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272ACC" w14:textId="0F4F564B" w:rsidR="005005F5" w:rsidRPr="005D35FB" w:rsidRDefault="009479C9" w:rsidP="005005F5">
      <w:pPr>
        <w:jc w:val="center"/>
        <w:rPr>
          <w:sz w:val="23"/>
          <w:szCs w:val="23"/>
        </w:rPr>
      </w:pPr>
      <w:r w:rsidRPr="005D35FB">
        <w:rPr>
          <w:noProof/>
          <w:sz w:val="23"/>
          <w:szCs w:val="23"/>
        </w:rPr>
        <w:t xml:space="preserve"> </w:t>
      </w:r>
      <w:r w:rsidR="005005F5" w:rsidRPr="005D35FB">
        <w:rPr>
          <w:noProof/>
          <w:sz w:val="23"/>
          <w:szCs w:val="23"/>
          <w:lang w:eastAsia="ru-RU"/>
        </w:rPr>
        <w:drawing>
          <wp:inline distT="0" distB="0" distL="0" distR="0" wp14:anchorId="2282610B" wp14:editId="7ED19A84">
            <wp:extent cx="590550" cy="685800"/>
            <wp:effectExtent l="0" t="0" r="0" b="0"/>
            <wp:docPr id="16" name="Рисунок 16"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1AA17E5F" w14:textId="77777777" w:rsidR="005005F5" w:rsidRPr="005D35FB" w:rsidRDefault="005005F5" w:rsidP="005005F5">
      <w:pPr>
        <w:pStyle w:val="af9"/>
        <w:ind w:firstLine="0"/>
        <w:jc w:val="center"/>
        <w:rPr>
          <w:b/>
          <w:sz w:val="27"/>
          <w:szCs w:val="27"/>
        </w:rPr>
      </w:pPr>
      <w:r w:rsidRPr="005D35FB">
        <w:rPr>
          <w:b/>
          <w:sz w:val="27"/>
          <w:szCs w:val="27"/>
        </w:rPr>
        <w:t>КОНТРОЛЬНО-СЧЕТ</w:t>
      </w:r>
      <w:bookmarkStart w:id="0" w:name="_GoBack"/>
      <w:bookmarkEnd w:id="0"/>
      <w:r w:rsidRPr="005D35FB">
        <w:rPr>
          <w:b/>
          <w:sz w:val="27"/>
          <w:szCs w:val="27"/>
        </w:rPr>
        <w:t>НАЯ ПАЛАТА АРХАНГЕЛЬСКОЙ ОБЛАСТИ</w:t>
      </w:r>
    </w:p>
    <w:p w14:paraId="4079C712" w14:textId="77777777" w:rsidR="005005F5" w:rsidRPr="005D35FB" w:rsidRDefault="005005F5" w:rsidP="005005F5">
      <w:pPr>
        <w:pStyle w:val="af9"/>
        <w:ind w:firstLine="0"/>
        <w:jc w:val="center"/>
        <w:rPr>
          <w:b/>
          <w:sz w:val="27"/>
          <w:szCs w:val="27"/>
        </w:rPr>
      </w:pPr>
    </w:p>
    <w:p w14:paraId="1AD6DF19" w14:textId="77777777" w:rsidR="005005F5" w:rsidRPr="005D35FB" w:rsidRDefault="005005F5" w:rsidP="005005F5">
      <w:pPr>
        <w:pStyle w:val="af9"/>
        <w:ind w:firstLine="0"/>
        <w:jc w:val="center"/>
        <w:rPr>
          <w:b/>
          <w:sz w:val="27"/>
          <w:szCs w:val="27"/>
        </w:rPr>
      </w:pPr>
      <w:r w:rsidRPr="005D35FB">
        <w:rPr>
          <w:b/>
          <w:sz w:val="27"/>
          <w:szCs w:val="27"/>
        </w:rPr>
        <w:t>ПРЕДСЕДАТЕЛЬ</w:t>
      </w:r>
    </w:p>
    <w:p w14:paraId="40398897" w14:textId="77777777" w:rsidR="005005F5" w:rsidRPr="005D35FB" w:rsidRDefault="005005F5" w:rsidP="005005F5">
      <w:pPr>
        <w:pStyle w:val="af9"/>
        <w:ind w:firstLine="0"/>
        <w:jc w:val="center"/>
        <w:rPr>
          <w:b/>
          <w:sz w:val="19"/>
          <w:szCs w:val="19"/>
        </w:rPr>
      </w:pPr>
    </w:p>
    <w:p w14:paraId="7A39DFC5" w14:textId="77777777" w:rsidR="005005F5" w:rsidRPr="005D35FB" w:rsidRDefault="005005F5" w:rsidP="005005F5">
      <w:pPr>
        <w:pStyle w:val="af9"/>
        <w:ind w:firstLine="0"/>
        <w:jc w:val="center"/>
        <w:rPr>
          <w:b/>
          <w:bCs/>
          <w:sz w:val="19"/>
          <w:szCs w:val="19"/>
        </w:rPr>
      </w:pPr>
      <w:r w:rsidRPr="005D35FB">
        <w:rPr>
          <w:b/>
          <w:sz w:val="19"/>
          <w:szCs w:val="19"/>
        </w:rPr>
        <w:t>пл. Ленина, 1, г. Архангельск, 163000</w:t>
      </w:r>
      <w:r w:rsidRPr="005D35FB">
        <w:rPr>
          <w:bCs/>
          <w:sz w:val="19"/>
          <w:szCs w:val="19"/>
        </w:rPr>
        <w:t xml:space="preserve"> </w:t>
      </w:r>
      <w:r w:rsidRPr="005D35FB">
        <w:rPr>
          <w:b/>
          <w:bCs/>
          <w:sz w:val="19"/>
          <w:szCs w:val="19"/>
        </w:rPr>
        <w:t xml:space="preserve">телефон/факс: 63-50-66, </w:t>
      </w:r>
      <w:r w:rsidRPr="005D35FB">
        <w:rPr>
          <w:b/>
          <w:bCs/>
          <w:sz w:val="19"/>
          <w:szCs w:val="19"/>
          <w:lang w:val="en-US"/>
        </w:rPr>
        <w:t>e</w:t>
      </w:r>
      <w:r w:rsidRPr="005D35FB">
        <w:rPr>
          <w:b/>
          <w:bCs/>
          <w:sz w:val="19"/>
          <w:szCs w:val="19"/>
        </w:rPr>
        <w:t>-</w:t>
      </w:r>
      <w:r w:rsidRPr="005D35FB">
        <w:rPr>
          <w:b/>
          <w:bCs/>
          <w:sz w:val="19"/>
          <w:szCs w:val="19"/>
          <w:lang w:val="en-US"/>
        </w:rPr>
        <w:t>mail</w:t>
      </w:r>
      <w:r w:rsidRPr="005D35FB">
        <w:rPr>
          <w:b/>
          <w:bCs/>
          <w:sz w:val="19"/>
          <w:szCs w:val="19"/>
        </w:rPr>
        <w:t xml:space="preserve">: </w:t>
      </w:r>
      <w:hyperlink r:id="rId9" w:history="1">
        <w:r w:rsidRPr="005D35FB">
          <w:rPr>
            <w:rStyle w:val="afb"/>
            <w:b/>
            <w:bCs/>
            <w:color w:val="auto"/>
            <w:sz w:val="19"/>
            <w:szCs w:val="19"/>
            <w:u w:val="none"/>
            <w:lang w:val="en-US"/>
          </w:rPr>
          <w:t>support</w:t>
        </w:r>
        <w:r w:rsidRPr="005D35FB">
          <w:rPr>
            <w:rStyle w:val="afb"/>
            <w:b/>
            <w:bCs/>
            <w:color w:val="auto"/>
            <w:sz w:val="19"/>
            <w:szCs w:val="19"/>
            <w:u w:val="none"/>
          </w:rPr>
          <w:t>@</w:t>
        </w:r>
        <w:r w:rsidRPr="005D35FB">
          <w:rPr>
            <w:rStyle w:val="afb"/>
            <w:b/>
            <w:bCs/>
            <w:color w:val="auto"/>
            <w:sz w:val="19"/>
            <w:szCs w:val="19"/>
            <w:u w:val="none"/>
            <w:lang w:val="en-US"/>
          </w:rPr>
          <w:t>kspao</w:t>
        </w:r>
        <w:r w:rsidRPr="005D35FB">
          <w:rPr>
            <w:rStyle w:val="afb"/>
            <w:b/>
            <w:bCs/>
            <w:color w:val="auto"/>
            <w:sz w:val="19"/>
            <w:szCs w:val="19"/>
            <w:u w:val="none"/>
          </w:rPr>
          <w:t>.</w:t>
        </w:r>
        <w:r w:rsidRPr="005D35FB">
          <w:rPr>
            <w:rStyle w:val="afb"/>
            <w:b/>
            <w:bCs/>
            <w:color w:val="auto"/>
            <w:sz w:val="19"/>
            <w:szCs w:val="19"/>
            <w:u w:val="none"/>
            <w:lang w:val="en-US"/>
          </w:rPr>
          <w:t>ru</w:t>
        </w:r>
      </w:hyperlink>
      <w:r w:rsidRPr="005D35FB">
        <w:rPr>
          <w:b/>
          <w:bCs/>
          <w:sz w:val="19"/>
          <w:szCs w:val="19"/>
        </w:rPr>
        <w:t xml:space="preserve"> </w:t>
      </w:r>
    </w:p>
    <w:p w14:paraId="194A7D62" w14:textId="77777777" w:rsidR="005005F5" w:rsidRPr="005D35FB" w:rsidRDefault="005005F5" w:rsidP="005005F5">
      <w:pPr>
        <w:pStyle w:val="ad"/>
        <w:jc w:val="center"/>
        <w:rPr>
          <w:spacing w:val="66"/>
          <w:sz w:val="27"/>
          <w:szCs w:val="27"/>
        </w:rPr>
      </w:pPr>
    </w:p>
    <w:p w14:paraId="3C891E7C" w14:textId="77777777" w:rsidR="007B066E" w:rsidRPr="005D35FB" w:rsidRDefault="007B066E" w:rsidP="007B066E">
      <w:pPr>
        <w:pStyle w:val="ad"/>
        <w:jc w:val="center"/>
        <w:rPr>
          <w:rFonts w:ascii="Times New Roman" w:hAnsi="Times New Roman"/>
          <w:spacing w:val="72"/>
          <w:sz w:val="28"/>
          <w:szCs w:val="28"/>
        </w:rPr>
      </w:pPr>
      <w:r w:rsidRPr="005D35FB">
        <w:rPr>
          <w:rFonts w:ascii="Times New Roman" w:hAnsi="Times New Roman"/>
          <w:spacing w:val="72"/>
          <w:sz w:val="28"/>
          <w:szCs w:val="28"/>
        </w:rPr>
        <w:t>ЗАКЛЮЧЕНИЕ</w:t>
      </w:r>
    </w:p>
    <w:p w14:paraId="527F301B" w14:textId="77777777" w:rsidR="009F732F" w:rsidRPr="005D35FB" w:rsidRDefault="009F732F" w:rsidP="009F732F">
      <w:pPr>
        <w:pStyle w:val="ad"/>
        <w:jc w:val="center"/>
        <w:rPr>
          <w:rFonts w:ascii="Times New Roman" w:hAnsi="Times New Roman"/>
          <w:sz w:val="28"/>
          <w:szCs w:val="28"/>
        </w:rPr>
      </w:pPr>
      <w:r w:rsidRPr="005D35FB">
        <w:rPr>
          <w:rFonts w:ascii="Times New Roman" w:hAnsi="Times New Roman"/>
          <w:sz w:val="28"/>
          <w:szCs w:val="28"/>
        </w:rPr>
        <w:t>по результатам экспертно-аналитического мероприятия</w:t>
      </w:r>
    </w:p>
    <w:p w14:paraId="746564C8" w14:textId="2CF9A1F7" w:rsidR="009F732F" w:rsidRPr="005D35FB" w:rsidRDefault="00D61373" w:rsidP="009F732F">
      <w:pPr>
        <w:pStyle w:val="ad"/>
        <w:jc w:val="center"/>
        <w:rPr>
          <w:rFonts w:ascii="Times New Roman" w:hAnsi="Times New Roman"/>
          <w:sz w:val="28"/>
          <w:szCs w:val="28"/>
        </w:rPr>
      </w:pPr>
      <w:r w:rsidRPr="005D35FB">
        <w:rPr>
          <w:rFonts w:ascii="Times New Roman" w:hAnsi="Times New Roman"/>
          <w:sz w:val="28"/>
          <w:szCs w:val="28"/>
        </w:rPr>
        <w:t>«</w:t>
      </w:r>
      <w:r w:rsidR="009F732F" w:rsidRPr="005D35FB">
        <w:rPr>
          <w:rFonts w:ascii="Times New Roman" w:hAnsi="Times New Roman"/>
          <w:sz w:val="28"/>
          <w:szCs w:val="28"/>
        </w:rPr>
        <w:t xml:space="preserve">Экспертиза и анализ </w:t>
      </w:r>
      <w:r w:rsidR="00360D17" w:rsidRPr="005D35FB">
        <w:rPr>
          <w:rFonts w:ascii="Times New Roman" w:hAnsi="Times New Roman"/>
          <w:sz w:val="28"/>
          <w:szCs w:val="28"/>
        </w:rPr>
        <w:t>исполнения</w:t>
      </w:r>
      <w:r w:rsidR="009F732F" w:rsidRPr="005D35FB">
        <w:rPr>
          <w:rFonts w:ascii="Times New Roman" w:hAnsi="Times New Roman"/>
          <w:sz w:val="28"/>
          <w:szCs w:val="28"/>
        </w:rPr>
        <w:t xml:space="preserve"> областного бюджет</w:t>
      </w:r>
      <w:r w:rsidR="0086486D" w:rsidRPr="005D35FB">
        <w:rPr>
          <w:rFonts w:ascii="Times New Roman" w:hAnsi="Times New Roman"/>
          <w:sz w:val="28"/>
          <w:szCs w:val="28"/>
        </w:rPr>
        <w:t>а</w:t>
      </w:r>
      <w:r w:rsidR="009F732F" w:rsidRPr="005D35FB">
        <w:rPr>
          <w:rFonts w:ascii="Times New Roman" w:hAnsi="Times New Roman"/>
          <w:sz w:val="28"/>
          <w:szCs w:val="28"/>
        </w:rPr>
        <w:t xml:space="preserve"> Архангельской области </w:t>
      </w:r>
      <w:r w:rsidR="0021089C" w:rsidRPr="005D35FB">
        <w:rPr>
          <w:rFonts w:ascii="Times New Roman" w:hAnsi="Times New Roman"/>
          <w:sz w:val="28"/>
          <w:szCs w:val="28"/>
        </w:rPr>
        <w:t xml:space="preserve">за </w:t>
      </w:r>
      <w:r w:rsidR="0021089C" w:rsidRPr="005D35FB">
        <w:rPr>
          <w:rFonts w:ascii="Times New Roman" w:hAnsi="Times New Roman"/>
          <w:sz w:val="28"/>
          <w:szCs w:val="28"/>
          <w:lang w:val="en-US"/>
        </w:rPr>
        <w:t>I</w:t>
      </w:r>
      <w:r w:rsidR="009F732F" w:rsidRPr="005D35FB">
        <w:rPr>
          <w:rFonts w:ascii="Times New Roman" w:hAnsi="Times New Roman"/>
          <w:sz w:val="28"/>
          <w:szCs w:val="28"/>
        </w:rPr>
        <w:t xml:space="preserve"> полугоди</w:t>
      </w:r>
      <w:r w:rsidR="0021089C" w:rsidRPr="005D35FB">
        <w:rPr>
          <w:rFonts w:ascii="Times New Roman" w:hAnsi="Times New Roman"/>
          <w:sz w:val="28"/>
          <w:szCs w:val="28"/>
        </w:rPr>
        <w:t>е</w:t>
      </w:r>
      <w:r w:rsidR="009F732F" w:rsidRPr="005D35FB">
        <w:rPr>
          <w:rFonts w:ascii="Times New Roman" w:hAnsi="Times New Roman"/>
          <w:sz w:val="28"/>
          <w:szCs w:val="28"/>
        </w:rPr>
        <w:t xml:space="preserve"> 202</w:t>
      </w:r>
      <w:r w:rsidR="00224B85" w:rsidRPr="005D35FB">
        <w:rPr>
          <w:rFonts w:ascii="Times New Roman" w:hAnsi="Times New Roman"/>
          <w:sz w:val="28"/>
          <w:szCs w:val="28"/>
        </w:rPr>
        <w:t>3</w:t>
      </w:r>
      <w:r w:rsidR="009F732F" w:rsidRPr="005D35FB">
        <w:rPr>
          <w:rFonts w:ascii="Times New Roman" w:hAnsi="Times New Roman"/>
          <w:sz w:val="28"/>
          <w:szCs w:val="28"/>
        </w:rPr>
        <w:t xml:space="preserve"> года</w:t>
      </w:r>
      <w:r w:rsidRPr="005D35FB">
        <w:rPr>
          <w:rFonts w:ascii="Times New Roman" w:hAnsi="Times New Roman"/>
          <w:sz w:val="28"/>
          <w:szCs w:val="28"/>
        </w:rPr>
        <w:t>»</w:t>
      </w:r>
    </w:p>
    <w:p w14:paraId="2CE987EF" w14:textId="77777777" w:rsidR="007B066E" w:rsidRPr="005D35FB" w:rsidRDefault="007B066E" w:rsidP="007B066E">
      <w:pPr>
        <w:pStyle w:val="ad"/>
        <w:jc w:val="both"/>
        <w:rPr>
          <w:rFonts w:ascii="Times New Roman" w:hAnsi="Times New Roman"/>
          <w:sz w:val="28"/>
          <w:szCs w:val="28"/>
        </w:rPr>
      </w:pPr>
    </w:p>
    <w:p w14:paraId="1610A99A" w14:textId="2EED67D2" w:rsidR="004B4819" w:rsidRPr="005D35FB" w:rsidRDefault="00DF4393" w:rsidP="004B4819">
      <w:pPr>
        <w:pStyle w:val="ad"/>
        <w:rPr>
          <w:rFonts w:ascii="Times New Roman" w:hAnsi="Times New Roman"/>
          <w:sz w:val="28"/>
          <w:szCs w:val="28"/>
        </w:rPr>
      </w:pPr>
      <w:r w:rsidRPr="005D35FB">
        <w:rPr>
          <w:rFonts w:ascii="Times New Roman" w:hAnsi="Times New Roman"/>
          <w:sz w:val="28"/>
          <w:szCs w:val="28"/>
        </w:rPr>
        <w:t>г. Архангельск</w:t>
      </w:r>
      <w:r w:rsidR="009479C9" w:rsidRPr="005D35FB">
        <w:rPr>
          <w:rFonts w:ascii="Times New Roman" w:hAnsi="Times New Roman"/>
          <w:sz w:val="28"/>
          <w:szCs w:val="28"/>
        </w:rPr>
        <w:t xml:space="preserve">         </w:t>
      </w:r>
      <w:r w:rsidR="00575FB6" w:rsidRPr="005D35FB">
        <w:rPr>
          <w:rFonts w:ascii="Times New Roman" w:hAnsi="Times New Roman"/>
          <w:sz w:val="28"/>
          <w:szCs w:val="28"/>
        </w:rPr>
        <w:t xml:space="preserve">                                                             </w:t>
      </w:r>
      <w:r w:rsidR="00F27182" w:rsidRPr="005D35FB">
        <w:rPr>
          <w:rFonts w:ascii="Times New Roman" w:hAnsi="Times New Roman"/>
          <w:sz w:val="28"/>
          <w:szCs w:val="28"/>
        </w:rPr>
        <w:t>15</w:t>
      </w:r>
      <w:r w:rsidR="00232637" w:rsidRPr="005D35FB">
        <w:rPr>
          <w:rFonts w:ascii="Times New Roman" w:hAnsi="Times New Roman"/>
          <w:sz w:val="28"/>
          <w:szCs w:val="28"/>
        </w:rPr>
        <w:t xml:space="preserve"> сентября 202</w:t>
      </w:r>
      <w:r w:rsidR="00224B85" w:rsidRPr="005D35FB">
        <w:rPr>
          <w:rFonts w:ascii="Times New Roman" w:hAnsi="Times New Roman"/>
          <w:sz w:val="28"/>
          <w:szCs w:val="28"/>
        </w:rPr>
        <w:t>3</w:t>
      </w:r>
      <w:r w:rsidR="00232637" w:rsidRPr="005D35FB">
        <w:rPr>
          <w:rFonts w:ascii="Times New Roman" w:hAnsi="Times New Roman"/>
          <w:sz w:val="28"/>
          <w:szCs w:val="28"/>
        </w:rPr>
        <w:t xml:space="preserve"> года</w:t>
      </w:r>
    </w:p>
    <w:p w14:paraId="18474141" w14:textId="77777777" w:rsidR="004B4819" w:rsidRPr="005D35FB" w:rsidRDefault="004B4819" w:rsidP="007B066E">
      <w:pPr>
        <w:pStyle w:val="ad"/>
        <w:jc w:val="both"/>
        <w:rPr>
          <w:rFonts w:ascii="Times New Roman" w:hAnsi="Times New Roman"/>
          <w:sz w:val="28"/>
          <w:szCs w:val="28"/>
        </w:rPr>
      </w:pPr>
    </w:p>
    <w:p w14:paraId="7F1F263B" w14:textId="3DC3DF9B" w:rsidR="002E3A9F" w:rsidRPr="005D35FB" w:rsidRDefault="002E3A9F" w:rsidP="002E3A9F">
      <w:pPr>
        <w:pStyle w:val="ad"/>
        <w:ind w:firstLine="851"/>
        <w:jc w:val="both"/>
        <w:rPr>
          <w:rFonts w:ascii="Times New Roman" w:hAnsi="Times New Roman"/>
          <w:sz w:val="28"/>
          <w:szCs w:val="28"/>
        </w:rPr>
      </w:pPr>
      <w:r w:rsidRPr="005D35FB">
        <w:rPr>
          <w:rFonts w:ascii="Times New Roman" w:hAnsi="Times New Roman"/>
          <w:sz w:val="28"/>
          <w:szCs w:val="28"/>
        </w:rPr>
        <w:t xml:space="preserve">Контрольно-счетной палатой Архангельской области в соответствии с областным законом от </w:t>
      </w:r>
      <w:r w:rsidRPr="005D35FB">
        <w:rPr>
          <w:rFonts w:ascii="Times New Roman" w:hAnsi="Times New Roman"/>
          <w:sz w:val="28"/>
          <w:szCs w:val="28"/>
          <w:lang w:eastAsia="ru-RU"/>
        </w:rPr>
        <w:t xml:space="preserve">23.09.2008 № 562-29-ОЗ </w:t>
      </w:r>
      <w:r w:rsidR="00D61373" w:rsidRPr="005D35FB">
        <w:rPr>
          <w:rFonts w:ascii="Times New Roman" w:hAnsi="Times New Roman"/>
          <w:sz w:val="28"/>
          <w:szCs w:val="28"/>
        </w:rPr>
        <w:t>«</w:t>
      </w:r>
      <w:r w:rsidRPr="005D35FB">
        <w:rPr>
          <w:rFonts w:ascii="Times New Roman" w:hAnsi="Times New Roman"/>
          <w:sz w:val="28"/>
          <w:szCs w:val="28"/>
        </w:rPr>
        <w:t>О бюджетном процессе Архангельской области</w:t>
      </w:r>
      <w:r w:rsidR="00D61373" w:rsidRPr="005D35FB">
        <w:rPr>
          <w:rFonts w:ascii="Times New Roman" w:hAnsi="Times New Roman"/>
          <w:sz w:val="28"/>
          <w:szCs w:val="28"/>
        </w:rPr>
        <w:t>»</w:t>
      </w:r>
      <w:r w:rsidRPr="005D35FB">
        <w:rPr>
          <w:rFonts w:ascii="Times New Roman" w:hAnsi="Times New Roman"/>
          <w:sz w:val="28"/>
          <w:szCs w:val="28"/>
        </w:rPr>
        <w:t xml:space="preserve"> (далее – закон </w:t>
      </w:r>
      <w:r w:rsidR="00D61373" w:rsidRPr="005D35FB">
        <w:rPr>
          <w:rFonts w:ascii="Times New Roman" w:hAnsi="Times New Roman"/>
          <w:sz w:val="28"/>
          <w:szCs w:val="28"/>
        </w:rPr>
        <w:t>«</w:t>
      </w:r>
      <w:r w:rsidRPr="005D35FB">
        <w:rPr>
          <w:rFonts w:ascii="Times New Roman" w:hAnsi="Times New Roman"/>
          <w:sz w:val="28"/>
          <w:szCs w:val="28"/>
        </w:rPr>
        <w:t>О бюджетном процессе</w:t>
      </w:r>
      <w:r w:rsidR="00D61373" w:rsidRPr="005D35FB">
        <w:rPr>
          <w:rFonts w:ascii="Times New Roman" w:hAnsi="Times New Roman"/>
          <w:sz w:val="28"/>
          <w:szCs w:val="28"/>
        </w:rPr>
        <w:t>»</w:t>
      </w:r>
      <w:r w:rsidRPr="005D35FB">
        <w:rPr>
          <w:rFonts w:ascii="Times New Roman" w:hAnsi="Times New Roman"/>
          <w:sz w:val="28"/>
          <w:szCs w:val="28"/>
        </w:rPr>
        <w:t>) и на основании пункта 1.2.1 Плана экспертно-аналитической и контрольной деятельности контрольно-счетной палаты Архангельской области на 20</w:t>
      </w:r>
      <w:r w:rsidR="00AD078B" w:rsidRPr="005D35FB">
        <w:rPr>
          <w:rFonts w:ascii="Times New Roman" w:hAnsi="Times New Roman"/>
          <w:sz w:val="28"/>
          <w:szCs w:val="28"/>
        </w:rPr>
        <w:t>2</w:t>
      </w:r>
      <w:r w:rsidR="00224B85" w:rsidRPr="005D35FB">
        <w:rPr>
          <w:rFonts w:ascii="Times New Roman" w:hAnsi="Times New Roman"/>
          <w:sz w:val="28"/>
          <w:szCs w:val="28"/>
        </w:rPr>
        <w:t>3</w:t>
      </w:r>
      <w:r w:rsidRPr="005D35FB">
        <w:rPr>
          <w:rFonts w:ascii="Times New Roman" w:hAnsi="Times New Roman"/>
          <w:sz w:val="28"/>
          <w:szCs w:val="28"/>
        </w:rPr>
        <w:t xml:space="preserve"> год проведен</w:t>
      </w:r>
      <w:r w:rsidR="00C62D6D" w:rsidRPr="005D35FB">
        <w:rPr>
          <w:rFonts w:ascii="Times New Roman" w:hAnsi="Times New Roman"/>
          <w:sz w:val="28"/>
          <w:szCs w:val="28"/>
        </w:rPr>
        <w:t>ы</w:t>
      </w:r>
      <w:r w:rsidRPr="005D35FB">
        <w:rPr>
          <w:rFonts w:ascii="Times New Roman" w:hAnsi="Times New Roman"/>
          <w:sz w:val="28"/>
          <w:szCs w:val="28"/>
        </w:rPr>
        <w:t xml:space="preserve"> экспертиза и анализ исполнения областного бюджет</w:t>
      </w:r>
      <w:r w:rsidR="00745A2E" w:rsidRPr="005D35FB">
        <w:rPr>
          <w:rFonts w:ascii="Times New Roman" w:hAnsi="Times New Roman"/>
          <w:sz w:val="28"/>
          <w:szCs w:val="28"/>
        </w:rPr>
        <w:t>а</w:t>
      </w:r>
      <w:r w:rsidRPr="005D35FB">
        <w:rPr>
          <w:rFonts w:ascii="Times New Roman" w:hAnsi="Times New Roman"/>
          <w:sz w:val="28"/>
          <w:szCs w:val="28"/>
        </w:rPr>
        <w:t xml:space="preserve"> Архангельской области по итогам первого полугодия 20</w:t>
      </w:r>
      <w:r w:rsidR="00AD078B" w:rsidRPr="005D35FB">
        <w:rPr>
          <w:rFonts w:ascii="Times New Roman" w:hAnsi="Times New Roman"/>
          <w:sz w:val="28"/>
          <w:szCs w:val="28"/>
        </w:rPr>
        <w:t>2</w:t>
      </w:r>
      <w:r w:rsidR="00224B85" w:rsidRPr="005D35FB">
        <w:rPr>
          <w:rFonts w:ascii="Times New Roman" w:hAnsi="Times New Roman"/>
          <w:sz w:val="28"/>
          <w:szCs w:val="28"/>
        </w:rPr>
        <w:t>3</w:t>
      </w:r>
      <w:r w:rsidRPr="005D35FB">
        <w:rPr>
          <w:rFonts w:ascii="Times New Roman" w:hAnsi="Times New Roman"/>
          <w:sz w:val="28"/>
          <w:szCs w:val="28"/>
        </w:rPr>
        <w:t xml:space="preserve"> года, по результатам которых подготовлено настоящее заключение.</w:t>
      </w:r>
    </w:p>
    <w:p w14:paraId="690A9D8B" w14:textId="3C213BAD" w:rsidR="002E3A9F" w:rsidRPr="005D35FB" w:rsidRDefault="002E3A9F" w:rsidP="002E3A9F">
      <w:pPr>
        <w:pStyle w:val="ad"/>
        <w:ind w:firstLine="851"/>
        <w:jc w:val="both"/>
        <w:rPr>
          <w:rFonts w:ascii="Times New Roman" w:hAnsi="Times New Roman"/>
          <w:sz w:val="28"/>
          <w:szCs w:val="28"/>
        </w:rPr>
      </w:pPr>
      <w:r w:rsidRPr="005D35FB">
        <w:rPr>
          <w:rFonts w:ascii="Times New Roman" w:hAnsi="Times New Roman"/>
          <w:sz w:val="28"/>
          <w:szCs w:val="28"/>
        </w:rPr>
        <w:t>В ходе подготовки заключения использована бюджетная отчетность об исполнении областного бюджет</w:t>
      </w:r>
      <w:r w:rsidR="00745A2E" w:rsidRPr="005D35FB">
        <w:rPr>
          <w:rFonts w:ascii="Times New Roman" w:hAnsi="Times New Roman"/>
          <w:sz w:val="28"/>
          <w:szCs w:val="28"/>
        </w:rPr>
        <w:t>а</w:t>
      </w:r>
      <w:r w:rsidRPr="005D35FB">
        <w:rPr>
          <w:rFonts w:ascii="Times New Roman" w:hAnsi="Times New Roman"/>
          <w:sz w:val="28"/>
          <w:szCs w:val="28"/>
        </w:rPr>
        <w:t>, а также сводная бухгалтерская отчетность бюджетных и автономных учреждений по состоянию на 01.07.20</w:t>
      </w:r>
      <w:r w:rsidR="00AD078B" w:rsidRPr="005D35FB">
        <w:rPr>
          <w:rFonts w:ascii="Times New Roman" w:hAnsi="Times New Roman"/>
          <w:sz w:val="28"/>
          <w:szCs w:val="28"/>
        </w:rPr>
        <w:t>2</w:t>
      </w:r>
      <w:r w:rsidR="00224B85" w:rsidRPr="005D35FB">
        <w:rPr>
          <w:rFonts w:ascii="Times New Roman" w:hAnsi="Times New Roman"/>
          <w:sz w:val="28"/>
          <w:szCs w:val="28"/>
        </w:rPr>
        <w:t>3</w:t>
      </w:r>
      <w:r w:rsidRPr="005D35FB">
        <w:rPr>
          <w:rFonts w:ascii="Times New Roman" w:hAnsi="Times New Roman"/>
          <w:sz w:val="28"/>
          <w:szCs w:val="28"/>
        </w:rPr>
        <w:t xml:space="preserve">, представленные в программном комплексе </w:t>
      </w:r>
      <w:r w:rsidR="00D61373" w:rsidRPr="005D35FB">
        <w:rPr>
          <w:rFonts w:ascii="Times New Roman" w:hAnsi="Times New Roman"/>
          <w:sz w:val="28"/>
          <w:szCs w:val="28"/>
        </w:rPr>
        <w:t>«</w:t>
      </w:r>
      <w:r w:rsidRPr="005D35FB">
        <w:rPr>
          <w:rFonts w:ascii="Times New Roman" w:hAnsi="Times New Roman"/>
          <w:sz w:val="28"/>
          <w:szCs w:val="28"/>
        </w:rPr>
        <w:t>Свод-Смарт</w:t>
      </w:r>
      <w:r w:rsidR="00D61373" w:rsidRPr="005D35FB">
        <w:rPr>
          <w:rFonts w:ascii="Times New Roman" w:hAnsi="Times New Roman"/>
          <w:sz w:val="28"/>
          <w:szCs w:val="28"/>
        </w:rPr>
        <w:t>»</w:t>
      </w:r>
      <w:r w:rsidRPr="005D35FB">
        <w:rPr>
          <w:rFonts w:ascii="Times New Roman" w:hAnsi="Times New Roman"/>
          <w:sz w:val="28"/>
          <w:szCs w:val="28"/>
        </w:rPr>
        <w:t xml:space="preserve">. </w:t>
      </w:r>
      <w:r w:rsidR="00224B85" w:rsidRPr="005D35FB">
        <w:rPr>
          <w:rFonts w:ascii="Times New Roman" w:hAnsi="Times New Roman"/>
          <w:sz w:val="28"/>
          <w:szCs w:val="28"/>
        </w:rPr>
        <w:t>Кроме того,</w:t>
      </w:r>
      <w:r w:rsidRPr="005D35FB">
        <w:rPr>
          <w:rFonts w:ascii="Times New Roman" w:hAnsi="Times New Roman"/>
          <w:sz w:val="28"/>
          <w:szCs w:val="28"/>
        </w:rPr>
        <w:t xml:space="preserve"> использованы отчеты об исполнении мероприятий государственных программ Архангельской области, размещенные в Комплексной информационно-аналитической системе Архангельской области (далее – КИАС Архангельской области)</w:t>
      </w:r>
      <w:r w:rsidR="00AD078B" w:rsidRPr="005D35FB">
        <w:rPr>
          <w:rFonts w:ascii="Times New Roman" w:hAnsi="Times New Roman"/>
          <w:sz w:val="28"/>
          <w:szCs w:val="28"/>
        </w:rPr>
        <w:t xml:space="preserve">, </w:t>
      </w:r>
      <w:r w:rsidR="007E74A2" w:rsidRPr="005D35FB">
        <w:rPr>
          <w:rFonts w:ascii="Times New Roman" w:hAnsi="Times New Roman"/>
          <w:sz w:val="28"/>
          <w:szCs w:val="28"/>
        </w:rPr>
        <w:t xml:space="preserve">отчеты о выполнении приоритетных национальных проектов и программ, </w:t>
      </w:r>
      <w:r w:rsidR="002A69B0" w:rsidRPr="005D35FB">
        <w:rPr>
          <w:rFonts w:ascii="Times New Roman" w:hAnsi="Times New Roman"/>
          <w:sz w:val="28"/>
          <w:szCs w:val="28"/>
        </w:rPr>
        <w:t xml:space="preserve">размещенные на едином портале бюджетной системы Российской Федерации </w:t>
      </w:r>
      <w:r w:rsidR="00D61373" w:rsidRPr="005D35FB">
        <w:rPr>
          <w:rFonts w:ascii="Times New Roman" w:hAnsi="Times New Roman"/>
          <w:sz w:val="28"/>
          <w:szCs w:val="28"/>
        </w:rPr>
        <w:t>«</w:t>
      </w:r>
      <w:r w:rsidR="002A69B0" w:rsidRPr="005D35FB">
        <w:rPr>
          <w:rFonts w:ascii="Times New Roman" w:hAnsi="Times New Roman"/>
          <w:sz w:val="28"/>
          <w:szCs w:val="28"/>
        </w:rPr>
        <w:t>Электронный бюджет</w:t>
      </w:r>
      <w:r w:rsidR="00D61373" w:rsidRPr="005D35FB">
        <w:rPr>
          <w:rFonts w:ascii="Times New Roman" w:hAnsi="Times New Roman"/>
          <w:sz w:val="28"/>
          <w:szCs w:val="28"/>
        </w:rPr>
        <w:t>»</w:t>
      </w:r>
      <w:r w:rsidRPr="005D35FB">
        <w:rPr>
          <w:rFonts w:ascii="Times New Roman" w:hAnsi="Times New Roman"/>
          <w:sz w:val="28"/>
          <w:szCs w:val="28"/>
        </w:rPr>
        <w:t xml:space="preserve"> и сведения, представленные главными распорядителями средств областного бюджета по запросам контрольно-счетной палаты.</w:t>
      </w:r>
    </w:p>
    <w:p w14:paraId="574ABDED" w14:textId="77777777" w:rsidR="002E3A9F" w:rsidRPr="005D35FB" w:rsidRDefault="002E3A9F" w:rsidP="002E3A9F">
      <w:pPr>
        <w:pStyle w:val="ad"/>
        <w:ind w:firstLine="851"/>
        <w:jc w:val="both"/>
        <w:rPr>
          <w:rFonts w:ascii="Times New Roman" w:hAnsi="Times New Roman"/>
          <w:sz w:val="28"/>
          <w:szCs w:val="28"/>
        </w:rPr>
      </w:pPr>
    </w:p>
    <w:p w14:paraId="69652488" w14:textId="5072DC55" w:rsidR="002E3A9F" w:rsidRPr="005D35FB" w:rsidRDefault="002E3A9F" w:rsidP="002E3A9F">
      <w:pPr>
        <w:pStyle w:val="ad"/>
        <w:ind w:firstLine="851"/>
        <w:jc w:val="both"/>
        <w:rPr>
          <w:rFonts w:ascii="Times New Roman" w:hAnsi="Times New Roman"/>
          <w:sz w:val="28"/>
          <w:szCs w:val="28"/>
        </w:rPr>
      </w:pPr>
      <w:r w:rsidRPr="005D35FB">
        <w:rPr>
          <w:rFonts w:ascii="Times New Roman" w:hAnsi="Times New Roman"/>
          <w:sz w:val="28"/>
          <w:szCs w:val="28"/>
        </w:rPr>
        <w:t>Отчет об исполнении областного бюджета за первое полугодие 20</w:t>
      </w:r>
      <w:r w:rsidR="00E80C90" w:rsidRPr="005D35FB">
        <w:rPr>
          <w:rFonts w:ascii="Times New Roman" w:hAnsi="Times New Roman"/>
          <w:sz w:val="28"/>
          <w:szCs w:val="28"/>
        </w:rPr>
        <w:t>2</w:t>
      </w:r>
      <w:r w:rsidR="00224B85" w:rsidRPr="005D35FB">
        <w:rPr>
          <w:rFonts w:ascii="Times New Roman" w:hAnsi="Times New Roman"/>
          <w:sz w:val="28"/>
          <w:szCs w:val="28"/>
        </w:rPr>
        <w:t>3</w:t>
      </w:r>
      <w:r w:rsidRPr="005D35FB">
        <w:rPr>
          <w:rFonts w:ascii="Times New Roman" w:hAnsi="Times New Roman"/>
          <w:sz w:val="28"/>
          <w:szCs w:val="28"/>
        </w:rPr>
        <w:t xml:space="preserve"> года утвержден распоряжением Правительства Архангельской области от </w:t>
      </w:r>
      <w:r w:rsidR="004601DD" w:rsidRPr="005D35FB">
        <w:rPr>
          <w:rFonts w:ascii="Times New Roman" w:hAnsi="Times New Roman"/>
          <w:sz w:val="28"/>
          <w:szCs w:val="28"/>
        </w:rPr>
        <w:t>0</w:t>
      </w:r>
      <w:r w:rsidR="00224B85" w:rsidRPr="005D35FB">
        <w:rPr>
          <w:rFonts w:ascii="Times New Roman" w:hAnsi="Times New Roman"/>
          <w:sz w:val="28"/>
          <w:szCs w:val="28"/>
        </w:rPr>
        <w:t>7</w:t>
      </w:r>
      <w:r w:rsidRPr="005D35FB">
        <w:rPr>
          <w:rFonts w:ascii="Times New Roman" w:hAnsi="Times New Roman"/>
          <w:sz w:val="28"/>
          <w:szCs w:val="28"/>
        </w:rPr>
        <w:t>.08.20</w:t>
      </w:r>
      <w:r w:rsidR="00807F9F" w:rsidRPr="005D35FB">
        <w:rPr>
          <w:rFonts w:ascii="Times New Roman" w:hAnsi="Times New Roman"/>
          <w:sz w:val="28"/>
          <w:szCs w:val="28"/>
        </w:rPr>
        <w:t>2</w:t>
      </w:r>
      <w:r w:rsidR="00224B85" w:rsidRPr="005D35FB">
        <w:rPr>
          <w:rFonts w:ascii="Times New Roman" w:hAnsi="Times New Roman"/>
          <w:sz w:val="28"/>
          <w:szCs w:val="28"/>
        </w:rPr>
        <w:t>3</w:t>
      </w:r>
      <w:r w:rsidRPr="005D35FB">
        <w:rPr>
          <w:rFonts w:ascii="Times New Roman" w:hAnsi="Times New Roman"/>
          <w:sz w:val="28"/>
          <w:szCs w:val="28"/>
        </w:rPr>
        <w:t xml:space="preserve"> № </w:t>
      </w:r>
      <w:r w:rsidR="00224B85" w:rsidRPr="005D35FB">
        <w:rPr>
          <w:rFonts w:ascii="Times New Roman" w:hAnsi="Times New Roman"/>
          <w:sz w:val="28"/>
          <w:szCs w:val="28"/>
        </w:rPr>
        <w:t>647</w:t>
      </w:r>
      <w:r w:rsidRPr="005D35FB">
        <w:rPr>
          <w:rFonts w:ascii="Times New Roman" w:hAnsi="Times New Roman"/>
          <w:sz w:val="28"/>
          <w:szCs w:val="28"/>
        </w:rPr>
        <w:t xml:space="preserve">-рп и представлен </w:t>
      </w:r>
      <w:r w:rsidR="000B1DF3" w:rsidRPr="005D35FB">
        <w:rPr>
          <w:rFonts w:ascii="Times New Roman" w:hAnsi="Times New Roman"/>
          <w:sz w:val="28"/>
          <w:szCs w:val="28"/>
        </w:rPr>
        <w:t xml:space="preserve">Правительством Архангельской области </w:t>
      </w:r>
      <w:r w:rsidRPr="005D35FB">
        <w:rPr>
          <w:rFonts w:ascii="Times New Roman" w:hAnsi="Times New Roman"/>
          <w:sz w:val="28"/>
          <w:szCs w:val="28"/>
        </w:rPr>
        <w:t xml:space="preserve">в контрольно-счетную палату письмом от </w:t>
      </w:r>
      <w:r w:rsidR="00354C20" w:rsidRPr="005D35FB">
        <w:rPr>
          <w:rFonts w:ascii="Times New Roman" w:hAnsi="Times New Roman"/>
          <w:sz w:val="28"/>
          <w:szCs w:val="28"/>
        </w:rPr>
        <w:t>11</w:t>
      </w:r>
      <w:r w:rsidRPr="005D35FB">
        <w:rPr>
          <w:rFonts w:ascii="Times New Roman" w:hAnsi="Times New Roman"/>
          <w:sz w:val="28"/>
          <w:szCs w:val="28"/>
        </w:rPr>
        <w:t>.08.20</w:t>
      </w:r>
      <w:r w:rsidR="00E80C90" w:rsidRPr="005D35FB">
        <w:rPr>
          <w:rFonts w:ascii="Times New Roman" w:hAnsi="Times New Roman"/>
          <w:sz w:val="28"/>
          <w:szCs w:val="28"/>
        </w:rPr>
        <w:t>2</w:t>
      </w:r>
      <w:r w:rsidR="00224B85" w:rsidRPr="005D35FB">
        <w:rPr>
          <w:rFonts w:ascii="Times New Roman" w:hAnsi="Times New Roman"/>
          <w:sz w:val="28"/>
          <w:szCs w:val="28"/>
        </w:rPr>
        <w:t>3</w:t>
      </w:r>
      <w:r w:rsidRPr="005D35FB">
        <w:rPr>
          <w:rFonts w:ascii="Times New Roman" w:hAnsi="Times New Roman"/>
          <w:sz w:val="28"/>
          <w:szCs w:val="28"/>
        </w:rPr>
        <w:t xml:space="preserve"> № 02-</w:t>
      </w:r>
      <w:r w:rsidR="000B1DF3" w:rsidRPr="005D35FB">
        <w:rPr>
          <w:rFonts w:ascii="Times New Roman" w:hAnsi="Times New Roman"/>
          <w:sz w:val="28"/>
          <w:szCs w:val="28"/>
        </w:rPr>
        <w:t>17</w:t>
      </w:r>
      <w:r w:rsidRPr="005D35FB">
        <w:rPr>
          <w:rFonts w:ascii="Times New Roman" w:hAnsi="Times New Roman"/>
          <w:sz w:val="28"/>
          <w:szCs w:val="28"/>
        </w:rPr>
        <w:t>/</w:t>
      </w:r>
      <w:r w:rsidR="00354C20" w:rsidRPr="005D35FB">
        <w:rPr>
          <w:rFonts w:ascii="Times New Roman" w:hAnsi="Times New Roman"/>
          <w:sz w:val="28"/>
          <w:szCs w:val="28"/>
        </w:rPr>
        <w:t>16</w:t>
      </w:r>
      <w:r w:rsidRPr="005D35FB">
        <w:rPr>
          <w:rFonts w:ascii="Times New Roman" w:hAnsi="Times New Roman"/>
          <w:sz w:val="28"/>
          <w:szCs w:val="28"/>
        </w:rPr>
        <w:t xml:space="preserve"> в составе </w:t>
      </w:r>
      <w:r w:rsidR="00354C20" w:rsidRPr="005D35FB">
        <w:rPr>
          <w:rFonts w:ascii="Times New Roman" w:hAnsi="Times New Roman"/>
          <w:sz w:val="28"/>
          <w:szCs w:val="28"/>
        </w:rPr>
        <w:t>перечня</w:t>
      </w:r>
      <w:r w:rsidRPr="005D35FB">
        <w:rPr>
          <w:rFonts w:ascii="Times New Roman" w:hAnsi="Times New Roman"/>
          <w:sz w:val="28"/>
          <w:szCs w:val="28"/>
        </w:rPr>
        <w:t>, определенно</w:t>
      </w:r>
      <w:r w:rsidR="00354C20" w:rsidRPr="005D35FB">
        <w:rPr>
          <w:rFonts w:ascii="Times New Roman" w:hAnsi="Times New Roman"/>
          <w:sz w:val="28"/>
          <w:szCs w:val="28"/>
        </w:rPr>
        <w:t>го</w:t>
      </w:r>
      <w:r w:rsidRPr="005D35FB">
        <w:rPr>
          <w:rFonts w:ascii="Times New Roman" w:hAnsi="Times New Roman"/>
          <w:sz w:val="28"/>
          <w:szCs w:val="28"/>
        </w:rPr>
        <w:t xml:space="preserve"> статьей 29 закона </w:t>
      </w:r>
      <w:r w:rsidR="00D61373" w:rsidRPr="005D35FB">
        <w:rPr>
          <w:rFonts w:ascii="Times New Roman" w:hAnsi="Times New Roman"/>
          <w:sz w:val="28"/>
          <w:szCs w:val="28"/>
        </w:rPr>
        <w:t>«</w:t>
      </w:r>
      <w:r w:rsidRPr="005D35FB">
        <w:rPr>
          <w:rFonts w:ascii="Times New Roman" w:hAnsi="Times New Roman"/>
          <w:sz w:val="28"/>
          <w:szCs w:val="28"/>
        </w:rPr>
        <w:t>О бюджетном процессе</w:t>
      </w:r>
      <w:r w:rsidR="00D61373" w:rsidRPr="005D35FB">
        <w:rPr>
          <w:rFonts w:ascii="Times New Roman" w:hAnsi="Times New Roman"/>
          <w:sz w:val="28"/>
          <w:szCs w:val="28"/>
        </w:rPr>
        <w:t>»</w:t>
      </w:r>
      <w:r w:rsidRPr="005D35FB">
        <w:rPr>
          <w:rFonts w:ascii="Times New Roman" w:hAnsi="Times New Roman"/>
          <w:sz w:val="28"/>
          <w:szCs w:val="28"/>
        </w:rPr>
        <w:t>.</w:t>
      </w:r>
    </w:p>
    <w:p w14:paraId="0D076D1C" w14:textId="70F18AEF" w:rsidR="009C6692" w:rsidRPr="005D35FB" w:rsidRDefault="009C6692">
      <w:pPr>
        <w:spacing w:after="0" w:line="240" w:lineRule="auto"/>
        <w:rPr>
          <w:rFonts w:ascii="Times New Roman" w:hAnsi="Times New Roman"/>
          <w:sz w:val="28"/>
          <w:szCs w:val="28"/>
        </w:rPr>
      </w:pPr>
      <w:r w:rsidRPr="005D35FB">
        <w:rPr>
          <w:rFonts w:ascii="Times New Roman" w:hAnsi="Times New Roman"/>
          <w:sz w:val="28"/>
          <w:szCs w:val="28"/>
        </w:rPr>
        <w:br w:type="page"/>
      </w:r>
    </w:p>
    <w:p w14:paraId="2B78F2FE" w14:textId="77777777" w:rsidR="006169B3" w:rsidRPr="005D35FB" w:rsidRDefault="006169B3" w:rsidP="006169B3">
      <w:pPr>
        <w:pStyle w:val="aff5"/>
        <w:spacing w:before="240" w:after="120" w:line="240" w:lineRule="auto"/>
        <w:jc w:val="center"/>
        <w:rPr>
          <w:rFonts w:ascii="Times New Roman" w:hAnsi="Times New Roman"/>
          <w:b w:val="0"/>
          <w:color w:val="auto"/>
        </w:rPr>
      </w:pPr>
      <w:r w:rsidRPr="005D35FB">
        <w:rPr>
          <w:rFonts w:ascii="Times New Roman" w:hAnsi="Times New Roman"/>
          <w:b w:val="0"/>
          <w:color w:val="auto"/>
        </w:rPr>
        <w:lastRenderedPageBreak/>
        <w:t>СОДЕРЖАНИЕ ЗАКЛЮЧЕНИЯ</w:t>
      </w:r>
    </w:p>
    <w:p w14:paraId="73FDED76" w14:textId="77777777" w:rsidR="005F700A" w:rsidRPr="005D35FB" w:rsidRDefault="00C9299A">
      <w:pPr>
        <w:pStyle w:val="13"/>
        <w:tabs>
          <w:tab w:val="right" w:leader="dot" w:pos="9344"/>
        </w:tabs>
        <w:rPr>
          <w:rFonts w:asciiTheme="minorHAnsi" w:eastAsiaTheme="minorEastAsia" w:hAnsiTheme="minorHAnsi" w:cstheme="minorBidi"/>
          <w:noProof/>
          <w:sz w:val="22"/>
          <w:lang w:eastAsia="ru-RU"/>
        </w:rPr>
      </w:pPr>
      <w:r w:rsidRPr="005D35FB">
        <w:rPr>
          <w:highlight w:val="cyan"/>
        </w:rPr>
        <w:fldChar w:fldCharType="begin"/>
      </w:r>
      <w:r w:rsidRPr="005D35FB">
        <w:rPr>
          <w:highlight w:val="cyan"/>
        </w:rPr>
        <w:instrText xml:space="preserve"> TOC \o "1-3" \h \z \u </w:instrText>
      </w:r>
      <w:r w:rsidRPr="005D35FB">
        <w:rPr>
          <w:highlight w:val="cyan"/>
        </w:rPr>
        <w:fldChar w:fldCharType="separate"/>
      </w:r>
      <w:hyperlink w:anchor="_Toc145432157" w:history="1">
        <w:r w:rsidR="005F700A" w:rsidRPr="005D35FB">
          <w:rPr>
            <w:rStyle w:val="afb"/>
            <w:noProof/>
            <w:color w:val="auto"/>
          </w:rPr>
          <w:t>1. Доходы областного бюджета за первое полугодие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_Toc145432157 \h </w:instrText>
        </w:r>
        <w:r w:rsidR="005F700A" w:rsidRPr="005D35FB">
          <w:rPr>
            <w:noProof/>
            <w:webHidden/>
          </w:rPr>
        </w:r>
        <w:r w:rsidR="005F700A" w:rsidRPr="005D35FB">
          <w:rPr>
            <w:noProof/>
            <w:webHidden/>
          </w:rPr>
          <w:fldChar w:fldCharType="separate"/>
        </w:r>
        <w:r w:rsidR="00B4571C" w:rsidRPr="005D35FB">
          <w:rPr>
            <w:noProof/>
            <w:webHidden/>
          </w:rPr>
          <w:t>3</w:t>
        </w:r>
        <w:r w:rsidR="005F700A" w:rsidRPr="005D35FB">
          <w:rPr>
            <w:noProof/>
            <w:webHidden/>
          </w:rPr>
          <w:fldChar w:fldCharType="end"/>
        </w:r>
      </w:hyperlink>
    </w:p>
    <w:p w14:paraId="6F8BC8AB"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58" w:history="1">
        <w:r w:rsidR="005F700A" w:rsidRPr="005D35FB">
          <w:rPr>
            <w:rStyle w:val="afb"/>
            <w:noProof/>
            <w:color w:val="auto"/>
          </w:rPr>
          <w:t>1.1. Налоговые и неналоговые доходы</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_Toc145432158 \h </w:instrText>
        </w:r>
        <w:r w:rsidR="005F700A" w:rsidRPr="005D35FB">
          <w:rPr>
            <w:noProof/>
            <w:webHidden/>
          </w:rPr>
        </w:r>
        <w:r w:rsidR="005F700A" w:rsidRPr="005D35FB">
          <w:rPr>
            <w:noProof/>
            <w:webHidden/>
          </w:rPr>
          <w:fldChar w:fldCharType="separate"/>
        </w:r>
        <w:r w:rsidR="00B4571C" w:rsidRPr="005D35FB">
          <w:rPr>
            <w:noProof/>
            <w:webHidden/>
          </w:rPr>
          <w:t>4</w:t>
        </w:r>
        <w:r w:rsidR="005F700A" w:rsidRPr="005D35FB">
          <w:rPr>
            <w:noProof/>
            <w:webHidden/>
          </w:rPr>
          <w:fldChar w:fldCharType="end"/>
        </w:r>
      </w:hyperlink>
    </w:p>
    <w:p w14:paraId="609E2B40"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59" w:history="1">
        <w:r w:rsidR="005F700A" w:rsidRPr="005D35FB">
          <w:rPr>
            <w:rStyle w:val="afb"/>
            <w:noProof/>
            <w:color w:val="auto"/>
          </w:rPr>
          <w:t>1.2. Безвозмездные поступления</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_Toc145432159 \h </w:instrText>
        </w:r>
        <w:r w:rsidR="005F700A" w:rsidRPr="005D35FB">
          <w:rPr>
            <w:noProof/>
            <w:webHidden/>
          </w:rPr>
        </w:r>
        <w:r w:rsidR="005F700A" w:rsidRPr="005D35FB">
          <w:rPr>
            <w:noProof/>
            <w:webHidden/>
          </w:rPr>
          <w:fldChar w:fldCharType="separate"/>
        </w:r>
        <w:r w:rsidR="00B4571C" w:rsidRPr="005D35FB">
          <w:rPr>
            <w:noProof/>
            <w:webHidden/>
          </w:rPr>
          <w:t>24</w:t>
        </w:r>
        <w:r w:rsidR="005F700A" w:rsidRPr="005D35FB">
          <w:rPr>
            <w:noProof/>
            <w:webHidden/>
          </w:rPr>
          <w:fldChar w:fldCharType="end"/>
        </w:r>
      </w:hyperlink>
    </w:p>
    <w:p w14:paraId="2EEE1C14" w14:textId="77777777" w:rsidR="005F700A" w:rsidRPr="005D35FB" w:rsidRDefault="002630EA">
      <w:pPr>
        <w:pStyle w:val="13"/>
        <w:tabs>
          <w:tab w:val="right" w:leader="dot" w:pos="9344"/>
        </w:tabs>
        <w:rPr>
          <w:rFonts w:asciiTheme="minorHAnsi" w:eastAsiaTheme="minorEastAsia" w:hAnsiTheme="minorHAnsi" w:cstheme="minorBidi"/>
          <w:noProof/>
          <w:sz w:val="22"/>
          <w:lang w:eastAsia="ru-RU"/>
        </w:rPr>
      </w:pPr>
      <w:hyperlink w:anchor="_Toc145432160" w:history="1">
        <w:r w:rsidR="005F700A" w:rsidRPr="005D35FB">
          <w:rPr>
            <w:rStyle w:val="afb"/>
            <w:noProof/>
            <w:color w:val="auto"/>
          </w:rPr>
          <w:t xml:space="preserve">2. Расходы областного бюджета в </w:t>
        </w:r>
        <w:r w:rsidR="005F700A" w:rsidRPr="005D35FB">
          <w:rPr>
            <w:rStyle w:val="afb"/>
            <w:noProof/>
            <w:color w:val="auto"/>
            <w:lang w:val="en-US"/>
          </w:rPr>
          <w:t>I</w:t>
        </w:r>
        <w:r w:rsidR="005F700A" w:rsidRPr="005D35FB">
          <w:rPr>
            <w:rStyle w:val="afb"/>
            <w:noProof/>
            <w:color w:val="auto"/>
          </w:rPr>
          <w:t xml:space="preserve"> полугодии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_Toc145432160 \h </w:instrText>
        </w:r>
        <w:r w:rsidR="005F700A" w:rsidRPr="005D35FB">
          <w:rPr>
            <w:noProof/>
            <w:webHidden/>
          </w:rPr>
        </w:r>
        <w:r w:rsidR="005F700A" w:rsidRPr="005D35FB">
          <w:rPr>
            <w:noProof/>
            <w:webHidden/>
          </w:rPr>
          <w:fldChar w:fldCharType="separate"/>
        </w:r>
        <w:r w:rsidR="00B4571C" w:rsidRPr="005D35FB">
          <w:rPr>
            <w:noProof/>
            <w:webHidden/>
          </w:rPr>
          <w:t>29</w:t>
        </w:r>
        <w:r w:rsidR="005F700A" w:rsidRPr="005D35FB">
          <w:rPr>
            <w:noProof/>
            <w:webHidden/>
          </w:rPr>
          <w:fldChar w:fldCharType="end"/>
        </w:r>
      </w:hyperlink>
    </w:p>
    <w:p w14:paraId="7FB7FF55"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61" w:history="1">
        <w:r w:rsidR="005F700A" w:rsidRPr="005D35FB">
          <w:rPr>
            <w:rStyle w:val="afb"/>
            <w:noProof/>
            <w:color w:val="auto"/>
          </w:rPr>
          <w:t>2.1. Расходы за счет средств резервного фонда Правительства Архангельской области за I полугодие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_Toc145432161 \h </w:instrText>
        </w:r>
        <w:r w:rsidR="005F700A" w:rsidRPr="005D35FB">
          <w:rPr>
            <w:noProof/>
            <w:webHidden/>
          </w:rPr>
        </w:r>
        <w:r w:rsidR="005F700A" w:rsidRPr="005D35FB">
          <w:rPr>
            <w:noProof/>
            <w:webHidden/>
          </w:rPr>
          <w:fldChar w:fldCharType="separate"/>
        </w:r>
        <w:r w:rsidR="00B4571C" w:rsidRPr="005D35FB">
          <w:rPr>
            <w:noProof/>
            <w:webHidden/>
          </w:rPr>
          <w:t>41</w:t>
        </w:r>
        <w:r w:rsidR="005F700A" w:rsidRPr="005D35FB">
          <w:rPr>
            <w:noProof/>
            <w:webHidden/>
          </w:rPr>
          <w:fldChar w:fldCharType="end"/>
        </w:r>
      </w:hyperlink>
    </w:p>
    <w:p w14:paraId="50CB5870"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62" w:history="1">
        <w:r w:rsidR="005F700A" w:rsidRPr="005D35FB">
          <w:rPr>
            <w:rStyle w:val="afb"/>
            <w:noProof/>
            <w:color w:val="auto"/>
          </w:rPr>
          <w:t>2.2. Межбюджетные трансферты из областного бюджета  за I полугодие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_Toc145432162 \h </w:instrText>
        </w:r>
        <w:r w:rsidR="005F700A" w:rsidRPr="005D35FB">
          <w:rPr>
            <w:noProof/>
            <w:webHidden/>
          </w:rPr>
        </w:r>
        <w:r w:rsidR="005F700A" w:rsidRPr="005D35FB">
          <w:rPr>
            <w:noProof/>
            <w:webHidden/>
          </w:rPr>
          <w:fldChar w:fldCharType="separate"/>
        </w:r>
        <w:r w:rsidR="00B4571C" w:rsidRPr="005D35FB">
          <w:rPr>
            <w:noProof/>
            <w:webHidden/>
          </w:rPr>
          <w:t>45</w:t>
        </w:r>
        <w:r w:rsidR="005F700A" w:rsidRPr="005D35FB">
          <w:rPr>
            <w:noProof/>
            <w:webHidden/>
          </w:rPr>
          <w:fldChar w:fldCharType="end"/>
        </w:r>
      </w:hyperlink>
    </w:p>
    <w:p w14:paraId="240CA492" w14:textId="77777777" w:rsidR="005F700A" w:rsidRPr="005D35FB" w:rsidRDefault="002630EA">
      <w:pPr>
        <w:pStyle w:val="33"/>
        <w:tabs>
          <w:tab w:val="right" w:leader="dot" w:pos="9344"/>
        </w:tabs>
        <w:rPr>
          <w:rFonts w:asciiTheme="minorHAnsi" w:eastAsiaTheme="minorEastAsia" w:hAnsiTheme="minorHAnsi" w:cstheme="minorBidi"/>
          <w:i w:val="0"/>
          <w:noProof/>
          <w:sz w:val="22"/>
          <w:lang w:eastAsia="ru-RU"/>
        </w:rPr>
      </w:pPr>
      <w:hyperlink w:anchor="_Toc145432163" w:history="1">
        <w:r w:rsidR="005F700A" w:rsidRPr="005D35FB">
          <w:rPr>
            <w:rStyle w:val="afb"/>
            <w:rFonts w:eastAsia="Times New Roman"/>
            <w:bCs/>
            <w:noProof/>
            <w:color w:val="auto"/>
            <w:lang w:eastAsia="ru-RU"/>
          </w:rPr>
          <w:t>2.2.1. Межбюджетные трансферты бюджетам муниципальных образований Архангельской области</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_Toc145432163 \h </w:instrText>
        </w:r>
        <w:r w:rsidR="005F700A" w:rsidRPr="005D35FB">
          <w:rPr>
            <w:noProof/>
            <w:webHidden/>
          </w:rPr>
        </w:r>
        <w:r w:rsidR="005F700A" w:rsidRPr="005D35FB">
          <w:rPr>
            <w:noProof/>
            <w:webHidden/>
          </w:rPr>
          <w:fldChar w:fldCharType="separate"/>
        </w:r>
        <w:r w:rsidR="00B4571C" w:rsidRPr="005D35FB">
          <w:rPr>
            <w:noProof/>
            <w:webHidden/>
          </w:rPr>
          <w:t>46</w:t>
        </w:r>
        <w:r w:rsidR="005F700A" w:rsidRPr="005D35FB">
          <w:rPr>
            <w:noProof/>
            <w:webHidden/>
          </w:rPr>
          <w:fldChar w:fldCharType="end"/>
        </w:r>
      </w:hyperlink>
    </w:p>
    <w:p w14:paraId="14122D63" w14:textId="77777777" w:rsidR="005F700A" w:rsidRPr="005D35FB" w:rsidRDefault="002630EA">
      <w:pPr>
        <w:pStyle w:val="33"/>
        <w:tabs>
          <w:tab w:val="right" w:leader="dot" w:pos="9344"/>
        </w:tabs>
        <w:rPr>
          <w:rFonts w:asciiTheme="minorHAnsi" w:eastAsiaTheme="minorEastAsia" w:hAnsiTheme="minorHAnsi" w:cstheme="minorBidi"/>
          <w:i w:val="0"/>
          <w:noProof/>
          <w:sz w:val="22"/>
          <w:lang w:eastAsia="ru-RU"/>
        </w:rPr>
      </w:pPr>
      <w:hyperlink w:anchor="_Toc145432164" w:history="1">
        <w:r w:rsidR="005F700A" w:rsidRPr="005D35FB">
          <w:rPr>
            <w:rStyle w:val="afb"/>
            <w:rFonts w:eastAsia="Times New Roman"/>
            <w:bCs/>
            <w:noProof/>
            <w:color w:val="auto"/>
            <w:lang w:eastAsia="ru-RU"/>
          </w:rPr>
          <w:t>2.2.2. Межбюджетные трансферты другим бюджетам</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_Toc145432164 \h </w:instrText>
        </w:r>
        <w:r w:rsidR="005F700A" w:rsidRPr="005D35FB">
          <w:rPr>
            <w:noProof/>
            <w:webHidden/>
          </w:rPr>
        </w:r>
        <w:r w:rsidR="005F700A" w:rsidRPr="005D35FB">
          <w:rPr>
            <w:noProof/>
            <w:webHidden/>
          </w:rPr>
          <w:fldChar w:fldCharType="separate"/>
        </w:r>
        <w:r w:rsidR="00B4571C" w:rsidRPr="005D35FB">
          <w:rPr>
            <w:noProof/>
            <w:webHidden/>
          </w:rPr>
          <w:t>52</w:t>
        </w:r>
        <w:r w:rsidR="005F700A" w:rsidRPr="005D35FB">
          <w:rPr>
            <w:noProof/>
            <w:webHidden/>
          </w:rPr>
          <w:fldChar w:fldCharType="end"/>
        </w:r>
      </w:hyperlink>
    </w:p>
    <w:p w14:paraId="1863F939"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65" w:history="1">
        <w:r w:rsidR="005F700A" w:rsidRPr="005D35FB">
          <w:rPr>
            <w:rStyle w:val="afb"/>
            <w:noProof/>
            <w:color w:val="auto"/>
          </w:rPr>
          <w:t>2.3. Общая характеристика расходов областного бюджета на реализацию программ Архангельской области</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_Toc145432165 \h </w:instrText>
        </w:r>
        <w:r w:rsidR="005F700A" w:rsidRPr="005D35FB">
          <w:rPr>
            <w:noProof/>
            <w:webHidden/>
          </w:rPr>
        </w:r>
        <w:r w:rsidR="005F700A" w:rsidRPr="005D35FB">
          <w:rPr>
            <w:noProof/>
            <w:webHidden/>
          </w:rPr>
          <w:fldChar w:fldCharType="separate"/>
        </w:r>
        <w:r w:rsidR="00B4571C" w:rsidRPr="005D35FB">
          <w:rPr>
            <w:noProof/>
            <w:webHidden/>
          </w:rPr>
          <w:t>53</w:t>
        </w:r>
        <w:r w:rsidR="005F700A" w:rsidRPr="005D35FB">
          <w:rPr>
            <w:noProof/>
            <w:webHidden/>
          </w:rPr>
          <w:fldChar w:fldCharType="end"/>
        </w:r>
      </w:hyperlink>
    </w:p>
    <w:p w14:paraId="4E5CB368"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66" w:history="1">
        <w:r w:rsidR="005F700A" w:rsidRPr="005D35FB">
          <w:rPr>
            <w:rStyle w:val="afb"/>
            <w:noProof/>
            <w:color w:val="auto"/>
          </w:rPr>
          <w:t xml:space="preserve">2.4. Анализ реализации областной адресной инвестиционной программы за </w:t>
        </w:r>
        <w:r w:rsidR="005F700A" w:rsidRPr="005D35FB">
          <w:rPr>
            <w:rStyle w:val="afb"/>
            <w:noProof/>
            <w:color w:val="auto"/>
            <w:lang w:val="en-US"/>
          </w:rPr>
          <w:t>I</w:t>
        </w:r>
        <w:r w:rsidR="005F700A" w:rsidRPr="005D35FB">
          <w:rPr>
            <w:rStyle w:val="afb"/>
            <w:noProof/>
            <w:color w:val="auto"/>
          </w:rPr>
          <w:t xml:space="preserve"> полугодие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_Toc145432166 \h </w:instrText>
        </w:r>
        <w:r w:rsidR="005F700A" w:rsidRPr="005D35FB">
          <w:rPr>
            <w:noProof/>
            <w:webHidden/>
          </w:rPr>
        </w:r>
        <w:r w:rsidR="005F700A" w:rsidRPr="005D35FB">
          <w:rPr>
            <w:noProof/>
            <w:webHidden/>
          </w:rPr>
          <w:fldChar w:fldCharType="separate"/>
        </w:r>
        <w:r w:rsidR="00B4571C" w:rsidRPr="005D35FB">
          <w:rPr>
            <w:noProof/>
            <w:webHidden/>
          </w:rPr>
          <w:t>63</w:t>
        </w:r>
        <w:r w:rsidR="005F700A" w:rsidRPr="005D35FB">
          <w:rPr>
            <w:noProof/>
            <w:webHidden/>
          </w:rPr>
          <w:fldChar w:fldCharType="end"/>
        </w:r>
      </w:hyperlink>
    </w:p>
    <w:p w14:paraId="555B835B"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67" w:history="1">
        <w:r w:rsidR="005F700A" w:rsidRPr="005D35FB">
          <w:rPr>
            <w:rStyle w:val="afb"/>
            <w:noProof/>
            <w:color w:val="auto"/>
          </w:rPr>
          <w:t xml:space="preserve">2.5.. Реализация национальных проектов и комплексного плана в </w:t>
        </w:r>
        <w:r w:rsidR="005F700A" w:rsidRPr="005D35FB">
          <w:rPr>
            <w:rStyle w:val="afb"/>
            <w:noProof/>
            <w:color w:val="auto"/>
            <w:lang w:val="en-US"/>
          </w:rPr>
          <w:t>I</w:t>
        </w:r>
        <w:r w:rsidR="005F700A" w:rsidRPr="005D35FB">
          <w:rPr>
            <w:rStyle w:val="afb"/>
            <w:noProof/>
            <w:color w:val="auto"/>
          </w:rPr>
          <w:t xml:space="preserve"> полугодии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_Toc145432167 \h </w:instrText>
        </w:r>
        <w:r w:rsidR="005F700A" w:rsidRPr="005D35FB">
          <w:rPr>
            <w:noProof/>
            <w:webHidden/>
          </w:rPr>
        </w:r>
        <w:r w:rsidR="005F700A" w:rsidRPr="005D35FB">
          <w:rPr>
            <w:noProof/>
            <w:webHidden/>
          </w:rPr>
          <w:fldChar w:fldCharType="separate"/>
        </w:r>
        <w:r w:rsidR="00B4571C" w:rsidRPr="005D35FB">
          <w:rPr>
            <w:noProof/>
            <w:webHidden/>
          </w:rPr>
          <w:t>83</w:t>
        </w:r>
        <w:r w:rsidR="005F700A" w:rsidRPr="005D35FB">
          <w:rPr>
            <w:noProof/>
            <w:webHidden/>
          </w:rPr>
          <w:fldChar w:fldCharType="end"/>
        </w:r>
      </w:hyperlink>
    </w:p>
    <w:p w14:paraId="32CB2D73" w14:textId="77777777" w:rsidR="005F700A" w:rsidRPr="005D35FB" w:rsidRDefault="002630EA">
      <w:pPr>
        <w:pStyle w:val="13"/>
        <w:tabs>
          <w:tab w:val="right" w:leader="dot" w:pos="9344"/>
        </w:tabs>
        <w:rPr>
          <w:rFonts w:asciiTheme="minorHAnsi" w:eastAsiaTheme="minorEastAsia" w:hAnsiTheme="minorHAnsi" w:cstheme="minorBidi"/>
          <w:noProof/>
          <w:sz w:val="22"/>
          <w:lang w:eastAsia="ru-RU"/>
        </w:rPr>
      </w:pPr>
      <w:hyperlink w:anchor="_Toc145432168" w:history="1">
        <w:r w:rsidR="005F700A" w:rsidRPr="005D35FB">
          <w:rPr>
            <w:rStyle w:val="afb"/>
            <w:noProof/>
            <w:color w:val="auto"/>
          </w:rPr>
          <w:t>3. Дефицит областного бюджета и источники его финансирования по состоянию на 1 июля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_Toc145432168 \h </w:instrText>
        </w:r>
        <w:r w:rsidR="005F700A" w:rsidRPr="005D35FB">
          <w:rPr>
            <w:noProof/>
            <w:webHidden/>
          </w:rPr>
        </w:r>
        <w:r w:rsidR="005F700A" w:rsidRPr="005D35FB">
          <w:rPr>
            <w:noProof/>
            <w:webHidden/>
          </w:rPr>
          <w:fldChar w:fldCharType="separate"/>
        </w:r>
        <w:r w:rsidR="00B4571C" w:rsidRPr="005D35FB">
          <w:rPr>
            <w:noProof/>
            <w:webHidden/>
          </w:rPr>
          <w:t>95</w:t>
        </w:r>
        <w:r w:rsidR="005F700A" w:rsidRPr="005D35FB">
          <w:rPr>
            <w:noProof/>
            <w:webHidden/>
          </w:rPr>
          <w:fldChar w:fldCharType="end"/>
        </w:r>
      </w:hyperlink>
    </w:p>
    <w:p w14:paraId="379B6421" w14:textId="77777777" w:rsidR="005F700A" w:rsidRPr="005D35FB" w:rsidRDefault="002630EA">
      <w:pPr>
        <w:pStyle w:val="13"/>
        <w:tabs>
          <w:tab w:val="right" w:leader="dot" w:pos="9344"/>
        </w:tabs>
        <w:rPr>
          <w:rFonts w:asciiTheme="minorHAnsi" w:eastAsiaTheme="minorEastAsia" w:hAnsiTheme="minorHAnsi" w:cstheme="minorBidi"/>
          <w:noProof/>
          <w:sz w:val="22"/>
          <w:lang w:eastAsia="ru-RU"/>
        </w:rPr>
      </w:pPr>
      <w:hyperlink w:anchor="_Toc145432169" w:history="1">
        <w:r w:rsidR="005F700A" w:rsidRPr="005D35FB">
          <w:rPr>
            <w:rStyle w:val="afb"/>
            <w:noProof/>
            <w:color w:val="auto"/>
          </w:rPr>
          <w:t>4. Состояние задолженности областного бюджета (главных администраторов и распорядителей, а также государственных казенных учреждений)</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_Toc145432169 \h </w:instrText>
        </w:r>
        <w:r w:rsidR="005F700A" w:rsidRPr="005D35FB">
          <w:rPr>
            <w:noProof/>
            <w:webHidden/>
          </w:rPr>
        </w:r>
        <w:r w:rsidR="005F700A" w:rsidRPr="005D35FB">
          <w:rPr>
            <w:noProof/>
            <w:webHidden/>
          </w:rPr>
          <w:fldChar w:fldCharType="separate"/>
        </w:r>
        <w:r w:rsidR="00B4571C" w:rsidRPr="005D35FB">
          <w:rPr>
            <w:noProof/>
            <w:webHidden/>
          </w:rPr>
          <w:t>96</w:t>
        </w:r>
        <w:r w:rsidR="005F700A" w:rsidRPr="005D35FB">
          <w:rPr>
            <w:noProof/>
            <w:webHidden/>
          </w:rPr>
          <w:fldChar w:fldCharType="end"/>
        </w:r>
      </w:hyperlink>
    </w:p>
    <w:p w14:paraId="5F5D072D"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70" w:history="1">
        <w:r w:rsidR="005F700A" w:rsidRPr="005D35FB">
          <w:rPr>
            <w:rStyle w:val="afb"/>
            <w:noProof/>
            <w:color w:val="auto"/>
          </w:rPr>
          <w:t>4.1. Дебиторская задолженность</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_Toc145432170 \h </w:instrText>
        </w:r>
        <w:r w:rsidR="005F700A" w:rsidRPr="005D35FB">
          <w:rPr>
            <w:noProof/>
            <w:webHidden/>
          </w:rPr>
        </w:r>
        <w:r w:rsidR="005F700A" w:rsidRPr="005D35FB">
          <w:rPr>
            <w:noProof/>
            <w:webHidden/>
          </w:rPr>
          <w:fldChar w:fldCharType="separate"/>
        </w:r>
        <w:r w:rsidR="00B4571C" w:rsidRPr="005D35FB">
          <w:rPr>
            <w:noProof/>
            <w:webHidden/>
          </w:rPr>
          <w:t>96</w:t>
        </w:r>
        <w:r w:rsidR="005F700A" w:rsidRPr="005D35FB">
          <w:rPr>
            <w:noProof/>
            <w:webHidden/>
          </w:rPr>
          <w:fldChar w:fldCharType="end"/>
        </w:r>
      </w:hyperlink>
    </w:p>
    <w:p w14:paraId="0EE9243D"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71" w:history="1">
        <w:r w:rsidR="005F700A" w:rsidRPr="005D35FB">
          <w:rPr>
            <w:rStyle w:val="afb"/>
            <w:noProof/>
            <w:color w:val="auto"/>
          </w:rPr>
          <w:t>4.2. Кредиторская задолженность</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_Toc145432171 \h </w:instrText>
        </w:r>
        <w:r w:rsidR="005F700A" w:rsidRPr="005D35FB">
          <w:rPr>
            <w:noProof/>
            <w:webHidden/>
          </w:rPr>
        </w:r>
        <w:r w:rsidR="005F700A" w:rsidRPr="005D35FB">
          <w:rPr>
            <w:noProof/>
            <w:webHidden/>
          </w:rPr>
          <w:fldChar w:fldCharType="separate"/>
        </w:r>
        <w:r w:rsidR="00B4571C" w:rsidRPr="005D35FB">
          <w:rPr>
            <w:noProof/>
            <w:webHidden/>
          </w:rPr>
          <w:t>107</w:t>
        </w:r>
        <w:r w:rsidR="005F700A" w:rsidRPr="005D35FB">
          <w:rPr>
            <w:noProof/>
            <w:webHidden/>
          </w:rPr>
          <w:fldChar w:fldCharType="end"/>
        </w:r>
      </w:hyperlink>
    </w:p>
    <w:p w14:paraId="211FF84D" w14:textId="77777777" w:rsidR="005F700A" w:rsidRPr="005D35FB" w:rsidRDefault="002630EA">
      <w:pPr>
        <w:pStyle w:val="13"/>
        <w:tabs>
          <w:tab w:val="right" w:leader="dot" w:pos="9344"/>
        </w:tabs>
        <w:rPr>
          <w:rFonts w:asciiTheme="minorHAnsi" w:eastAsiaTheme="minorEastAsia" w:hAnsiTheme="minorHAnsi" w:cstheme="minorBidi"/>
          <w:noProof/>
          <w:sz w:val="22"/>
          <w:lang w:eastAsia="ru-RU"/>
        </w:rPr>
      </w:pPr>
      <w:hyperlink w:anchor="_Toc145432172" w:history="1">
        <w:r w:rsidR="005F700A" w:rsidRPr="005D35FB">
          <w:rPr>
            <w:rStyle w:val="afb"/>
            <w:noProof/>
            <w:color w:val="auto"/>
          </w:rPr>
          <w:t xml:space="preserve">5. Результаты деятельности государственных и муниципальных бюджетных и автономных учреждений за </w:t>
        </w:r>
        <w:r w:rsidR="005F700A" w:rsidRPr="005D35FB">
          <w:rPr>
            <w:rStyle w:val="afb"/>
            <w:noProof/>
            <w:color w:val="auto"/>
            <w:lang w:val="en-US"/>
          </w:rPr>
          <w:t>I</w:t>
        </w:r>
        <w:r w:rsidR="005F700A" w:rsidRPr="005D35FB">
          <w:rPr>
            <w:rStyle w:val="afb"/>
            <w:noProof/>
            <w:color w:val="auto"/>
          </w:rPr>
          <w:t xml:space="preserve"> полугодие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_Toc145432172 \h </w:instrText>
        </w:r>
        <w:r w:rsidR="005F700A" w:rsidRPr="005D35FB">
          <w:rPr>
            <w:noProof/>
            <w:webHidden/>
          </w:rPr>
        </w:r>
        <w:r w:rsidR="005F700A" w:rsidRPr="005D35FB">
          <w:rPr>
            <w:noProof/>
            <w:webHidden/>
          </w:rPr>
          <w:fldChar w:fldCharType="separate"/>
        </w:r>
        <w:r w:rsidR="00B4571C" w:rsidRPr="005D35FB">
          <w:rPr>
            <w:noProof/>
            <w:webHidden/>
          </w:rPr>
          <w:t>114</w:t>
        </w:r>
        <w:r w:rsidR="005F700A" w:rsidRPr="005D35FB">
          <w:rPr>
            <w:noProof/>
            <w:webHidden/>
          </w:rPr>
          <w:fldChar w:fldCharType="end"/>
        </w:r>
      </w:hyperlink>
    </w:p>
    <w:p w14:paraId="62856807"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73" w:history="1">
        <w:r w:rsidR="005F700A" w:rsidRPr="005D35FB">
          <w:rPr>
            <w:rStyle w:val="afb"/>
            <w:noProof/>
            <w:color w:val="auto"/>
          </w:rPr>
          <w:t>5.1. Выполнение планов финансово-хозяйственной деятельности за I полугодие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_Toc145432173 \h </w:instrText>
        </w:r>
        <w:r w:rsidR="005F700A" w:rsidRPr="005D35FB">
          <w:rPr>
            <w:noProof/>
            <w:webHidden/>
          </w:rPr>
        </w:r>
        <w:r w:rsidR="005F700A" w:rsidRPr="005D35FB">
          <w:rPr>
            <w:noProof/>
            <w:webHidden/>
          </w:rPr>
          <w:fldChar w:fldCharType="separate"/>
        </w:r>
        <w:r w:rsidR="00B4571C" w:rsidRPr="005D35FB">
          <w:rPr>
            <w:noProof/>
            <w:webHidden/>
          </w:rPr>
          <w:t>114</w:t>
        </w:r>
        <w:r w:rsidR="005F700A" w:rsidRPr="005D35FB">
          <w:rPr>
            <w:noProof/>
            <w:webHidden/>
          </w:rPr>
          <w:fldChar w:fldCharType="end"/>
        </w:r>
      </w:hyperlink>
    </w:p>
    <w:p w14:paraId="32F4CE61" w14:textId="77777777" w:rsidR="005F700A" w:rsidRPr="005D35FB" w:rsidRDefault="002630EA">
      <w:pPr>
        <w:pStyle w:val="25"/>
        <w:tabs>
          <w:tab w:val="right" w:leader="dot" w:pos="9344"/>
        </w:tabs>
        <w:rPr>
          <w:rFonts w:asciiTheme="minorHAnsi" w:eastAsiaTheme="minorEastAsia" w:hAnsiTheme="minorHAnsi" w:cstheme="minorBidi"/>
          <w:noProof/>
          <w:sz w:val="22"/>
          <w:lang w:eastAsia="ru-RU"/>
        </w:rPr>
      </w:pPr>
      <w:hyperlink w:anchor="_Toc145432174" w:history="1">
        <w:r w:rsidR="005F700A" w:rsidRPr="005D35FB">
          <w:rPr>
            <w:rStyle w:val="afb"/>
            <w:noProof/>
            <w:color w:val="auto"/>
          </w:rPr>
          <w:t>5.2. Состояние задолженности государственных бюджетных и автономных учреждений на 1 июля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_Toc145432174 \h </w:instrText>
        </w:r>
        <w:r w:rsidR="005F700A" w:rsidRPr="005D35FB">
          <w:rPr>
            <w:noProof/>
            <w:webHidden/>
          </w:rPr>
        </w:r>
        <w:r w:rsidR="005F700A" w:rsidRPr="005D35FB">
          <w:rPr>
            <w:noProof/>
            <w:webHidden/>
          </w:rPr>
          <w:fldChar w:fldCharType="separate"/>
        </w:r>
        <w:r w:rsidR="00B4571C" w:rsidRPr="005D35FB">
          <w:rPr>
            <w:noProof/>
            <w:webHidden/>
          </w:rPr>
          <w:t>127</w:t>
        </w:r>
        <w:r w:rsidR="005F700A" w:rsidRPr="005D35FB">
          <w:rPr>
            <w:noProof/>
            <w:webHidden/>
          </w:rPr>
          <w:fldChar w:fldCharType="end"/>
        </w:r>
      </w:hyperlink>
    </w:p>
    <w:p w14:paraId="749E200C" w14:textId="77777777" w:rsidR="005F700A" w:rsidRPr="005D35FB" w:rsidRDefault="002630EA">
      <w:pPr>
        <w:pStyle w:val="33"/>
        <w:tabs>
          <w:tab w:val="right" w:leader="dot" w:pos="9344"/>
        </w:tabs>
        <w:rPr>
          <w:rFonts w:asciiTheme="minorHAnsi" w:eastAsiaTheme="minorEastAsia" w:hAnsiTheme="minorHAnsi" w:cstheme="minorBidi"/>
          <w:i w:val="0"/>
          <w:noProof/>
          <w:sz w:val="22"/>
          <w:lang w:eastAsia="ru-RU"/>
        </w:rPr>
      </w:pPr>
      <w:hyperlink w:anchor="_Toc145432175" w:history="1">
        <w:r w:rsidR="005F700A" w:rsidRPr="005D35FB">
          <w:rPr>
            <w:rStyle w:val="afb"/>
            <w:rFonts w:eastAsia="Times New Roman"/>
            <w:bCs/>
            <w:noProof/>
            <w:color w:val="auto"/>
            <w:lang w:eastAsia="ru-RU"/>
          </w:rPr>
          <w:t>5.2.1. Дебиторская задолженность</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_Toc145432175 \h </w:instrText>
        </w:r>
        <w:r w:rsidR="005F700A" w:rsidRPr="005D35FB">
          <w:rPr>
            <w:noProof/>
            <w:webHidden/>
          </w:rPr>
        </w:r>
        <w:r w:rsidR="005F700A" w:rsidRPr="005D35FB">
          <w:rPr>
            <w:noProof/>
            <w:webHidden/>
          </w:rPr>
          <w:fldChar w:fldCharType="separate"/>
        </w:r>
        <w:r w:rsidR="00B4571C" w:rsidRPr="005D35FB">
          <w:rPr>
            <w:noProof/>
            <w:webHidden/>
          </w:rPr>
          <w:t>128</w:t>
        </w:r>
        <w:r w:rsidR="005F700A" w:rsidRPr="005D35FB">
          <w:rPr>
            <w:noProof/>
            <w:webHidden/>
          </w:rPr>
          <w:fldChar w:fldCharType="end"/>
        </w:r>
      </w:hyperlink>
    </w:p>
    <w:p w14:paraId="71407121" w14:textId="77777777" w:rsidR="005F700A" w:rsidRPr="005D35FB" w:rsidRDefault="002630EA">
      <w:pPr>
        <w:pStyle w:val="33"/>
        <w:tabs>
          <w:tab w:val="right" w:leader="dot" w:pos="9344"/>
        </w:tabs>
        <w:rPr>
          <w:rFonts w:asciiTheme="minorHAnsi" w:eastAsiaTheme="minorEastAsia" w:hAnsiTheme="minorHAnsi" w:cstheme="minorBidi"/>
          <w:i w:val="0"/>
          <w:noProof/>
          <w:sz w:val="22"/>
          <w:lang w:eastAsia="ru-RU"/>
        </w:rPr>
      </w:pPr>
      <w:hyperlink w:anchor="_Toc145432176" w:history="1">
        <w:r w:rsidR="005F700A" w:rsidRPr="005D35FB">
          <w:rPr>
            <w:rStyle w:val="afb"/>
            <w:rFonts w:eastAsia="Times New Roman"/>
            <w:bCs/>
            <w:noProof/>
            <w:color w:val="auto"/>
            <w:lang w:eastAsia="ru-RU"/>
          </w:rPr>
          <w:t>5.2.2. Кредиторская задолженность</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_Toc145432176 \h </w:instrText>
        </w:r>
        <w:r w:rsidR="005F700A" w:rsidRPr="005D35FB">
          <w:rPr>
            <w:noProof/>
            <w:webHidden/>
          </w:rPr>
        </w:r>
        <w:r w:rsidR="005F700A" w:rsidRPr="005D35FB">
          <w:rPr>
            <w:noProof/>
            <w:webHidden/>
          </w:rPr>
          <w:fldChar w:fldCharType="separate"/>
        </w:r>
        <w:r w:rsidR="00B4571C" w:rsidRPr="005D35FB">
          <w:rPr>
            <w:noProof/>
            <w:webHidden/>
          </w:rPr>
          <w:t>134</w:t>
        </w:r>
        <w:r w:rsidR="005F700A" w:rsidRPr="005D35FB">
          <w:rPr>
            <w:noProof/>
            <w:webHidden/>
          </w:rPr>
          <w:fldChar w:fldCharType="end"/>
        </w:r>
      </w:hyperlink>
    </w:p>
    <w:p w14:paraId="5040FA18" w14:textId="77777777" w:rsidR="005F700A" w:rsidRPr="005D35FB" w:rsidRDefault="002630EA">
      <w:pPr>
        <w:pStyle w:val="13"/>
        <w:tabs>
          <w:tab w:val="right" w:leader="dot" w:pos="9344"/>
        </w:tabs>
        <w:rPr>
          <w:rFonts w:asciiTheme="minorHAnsi" w:eastAsiaTheme="minorEastAsia" w:hAnsiTheme="minorHAnsi" w:cstheme="minorBidi"/>
          <w:noProof/>
          <w:sz w:val="22"/>
          <w:lang w:eastAsia="ru-RU"/>
        </w:rPr>
      </w:pPr>
      <w:hyperlink w:anchor="_Toc145432177" w:history="1">
        <w:r w:rsidR="005F700A" w:rsidRPr="005D35FB">
          <w:rPr>
            <w:rStyle w:val="afb"/>
            <w:noProof/>
            <w:color w:val="auto"/>
          </w:rPr>
          <w:t>6. Состояние государственного внутреннего долга Архангельской области на 1 июля 2023 года</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_Toc145432177 \h </w:instrText>
        </w:r>
        <w:r w:rsidR="005F700A" w:rsidRPr="005D35FB">
          <w:rPr>
            <w:noProof/>
            <w:webHidden/>
          </w:rPr>
        </w:r>
        <w:r w:rsidR="005F700A" w:rsidRPr="005D35FB">
          <w:rPr>
            <w:noProof/>
            <w:webHidden/>
          </w:rPr>
          <w:fldChar w:fldCharType="separate"/>
        </w:r>
        <w:r w:rsidR="00B4571C" w:rsidRPr="005D35FB">
          <w:rPr>
            <w:noProof/>
            <w:webHidden/>
          </w:rPr>
          <w:t>140</w:t>
        </w:r>
        <w:r w:rsidR="005F700A" w:rsidRPr="005D35FB">
          <w:rPr>
            <w:noProof/>
            <w:webHidden/>
          </w:rPr>
          <w:fldChar w:fldCharType="end"/>
        </w:r>
      </w:hyperlink>
    </w:p>
    <w:p w14:paraId="67C75557" w14:textId="77777777" w:rsidR="005F700A" w:rsidRPr="005D35FB" w:rsidRDefault="002630EA">
      <w:pPr>
        <w:pStyle w:val="13"/>
        <w:tabs>
          <w:tab w:val="right" w:leader="dot" w:pos="9344"/>
        </w:tabs>
        <w:rPr>
          <w:rFonts w:asciiTheme="minorHAnsi" w:eastAsiaTheme="minorEastAsia" w:hAnsiTheme="minorHAnsi" w:cstheme="minorBidi"/>
          <w:noProof/>
          <w:sz w:val="22"/>
          <w:lang w:eastAsia="ru-RU"/>
        </w:rPr>
      </w:pPr>
      <w:hyperlink w:anchor="_Toc145432178" w:history="1">
        <w:r w:rsidR="005F700A" w:rsidRPr="005D35FB">
          <w:rPr>
            <w:rStyle w:val="afb"/>
            <w:noProof/>
            <w:color w:val="auto"/>
          </w:rPr>
          <w:t>7. Предложения</w:t>
        </w:r>
        <w:r w:rsidR="005F700A" w:rsidRPr="005D35FB">
          <w:rPr>
            <w:noProof/>
            <w:webHidden/>
          </w:rPr>
          <w:tab/>
        </w:r>
        <w:r w:rsidR="005F700A" w:rsidRPr="005D35FB">
          <w:rPr>
            <w:noProof/>
            <w:webHidden/>
          </w:rPr>
          <w:fldChar w:fldCharType="begin"/>
        </w:r>
        <w:r w:rsidR="005F700A" w:rsidRPr="005D35FB">
          <w:rPr>
            <w:noProof/>
            <w:webHidden/>
          </w:rPr>
          <w:instrText xml:space="preserve"> PAGEREF _Toc145432178 \h </w:instrText>
        </w:r>
        <w:r w:rsidR="005F700A" w:rsidRPr="005D35FB">
          <w:rPr>
            <w:noProof/>
            <w:webHidden/>
          </w:rPr>
        </w:r>
        <w:r w:rsidR="005F700A" w:rsidRPr="005D35FB">
          <w:rPr>
            <w:noProof/>
            <w:webHidden/>
          </w:rPr>
          <w:fldChar w:fldCharType="separate"/>
        </w:r>
        <w:r w:rsidR="00B4571C" w:rsidRPr="005D35FB">
          <w:rPr>
            <w:noProof/>
            <w:webHidden/>
          </w:rPr>
          <w:t>147</w:t>
        </w:r>
        <w:r w:rsidR="005F700A" w:rsidRPr="005D35FB">
          <w:rPr>
            <w:noProof/>
            <w:webHidden/>
          </w:rPr>
          <w:fldChar w:fldCharType="end"/>
        </w:r>
      </w:hyperlink>
    </w:p>
    <w:p w14:paraId="7D2AD21F" w14:textId="77777777" w:rsidR="009946EF" w:rsidRPr="005D35FB" w:rsidRDefault="00C9299A" w:rsidP="006169B3">
      <w:pPr>
        <w:pStyle w:val="13"/>
        <w:tabs>
          <w:tab w:val="right" w:leader="dot" w:pos="9344"/>
        </w:tabs>
        <w:rPr>
          <w:highlight w:val="cyan"/>
        </w:rPr>
      </w:pPr>
      <w:r w:rsidRPr="005D35FB">
        <w:rPr>
          <w:highlight w:val="cyan"/>
        </w:rPr>
        <w:fldChar w:fldCharType="end"/>
      </w:r>
    </w:p>
    <w:p w14:paraId="6FBC26D5" w14:textId="64BF2036" w:rsidR="003B5BDA" w:rsidRPr="005D35FB" w:rsidRDefault="009946EF" w:rsidP="00B91845">
      <w:pPr>
        <w:pStyle w:val="10"/>
        <w:keepNext/>
        <w:keepLines/>
        <w:autoSpaceDE/>
        <w:autoSpaceDN/>
        <w:adjustRightInd/>
        <w:spacing w:before="240" w:after="120"/>
        <w:rPr>
          <w:rFonts w:ascii="Times New Roman" w:hAnsi="Times New Roman"/>
          <w:color w:val="auto"/>
          <w:sz w:val="28"/>
          <w:szCs w:val="28"/>
          <w:highlight w:val="cyan"/>
        </w:rPr>
      </w:pPr>
      <w:r w:rsidRPr="005D35FB">
        <w:rPr>
          <w:color w:val="auto"/>
          <w:highlight w:val="cyan"/>
        </w:rPr>
        <w:br w:type="page"/>
      </w:r>
    </w:p>
    <w:p w14:paraId="7A1D4E6E" w14:textId="053C1CFC" w:rsidR="00EC084E" w:rsidRPr="005D35FB" w:rsidRDefault="00452663"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1" w:name="_2._Доходы_областного"/>
      <w:bookmarkStart w:id="2" w:name="_Toc145432157"/>
      <w:bookmarkEnd w:id="1"/>
      <w:r w:rsidRPr="005D35FB">
        <w:rPr>
          <w:rFonts w:ascii="Times New Roman" w:hAnsi="Times New Roman"/>
          <w:color w:val="auto"/>
          <w:sz w:val="28"/>
          <w:szCs w:val="28"/>
          <w:lang w:val="ru-RU" w:eastAsia="en-US"/>
        </w:rPr>
        <w:lastRenderedPageBreak/>
        <w:t>1</w:t>
      </w:r>
      <w:r w:rsidR="00EC084E" w:rsidRPr="005D35FB">
        <w:rPr>
          <w:rFonts w:ascii="Times New Roman" w:hAnsi="Times New Roman"/>
          <w:color w:val="auto"/>
          <w:sz w:val="28"/>
          <w:szCs w:val="28"/>
          <w:lang w:eastAsia="en-US"/>
        </w:rPr>
        <w:t xml:space="preserve">. Доходы областного бюджета </w:t>
      </w:r>
      <w:r w:rsidR="005645DB" w:rsidRPr="005D35FB">
        <w:rPr>
          <w:rFonts w:ascii="Times New Roman" w:hAnsi="Times New Roman"/>
          <w:color w:val="auto"/>
          <w:sz w:val="28"/>
          <w:szCs w:val="28"/>
          <w:lang w:val="ru-RU" w:eastAsia="en-US"/>
        </w:rPr>
        <w:t>за первое полугодие 202</w:t>
      </w:r>
      <w:r w:rsidR="00245F37" w:rsidRPr="005D35FB">
        <w:rPr>
          <w:rFonts w:ascii="Times New Roman" w:hAnsi="Times New Roman"/>
          <w:color w:val="auto"/>
          <w:sz w:val="28"/>
          <w:szCs w:val="28"/>
          <w:lang w:val="ru-RU" w:eastAsia="en-US"/>
        </w:rPr>
        <w:t>3</w:t>
      </w:r>
      <w:r w:rsidR="005645DB" w:rsidRPr="005D35FB">
        <w:rPr>
          <w:rFonts w:ascii="Times New Roman" w:hAnsi="Times New Roman"/>
          <w:color w:val="auto"/>
          <w:sz w:val="28"/>
          <w:szCs w:val="28"/>
          <w:lang w:val="ru-RU" w:eastAsia="en-US"/>
        </w:rPr>
        <w:t xml:space="preserve"> года</w:t>
      </w:r>
      <w:bookmarkEnd w:id="2"/>
    </w:p>
    <w:p w14:paraId="5F19C694" w14:textId="080BB8B1" w:rsidR="00245F37" w:rsidRPr="005D35FB" w:rsidRDefault="00245F37" w:rsidP="00245F37">
      <w:pPr>
        <w:pStyle w:val="ad"/>
        <w:ind w:firstLine="709"/>
        <w:jc w:val="both"/>
        <w:rPr>
          <w:rFonts w:ascii="Times New Roman" w:hAnsi="Times New Roman"/>
          <w:sz w:val="28"/>
          <w:szCs w:val="28"/>
        </w:rPr>
      </w:pPr>
      <w:bookmarkStart w:id="3" w:name="_3.2._Безвозмездные_поступления"/>
      <w:bookmarkStart w:id="4" w:name="_3._Расходы_областного"/>
      <w:bookmarkStart w:id="5" w:name="_Toc9262569"/>
      <w:bookmarkEnd w:id="3"/>
      <w:bookmarkEnd w:id="4"/>
      <w:r w:rsidRPr="005D35FB">
        <w:rPr>
          <w:rFonts w:ascii="Times New Roman" w:hAnsi="Times New Roman"/>
          <w:sz w:val="28"/>
          <w:szCs w:val="28"/>
        </w:rPr>
        <w:t xml:space="preserve">Согласно представленному Правительством Архангельской области в контрольно-счетную палату отчету об исполнении областного бюджета за первое полугодие 2023 года </w:t>
      </w:r>
      <w:r w:rsidR="00862B81" w:rsidRPr="005D35FB">
        <w:rPr>
          <w:rFonts w:ascii="Times New Roman" w:hAnsi="Times New Roman"/>
          <w:sz w:val="28"/>
          <w:szCs w:val="28"/>
        </w:rPr>
        <w:t xml:space="preserve">(далее – Отчет за первое полугодие 2023 года) </w:t>
      </w:r>
      <w:r w:rsidRPr="005D35FB">
        <w:rPr>
          <w:rFonts w:ascii="Times New Roman" w:hAnsi="Times New Roman"/>
          <w:sz w:val="28"/>
          <w:szCs w:val="28"/>
        </w:rPr>
        <w:t>доходы областного бюджета составили 63 593,3 млн.руб. или 50,3 % к показателям прогнозного поступления доходов, утвержденным областным законом «Об областном бюджете на 2023 год и на плановый период 2024 и 2025 годов» в ред. от 29.03.2023 (далее – закон «Об областном бюджете»). Годовой кассовый план поступления доходов на отчетную дату выполнен на 49,4 %, к показателям кассового плана поступлений 1-го полугодия – на 98,8 %.</w:t>
      </w:r>
    </w:p>
    <w:p w14:paraId="7AE40F87" w14:textId="3A7B06AF"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По данным Отчета об исполнении бюджета (ф. 050</w:t>
      </w:r>
      <w:r w:rsidR="00324E16" w:rsidRPr="005D35FB">
        <w:rPr>
          <w:rFonts w:ascii="Times New Roman" w:hAnsi="Times New Roman"/>
          <w:sz w:val="28"/>
          <w:szCs w:val="28"/>
        </w:rPr>
        <w:t>3</w:t>
      </w:r>
      <w:r w:rsidR="00862B81" w:rsidRPr="005D35FB">
        <w:rPr>
          <w:rFonts w:ascii="Times New Roman" w:hAnsi="Times New Roman"/>
          <w:sz w:val="28"/>
          <w:szCs w:val="28"/>
        </w:rPr>
        <w:t>1</w:t>
      </w:r>
      <w:r w:rsidRPr="005D35FB">
        <w:rPr>
          <w:rFonts w:ascii="Times New Roman" w:hAnsi="Times New Roman"/>
          <w:sz w:val="28"/>
          <w:szCs w:val="28"/>
        </w:rPr>
        <w:t xml:space="preserve">17) по состоянию на 01.07.2023 доходы областного бюджета составили 63 593,7 млн.руб., что на 0,4 млн.руб. превышает доходы, отраженные в </w:t>
      </w:r>
      <w:r w:rsidR="00862B81" w:rsidRPr="005D35FB">
        <w:rPr>
          <w:rFonts w:ascii="Times New Roman" w:hAnsi="Times New Roman"/>
          <w:sz w:val="28"/>
          <w:szCs w:val="28"/>
        </w:rPr>
        <w:t xml:space="preserve">представленном </w:t>
      </w:r>
      <w:r w:rsidRPr="005D35FB">
        <w:rPr>
          <w:rFonts w:ascii="Times New Roman" w:hAnsi="Times New Roman"/>
          <w:sz w:val="28"/>
          <w:szCs w:val="28"/>
        </w:rPr>
        <w:t xml:space="preserve">Отчете за первое полугодие 2023 года. Указанное отклонение представляет собой средства в пути (возвраты из бюджетов муниципальных </w:t>
      </w:r>
      <w:r w:rsidR="000A67FC" w:rsidRPr="005D35FB">
        <w:rPr>
          <w:rFonts w:ascii="Times New Roman" w:hAnsi="Times New Roman"/>
          <w:sz w:val="28"/>
          <w:szCs w:val="28"/>
        </w:rPr>
        <w:t>образований Архангельской области</w:t>
      </w:r>
      <w:r w:rsidRPr="005D35FB">
        <w:rPr>
          <w:rFonts w:ascii="Times New Roman" w:hAnsi="Times New Roman"/>
          <w:sz w:val="28"/>
          <w:szCs w:val="28"/>
        </w:rPr>
        <w:t xml:space="preserve">), которые фактически поступили на единый счет областного бюджета в июле, но в соответствии с пунктами 49 и 137 Инструкции о порядке составления и представления годовой, квартальной и месячной отчетности об исполнении бюджетов бюджетной системы Российской Федерации, утвержденной приказом Минфина России от 28.12.2010 № 191н подлежат отражению в Отчете об исполнения бюджета по ф. 0503117 </w:t>
      </w:r>
      <w:r w:rsidR="000A67FC" w:rsidRPr="005D35FB">
        <w:rPr>
          <w:rFonts w:ascii="Times New Roman" w:hAnsi="Times New Roman"/>
          <w:sz w:val="28"/>
          <w:szCs w:val="28"/>
        </w:rPr>
        <w:t>за июнь</w:t>
      </w:r>
      <w:r w:rsidRPr="005D35FB">
        <w:rPr>
          <w:rFonts w:ascii="Times New Roman" w:hAnsi="Times New Roman"/>
          <w:sz w:val="28"/>
          <w:szCs w:val="28"/>
        </w:rPr>
        <w:t>.</w:t>
      </w:r>
    </w:p>
    <w:p w14:paraId="1A34A03C" w14:textId="54119B3F" w:rsidR="00245F37" w:rsidRPr="005D35FB" w:rsidRDefault="00245F37" w:rsidP="00245F37">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В первом полугодии текущего года прогноз поступлени</w:t>
      </w:r>
      <w:r w:rsidR="007A0EEE" w:rsidRPr="005D35FB">
        <w:rPr>
          <w:rFonts w:ascii="Times New Roman" w:hAnsi="Times New Roman"/>
          <w:sz w:val="28"/>
          <w:szCs w:val="28"/>
        </w:rPr>
        <w:t>я</w:t>
      </w:r>
      <w:r w:rsidRPr="005D35FB">
        <w:rPr>
          <w:rFonts w:ascii="Times New Roman" w:hAnsi="Times New Roman"/>
          <w:sz w:val="28"/>
          <w:szCs w:val="28"/>
        </w:rPr>
        <w:t xml:space="preserve"> налоговых и неналоговых доходов областного бюджета, утвержденный законом «Об областном бюджете» на 2023 год, не корректировался и составляет 85 856,9 млн.руб.; прогноз безвозмездных поступлений увеличен на 1 155,0 млн.руб. (областной закон от 29.03.2023 № </w:t>
      </w:r>
      <w:r w:rsidRPr="005D35FB">
        <w:rPr>
          <w:rFonts w:ascii="Times New Roman" w:eastAsiaTheme="minorHAnsi" w:hAnsi="Times New Roman"/>
          <w:sz w:val="28"/>
          <w:szCs w:val="28"/>
        </w:rPr>
        <w:t>684-42-ОЗ</w:t>
      </w:r>
      <w:r w:rsidRPr="005D35FB">
        <w:rPr>
          <w:rFonts w:ascii="Times New Roman" w:hAnsi="Times New Roman"/>
          <w:sz w:val="28"/>
          <w:szCs w:val="28"/>
        </w:rPr>
        <w:t>), в результате он составляет 40 539,1 млн.руб. С учетом указанных изменений прогноз поступлени</w:t>
      </w:r>
      <w:r w:rsidR="007A0EEE" w:rsidRPr="005D35FB">
        <w:rPr>
          <w:rFonts w:ascii="Times New Roman" w:hAnsi="Times New Roman"/>
          <w:sz w:val="28"/>
          <w:szCs w:val="28"/>
        </w:rPr>
        <w:t>я</w:t>
      </w:r>
      <w:r w:rsidRPr="005D35FB">
        <w:rPr>
          <w:rFonts w:ascii="Times New Roman" w:hAnsi="Times New Roman"/>
          <w:sz w:val="28"/>
          <w:szCs w:val="28"/>
        </w:rPr>
        <w:t xml:space="preserve"> доходов областного бюджета на 2023 год, утвержденный законом «Об областном бюджете», в целом составил 126 396,0 млн.руб.</w:t>
      </w:r>
    </w:p>
    <w:p w14:paraId="6FF3F0BD"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Кассовым планом прогноз поступления доходов на 2023 год в целом утвержден в сумме 128 792,5 млн.руб., что на 2 396,5 млн.руб. превышает соответствующие показатели, утвержденные законом «Об областном бюджете», в том числе по следующим поступлениям:</w:t>
      </w:r>
    </w:p>
    <w:tbl>
      <w:tblPr>
        <w:tblW w:w="9332"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7915"/>
        <w:gridCol w:w="1417"/>
      </w:tblGrid>
      <w:tr w:rsidR="005D35FB" w:rsidRPr="005D35FB" w14:paraId="2F5A56F2" w14:textId="77777777" w:rsidTr="00245F37">
        <w:trPr>
          <w:trHeight w:val="315"/>
        </w:trPr>
        <w:tc>
          <w:tcPr>
            <w:tcW w:w="7915" w:type="dxa"/>
            <w:shd w:val="clear" w:color="auto" w:fill="auto"/>
            <w:vAlign w:val="center"/>
            <w:hideMark/>
          </w:tcPr>
          <w:p w14:paraId="7C6785C8"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Превышение поступлений в областной бюджет</w:t>
            </w:r>
          </w:p>
        </w:tc>
        <w:tc>
          <w:tcPr>
            <w:tcW w:w="1417" w:type="dxa"/>
            <w:shd w:val="clear" w:color="auto" w:fill="auto"/>
            <w:vAlign w:val="center"/>
            <w:hideMark/>
          </w:tcPr>
          <w:p w14:paraId="2A844511"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Сумма, млн.руб.</w:t>
            </w:r>
          </w:p>
        </w:tc>
      </w:tr>
      <w:tr w:rsidR="005D35FB" w:rsidRPr="005D35FB" w14:paraId="34A297E5" w14:textId="77777777" w:rsidTr="00A66AB8">
        <w:trPr>
          <w:trHeight w:hRule="exact" w:val="255"/>
        </w:trPr>
        <w:tc>
          <w:tcPr>
            <w:tcW w:w="7915" w:type="dxa"/>
            <w:shd w:val="clear" w:color="auto" w:fill="auto"/>
            <w:vAlign w:val="bottom"/>
            <w:hideMark/>
          </w:tcPr>
          <w:p w14:paraId="37C65D7A"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Безвозмездные поступления из федерального бюджета, </w:t>
            </w:r>
            <w:r w:rsidRPr="005D35FB">
              <w:rPr>
                <w:rFonts w:ascii="Times New Roman" w:eastAsia="Times New Roman" w:hAnsi="Times New Roman"/>
                <w:i/>
                <w:iCs/>
                <w:lang w:eastAsia="ru-RU"/>
              </w:rPr>
              <w:t>из них:</w:t>
            </w:r>
          </w:p>
        </w:tc>
        <w:tc>
          <w:tcPr>
            <w:tcW w:w="1417" w:type="dxa"/>
            <w:shd w:val="clear" w:color="auto" w:fill="auto"/>
            <w:vAlign w:val="bottom"/>
            <w:hideMark/>
          </w:tcPr>
          <w:p w14:paraId="4FFCE9C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2 396,5 </w:t>
            </w:r>
          </w:p>
        </w:tc>
      </w:tr>
      <w:tr w:rsidR="005D35FB" w:rsidRPr="005D35FB" w14:paraId="0ABEA588" w14:textId="77777777" w:rsidTr="00A66AB8">
        <w:trPr>
          <w:trHeight w:hRule="exact" w:val="255"/>
        </w:trPr>
        <w:tc>
          <w:tcPr>
            <w:tcW w:w="7915" w:type="dxa"/>
            <w:shd w:val="clear" w:color="auto" w:fill="auto"/>
            <w:vAlign w:val="bottom"/>
            <w:hideMark/>
          </w:tcPr>
          <w:p w14:paraId="5CAA0308" w14:textId="77777777" w:rsidR="00245F37" w:rsidRPr="005D35FB" w:rsidRDefault="00245F37" w:rsidP="00245F37">
            <w:pPr>
              <w:spacing w:after="0" w:line="240" w:lineRule="auto"/>
              <w:ind w:firstLineChars="100" w:firstLine="220"/>
              <w:rPr>
                <w:rFonts w:ascii="Times New Roman" w:eastAsia="Times New Roman" w:hAnsi="Times New Roman"/>
                <w:i/>
                <w:iCs/>
                <w:lang w:eastAsia="ru-RU"/>
              </w:rPr>
            </w:pPr>
            <w:r w:rsidRPr="005D35FB">
              <w:rPr>
                <w:rFonts w:ascii="Times New Roman" w:eastAsia="Times New Roman" w:hAnsi="Times New Roman"/>
                <w:i/>
                <w:iCs/>
                <w:lang w:eastAsia="ru-RU"/>
              </w:rPr>
              <w:t>субсидии</w:t>
            </w:r>
          </w:p>
        </w:tc>
        <w:tc>
          <w:tcPr>
            <w:tcW w:w="1417" w:type="dxa"/>
            <w:shd w:val="clear" w:color="auto" w:fill="auto"/>
            <w:vAlign w:val="bottom"/>
            <w:hideMark/>
          </w:tcPr>
          <w:p w14:paraId="014337C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1 098,3 </w:t>
            </w:r>
          </w:p>
        </w:tc>
      </w:tr>
      <w:tr w:rsidR="005D35FB" w:rsidRPr="005D35FB" w14:paraId="56603257" w14:textId="77777777" w:rsidTr="00A66AB8">
        <w:trPr>
          <w:trHeight w:hRule="exact" w:val="255"/>
        </w:trPr>
        <w:tc>
          <w:tcPr>
            <w:tcW w:w="7915" w:type="dxa"/>
            <w:shd w:val="clear" w:color="auto" w:fill="auto"/>
            <w:vAlign w:val="bottom"/>
            <w:hideMark/>
          </w:tcPr>
          <w:p w14:paraId="4EE111A5" w14:textId="77777777" w:rsidR="00245F37" w:rsidRPr="005D35FB" w:rsidRDefault="00245F37" w:rsidP="00245F37">
            <w:pPr>
              <w:spacing w:after="0" w:line="240" w:lineRule="auto"/>
              <w:ind w:firstLineChars="100" w:firstLine="220"/>
              <w:rPr>
                <w:rFonts w:ascii="Times New Roman" w:eastAsia="Times New Roman" w:hAnsi="Times New Roman"/>
                <w:i/>
                <w:iCs/>
                <w:lang w:eastAsia="ru-RU"/>
              </w:rPr>
            </w:pPr>
            <w:r w:rsidRPr="005D35FB">
              <w:rPr>
                <w:rFonts w:ascii="Times New Roman" w:eastAsia="Times New Roman" w:hAnsi="Times New Roman"/>
                <w:i/>
                <w:iCs/>
                <w:lang w:eastAsia="ru-RU"/>
              </w:rPr>
              <w:t>субвенции</w:t>
            </w:r>
          </w:p>
        </w:tc>
        <w:tc>
          <w:tcPr>
            <w:tcW w:w="1417" w:type="dxa"/>
            <w:shd w:val="clear" w:color="auto" w:fill="auto"/>
            <w:vAlign w:val="bottom"/>
            <w:hideMark/>
          </w:tcPr>
          <w:p w14:paraId="2B6ED7F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3,7 </w:t>
            </w:r>
          </w:p>
        </w:tc>
      </w:tr>
      <w:tr w:rsidR="005D35FB" w:rsidRPr="005D35FB" w14:paraId="276AB2C9" w14:textId="77777777" w:rsidTr="00A66AB8">
        <w:trPr>
          <w:trHeight w:hRule="exact" w:val="255"/>
        </w:trPr>
        <w:tc>
          <w:tcPr>
            <w:tcW w:w="7915" w:type="dxa"/>
            <w:shd w:val="clear" w:color="auto" w:fill="auto"/>
            <w:vAlign w:val="bottom"/>
            <w:hideMark/>
          </w:tcPr>
          <w:p w14:paraId="43780700" w14:textId="77777777" w:rsidR="00245F37" w:rsidRPr="005D35FB" w:rsidRDefault="00245F37" w:rsidP="00245F37">
            <w:pPr>
              <w:spacing w:after="0" w:line="240" w:lineRule="auto"/>
              <w:ind w:firstLineChars="100" w:firstLine="220"/>
              <w:rPr>
                <w:rFonts w:ascii="Times New Roman" w:eastAsia="Times New Roman" w:hAnsi="Times New Roman"/>
                <w:i/>
                <w:iCs/>
                <w:lang w:eastAsia="ru-RU"/>
              </w:rPr>
            </w:pPr>
            <w:r w:rsidRPr="005D35FB">
              <w:rPr>
                <w:rFonts w:ascii="Times New Roman" w:eastAsia="Times New Roman" w:hAnsi="Times New Roman"/>
                <w:i/>
                <w:iCs/>
                <w:lang w:eastAsia="ru-RU"/>
              </w:rPr>
              <w:t>иные межбюджетные трансферты</w:t>
            </w:r>
          </w:p>
        </w:tc>
        <w:tc>
          <w:tcPr>
            <w:tcW w:w="1417" w:type="dxa"/>
            <w:shd w:val="clear" w:color="auto" w:fill="auto"/>
            <w:vAlign w:val="bottom"/>
            <w:hideMark/>
          </w:tcPr>
          <w:p w14:paraId="6EB16B3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1 207,8 </w:t>
            </w:r>
          </w:p>
        </w:tc>
      </w:tr>
      <w:tr w:rsidR="00245F37" w:rsidRPr="005D35FB" w14:paraId="2EC80F7B" w14:textId="77777777" w:rsidTr="00A66AB8">
        <w:trPr>
          <w:trHeight w:hRule="exact" w:val="255"/>
        </w:trPr>
        <w:tc>
          <w:tcPr>
            <w:tcW w:w="7915" w:type="dxa"/>
            <w:shd w:val="clear" w:color="auto" w:fill="auto"/>
            <w:vAlign w:val="bottom"/>
            <w:hideMark/>
          </w:tcPr>
          <w:p w14:paraId="43599D77"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Прочие безвозмездные поступления</w:t>
            </w:r>
          </w:p>
        </w:tc>
        <w:tc>
          <w:tcPr>
            <w:tcW w:w="1417" w:type="dxa"/>
            <w:shd w:val="clear" w:color="auto" w:fill="auto"/>
            <w:vAlign w:val="bottom"/>
            <w:hideMark/>
          </w:tcPr>
          <w:p w14:paraId="5FFAACE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86,7 </w:t>
            </w:r>
          </w:p>
        </w:tc>
      </w:tr>
    </w:tbl>
    <w:p w14:paraId="52528C7A" w14:textId="77777777" w:rsidR="00A66AB8" w:rsidRPr="005D35FB" w:rsidRDefault="00A66AB8" w:rsidP="00245F37">
      <w:pPr>
        <w:pStyle w:val="ad"/>
        <w:ind w:firstLine="709"/>
        <w:jc w:val="both"/>
        <w:rPr>
          <w:rFonts w:ascii="Times New Roman" w:hAnsi="Times New Roman"/>
          <w:sz w:val="28"/>
          <w:szCs w:val="28"/>
        </w:rPr>
      </w:pPr>
    </w:p>
    <w:p w14:paraId="4C06BB4C"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11 Закона «Об областном бюджете».</w:t>
      </w:r>
    </w:p>
    <w:p w14:paraId="394C35BE" w14:textId="77777777" w:rsidR="00245F37" w:rsidRPr="005D35FB" w:rsidRDefault="00245F37" w:rsidP="00245F37">
      <w:pPr>
        <w:pStyle w:val="2"/>
        <w:spacing w:before="120" w:after="0" w:line="240" w:lineRule="auto"/>
        <w:jc w:val="center"/>
        <w:rPr>
          <w:rFonts w:ascii="Times New Roman" w:hAnsi="Times New Roman"/>
          <w:lang w:val="ru-RU"/>
        </w:rPr>
      </w:pPr>
      <w:bookmarkStart w:id="6" w:name="_Toc51059089"/>
      <w:bookmarkStart w:id="7" w:name="_Toc82015078"/>
      <w:bookmarkStart w:id="8" w:name="_Toc114058607"/>
      <w:bookmarkStart w:id="9" w:name="_Toc145432158"/>
      <w:r w:rsidRPr="005D35FB">
        <w:rPr>
          <w:rFonts w:ascii="Times New Roman" w:hAnsi="Times New Roman"/>
          <w:lang w:val="ru-RU"/>
        </w:rPr>
        <w:lastRenderedPageBreak/>
        <w:t>1.1. Налоговые и неналоговые доходы</w:t>
      </w:r>
      <w:bookmarkEnd w:id="6"/>
      <w:bookmarkEnd w:id="7"/>
      <w:bookmarkEnd w:id="8"/>
      <w:bookmarkEnd w:id="9"/>
    </w:p>
    <w:p w14:paraId="3BB6796A"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Основной объем поступления доходов областного бюджета в отчетном периоде обеспечен налоговыми и неналоговыми доходами – 43 019,2 млн.руб. или 67,6 % общего объема поступивших доходов.</w:t>
      </w:r>
    </w:p>
    <w:p w14:paraId="625CA49B" w14:textId="6090DE80" w:rsidR="00245F37" w:rsidRPr="005D35FB" w:rsidRDefault="00D90FED"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П</w:t>
      </w:r>
      <w:r w:rsidR="00245F37" w:rsidRPr="005D35FB">
        <w:rPr>
          <w:rFonts w:ascii="Times New Roman" w:hAnsi="Times New Roman"/>
          <w:sz w:val="28"/>
          <w:szCs w:val="28"/>
        </w:rPr>
        <w:t xml:space="preserve">оказатели кассового плана </w:t>
      </w:r>
      <w:r w:rsidR="00797A46" w:rsidRPr="005D35FB">
        <w:rPr>
          <w:rFonts w:ascii="Times New Roman" w:hAnsi="Times New Roman"/>
          <w:sz w:val="28"/>
          <w:szCs w:val="28"/>
        </w:rPr>
        <w:t>основных</w:t>
      </w:r>
      <w:r w:rsidRPr="005D35FB">
        <w:rPr>
          <w:rFonts w:ascii="Times New Roman" w:hAnsi="Times New Roman"/>
          <w:sz w:val="28"/>
          <w:szCs w:val="28"/>
        </w:rPr>
        <w:t xml:space="preserve"> </w:t>
      </w:r>
      <w:r w:rsidR="00245F37" w:rsidRPr="005D35FB">
        <w:rPr>
          <w:rFonts w:ascii="Times New Roman" w:hAnsi="Times New Roman"/>
          <w:sz w:val="28"/>
          <w:szCs w:val="28"/>
        </w:rPr>
        <w:t xml:space="preserve">налоговых и неналоговых доходов, предусмотренные на 2023 год, их поступление в областной бюджет за отчетный </w:t>
      </w:r>
      <w:r w:rsidRPr="005D35FB">
        <w:rPr>
          <w:rFonts w:ascii="Times New Roman" w:hAnsi="Times New Roman"/>
          <w:sz w:val="28"/>
          <w:szCs w:val="28"/>
        </w:rPr>
        <w:t xml:space="preserve">период представлены на рисунках </w:t>
      </w:r>
      <w:r w:rsidR="00F27182" w:rsidRPr="005D35FB">
        <w:rPr>
          <w:rFonts w:ascii="Times New Roman" w:hAnsi="Times New Roman"/>
          <w:sz w:val="28"/>
          <w:szCs w:val="28"/>
        </w:rPr>
        <w:t>1</w:t>
      </w:r>
      <w:r w:rsidRPr="005D35FB">
        <w:rPr>
          <w:rFonts w:ascii="Times New Roman" w:hAnsi="Times New Roman"/>
          <w:sz w:val="28"/>
          <w:szCs w:val="28"/>
        </w:rPr>
        <w:t xml:space="preserve"> и </w:t>
      </w:r>
      <w:r w:rsidR="00F27182" w:rsidRPr="005D35FB">
        <w:rPr>
          <w:rFonts w:ascii="Times New Roman" w:hAnsi="Times New Roman"/>
          <w:sz w:val="28"/>
          <w:szCs w:val="28"/>
        </w:rPr>
        <w:t>2</w:t>
      </w:r>
      <w:r w:rsidRPr="005D35FB">
        <w:rPr>
          <w:rFonts w:ascii="Times New Roman" w:hAnsi="Times New Roman"/>
          <w:sz w:val="28"/>
          <w:szCs w:val="28"/>
        </w:rPr>
        <w:t>.</w:t>
      </w:r>
    </w:p>
    <w:p w14:paraId="532F2F57" w14:textId="6EC98D3B" w:rsidR="00245F37" w:rsidRPr="005D35FB" w:rsidRDefault="00797A46" w:rsidP="00AE7B64">
      <w:pPr>
        <w:spacing w:after="0" w:line="240" w:lineRule="auto"/>
        <w:ind w:hanging="426"/>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39F74A58" wp14:editId="7E42299F">
            <wp:extent cx="6147094" cy="2008540"/>
            <wp:effectExtent l="0" t="0" r="635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62044" cy="2013425"/>
                    </a:xfrm>
                    <a:prstGeom prst="rect">
                      <a:avLst/>
                    </a:prstGeom>
                    <a:noFill/>
                  </pic:spPr>
                </pic:pic>
              </a:graphicData>
            </a:graphic>
          </wp:inline>
        </w:drawing>
      </w:r>
    </w:p>
    <w:p w14:paraId="5437F7DE" w14:textId="1A19D180" w:rsidR="00245F37" w:rsidRPr="005D35FB" w:rsidRDefault="00245F37" w:rsidP="00245F37">
      <w:pPr>
        <w:pStyle w:val="aff0"/>
        <w:spacing w:after="0" w:line="240" w:lineRule="auto"/>
      </w:pPr>
      <w:r w:rsidRPr="005D35FB">
        <w:rPr>
          <w:rFonts w:ascii="Times New Roman" w:hAnsi="Times New Roman"/>
          <w:b w:val="0"/>
          <w:sz w:val="24"/>
          <w:szCs w:val="24"/>
        </w:rPr>
        <w:t xml:space="preserve">Рисунок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Рисунок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Годовые показатели </w:t>
      </w:r>
      <w:r w:rsidRPr="005D35FB">
        <w:rPr>
          <w:rFonts w:ascii="Times New Roman" w:hAnsi="Times New Roman"/>
          <w:b w:val="0"/>
          <w:bCs w:val="0"/>
          <w:sz w:val="24"/>
          <w:szCs w:val="24"/>
        </w:rPr>
        <w:t xml:space="preserve">кассового плана в части </w:t>
      </w:r>
      <w:r w:rsidR="00797A46" w:rsidRPr="005D35FB">
        <w:rPr>
          <w:rFonts w:ascii="Times New Roman" w:hAnsi="Times New Roman"/>
          <w:b w:val="0"/>
          <w:bCs w:val="0"/>
          <w:sz w:val="24"/>
          <w:szCs w:val="24"/>
        </w:rPr>
        <w:t xml:space="preserve">основных </w:t>
      </w:r>
      <w:r w:rsidRPr="005D35FB">
        <w:rPr>
          <w:rFonts w:ascii="Times New Roman" w:hAnsi="Times New Roman"/>
          <w:b w:val="0"/>
          <w:bCs w:val="0"/>
          <w:sz w:val="24"/>
          <w:szCs w:val="24"/>
        </w:rPr>
        <w:t>налоговых доходов, предусмотренные на 2023 год, их поступление в областной бюджет за 1 полугодие 2023 год, млн.руб.</w:t>
      </w:r>
    </w:p>
    <w:p w14:paraId="022CE2A2" w14:textId="77777777" w:rsidR="00245F37" w:rsidRPr="005D35FB" w:rsidRDefault="00245F37" w:rsidP="00245F37">
      <w:pPr>
        <w:spacing w:after="0" w:line="240" w:lineRule="auto"/>
        <w:ind w:firstLine="709"/>
        <w:jc w:val="both"/>
        <w:rPr>
          <w:rFonts w:ascii="Times New Roman" w:hAnsi="Times New Roman"/>
          <w:sz w:val="28"/>
          <w:szCs w:val="28"/>
        </w:rPr>
      </w:pPr>
    </w:p>
    <w:p w14:paraId="0EFF124F" w14:textId="1D184D1A" w:rsidR="00245F37" w:rsidRPr="005D35FB" w:rsidRDefault="00797A46" w:rsidP="00245F37">
      <w:pPr>
        <w:spacing w:after="0" w:line="240" w:lineRule="auto"/>
        <w:ind w:hanging="284"/>
        <w:jc w:val="both"/>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2E2DC984" wp14:editId="2B789BFE">
            <wp:extent cx="6210521" cy="183451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44036" cy="1844415"/>
                    </a:xfrm>
                    <a:prstGeom prst="rect">
                      <a:avLst/>
                    </a:prstGeom>
                    <a:noFill/>
                  </pic:spPr>
                </pic:pic>
              </a:graphicData>
            </a:graphic>
          </wp:inline>
        </w:drawing>
      </w:r>
    </w:p>
    <w:p w14:paraId="6A6E0FAE" w14:textId="4D05306C"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Рисунок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Рисунок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2</w:t>
      </w:r>
      <w:r w:rsidRPr="005D35FB">
        <w:rPr>
          <w:rFonts w:ascii="Times New Roman" w:hAnsi="Times New Roman"/>
          <w:b w:val="0"/>
          <w:sz w:val="24"/>
          <w:szCs w:val="24"/>
        </w:rPr>
        <w:fldChar w:fldCharType="end"/>
      </w:r>
      <w:r w:rsidRPr="005D35FB">
        <w:rPr>
          <w:rFonts w:ascii="Times New Roman" w:hAnsi="Times New Roman"/>
          <w:b w:val="0"/>
          <w:bCs w:val="0"/>
          <w:sz w:val="24"/>
          <w:szCs w:val="24"/>
        </w:rPr>
        <w:t xml:space="preserve">. </w:t>
      </w:r>
      <w:r w:rsidRPr="005D35FB">
        <w:rPr>
          <w:rFonts w:ascii="Times New Roman" w:hAnsi="Times New Roman"/>
          <w:b w:val="0"/>
          <w:sz w:val="24"/>
          <w:szCs w:val="24"/>
        </w:rPr>
        <w:t xml:space="preserve">Годовые показатели </w:t>
      </w:r>
      <w:r w:rsidRPr="005D35FB">
        <w:rPr>
          <w:rFonts w:ascii="Times New Roman" w:hAnsi="Times New Roman"/>
          <w:b w:val="0"/>
          <w:bCs w:val="0"/>
          <w:sz w:val="24"/>
          <w:szCs w:val="24"/>
        </w:rPr>
        <w:t xml:space="preserve">кассового плана в части </w:t>
      </w:r>
      <w:r w:rsidR="00797A46" w:rsidRPr="005D35FB">
        <w:rPr>
          <w:rFonts w:ascii="Times New Roman" w:hAnsi="Times New Roman"/>
          <w:b w:val="0"/>
          <w:bCs w:val="0"/>
          <w:sz w:val="24"/>
          <w:szCs w:val="24"/>
        </w:rPr>
        <w:t xml:space="preserve">основных </w:t>
      </w:r>
      <w:r w:rsidRPr="005D35FB">
        <w:rPr>
          <w:rFonts w:ascii="Times New Roman" w:hAnsi="Times New Roman"/>
          <w:b w:val="0"/>
          <w:bCs w:val="0"/>
          <w:sz w:val="24"/>
          <w:szCs w:val="24"/>
        </w:rPr>
        <w:t>неналоговых доходов, предусмотренные на 2023 год, их поступление в областной бюджет за отчетный период, млн.руб.</w:t>
      </w:r>
    </w:p>
    <w:p w14:paraId="5B1F6E35" w14:textId="77777777" w:rsidR="00797A46" w:rsidRPr="005D35FB" w:rsidRDefault="00797A46" w:rsidP="00245F37">
      <w:pPr>
        <w:pStyle w:val="ad"/>
        <w:ind w:firstLine="709"/>
        <w:jc w:val="both"/>
        <w:rPr>
          <w:rFonts w:ascii="Times New Roman" w:hAnsi="Times New Roman"/>
          <w:sz w:val="28"/>
          <w:szCs w:val="28"/>
        </w:rPr>
      </w:pPr>
    </w:p>
    <w:p w14:paraId="1B5C72C9" w14:textId="5FD3D253"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В отчетном периоде сверх показателей кассового плана 1 полугодия получено практически по всем видам налоговых и неналоговых доходов, что в целом составило 1 460,1 млн.руб. или 3,5</w:t>
      </w:r>
      <w:r w:rsidR="00797A46" w:rsidRPr="005D35FB">
        <w:rPr>
          <w:rFonts w:ascii="Times New Roman" w:hAnsi="Times New Roman"/>
          <w:sz w:val="28"/>
          <w:szCs w:val="28"/>
        </w:rPr>
        <w:t xml:space="preserve"> </w:t>
      </w:r>
      <w:r w:rsidRPr="005D35FB">
        <w:rPr>
          <w:rFonts w:ascii="Times New Roman" w:hAnsi="Times New Roman"/>
          <w:sz w:val="28"/>
          <w:szCs w:val="28"/>
        </w:rPr>
        <w:t>% из них:</w:t>
      </w:r>
    </w:p>
    <w:tbl>
      <w:tblPr>
        <w:tblW w:w="9333" w:type="dxa"/>
        <w:tblLook w:val="04A0" w:firstRow="1" w:lastRow="0" w:firstColumn="1" w:lastColumn="0" w:noHBand="0" w:noVBand="1"/>
      </w:tblPr>
      <w:tblGrid>
        <w:gridCol w:w="6214"/>
        <w:gridCol w:w="1540"/>
        <w:gridCol w:w="1579"/>
      </w:tblGrid>
      <w:tr w:rsidR="005D35FB" w:rsidRPr="005D35FB" w14:paraId="0942968D" w14:textId="77777777" w:rsidTr="00245F37">
        <w:trPr>
          <w:trHeight w:val="506"/>
          <w:tblHeader/>
        </w:trPr>
        <w:tc>
          <w:tcPr>
            <w:tcW w:w="62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4AC4410"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Налоговые и неналоговые доходы</w:t>
            </w:r>
          </w:p>
        </w:tc>
        <w:tc>
          <w:tcPr>
            <w:tcW w:w="3119" w:type="dxa"/>
            <w:gridSpan w:val="2"/>
            <w:tcBorders>
              <w:top w:val="double" w:sz="6" w:space="0" w:color="auto"/>
              <w:left w:val="nil"/>
              <w:bottom w:val="single" w:sz="4" w:space="0" w:color="auto"/>
              <w:right w:val="double" w:sz="6" w:space="0" w:color="000000"/>
            </w:tcBorders>
            <w:shd w:val="clear" w:color="auto" w:fill="auto"/>
            <w:vAlign w:val="center"/>
            <w:hideMark/>
          </w:tcPr>
          <w:p w14:paraId="1FBBF8C0"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Отклонение от кассового плана 1 полугодие 2023 год</w:t>
            </w:r>
          </w:p>
        </w:tc>
      </w:tr>
      <w:tr w:rsidR="005D35FB" w:rsidRPr="005D35FB" w14:paraId="02F6F041" w14:textId="77777777" w:rsidTr="009E4EBC">
        <w:trPr>
          <w:trHeight w:val="169"/>
          <w:tblHeader/>
        </w:trPr>
        <w:tc>
          <w:tcPr>
            <w:tcW w:w="6214" w:type="dxa"/>
            <w:vMerge/>
            <w:tcBorders>
              <w:top w:val="double" w:sz="6" w:space="0" w:color="auto"/>
              <w:left w:val="double" w:sz="6" w:space="0" w:color="auto"/>
              <w:bottom w:val="single" w:sz="4" w:space="0" w:color="auto"/>
              <w:right w:val="single" w:sz="4" w:space="0" w:color="auto"/>
            </w:tcBorders>
            <w:vAlign w:val="center"/>
            <w:hideMark/>
          </w:tcPr>
          <w:p w14:paraId="5A96468F" w14:textId="77777777" w:rsidR="00245F37" w:rsidRPr="005D35FB" w:rsidRDefault="00245F37" w:rsidP="00245F37">
            <w:pPr>
              <w:spacing w:after="0" w:line="240" w:lineRule="auto"/>
              <w:rPr>
                <w:rFonts w:ascii="Times New Roman" w:eastAsia="Times New Roman" w:hAnsi="Times New Roman"/>
                <w:lang w:eastAsia="ru-RU"/>
              </w:rPr>
            </w:pP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1DC3A6"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млн.руб.</w:t>
            </w:r>
          </w:p>
        </w:tc>
        <w:tc>
          <w:tcPr>
            <w:tcW w:w="1579" w:type="dxa"/>
            <w:tcBorders>
              <w:top w:val="nil"/>
              <w:left w:val="single" w:sz="4" w:space="0" w:color="auto"/>
              <w:bottom w:val="single" w:sz="4" w:space="0" w:color="auto"/>
              <w:right w:val="double" w:sz="6" w:space="0" w:color="auto"/>
            </w:tcBorders>
            <w:shd w:val="clear" w:color="auto" w:fill="auto"/>
            <w:vAlign w:val="center"/>
            <w:hideMark/>
          </w:tcPr>
          <w:p w14:paraId="5AE7A021"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w:t>
            </w:r>
          </w:p>
        </w:tc>
      </w:tr>
      <w:tr w:rsidR="005D35FB" w:rsidRPr="005D35FB" w14:paraId="33D13DFF" w14:textId="77777777" w:rsidTr="009E4EBC">
        <w:trPr>
          <w:trHeight w:hRule="exact" w:val="255"/>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566B8E0E"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 на прибыль организаций</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7735A1E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1 181,9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5F9009B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7,9 </w:t>
            </w:r>
          </w:p>
        </w:tc>
      </w:tr>
      <w:tr w:rsidR="005D35FB" w:rsidRPr="005D35FB" w14:paraId="4853B5B6" w14:textId="77777777" w:rsidTr="009E4EBC">
        <w:trPr>
          <w:trHeight w:hRule="exact" w:val="255"/>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7D441FEC"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 на доходы физических лиц</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39899B1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121,5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6F0FB30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 </w:t>
            </w:r>
          </w:p>
        </w:tc>
      </w:tr>
      <w:tr w:rsidR="005D35FB" w:rsidRPr="005D35FB" w14:paraId="41CA768B" w14:textId="77777777" w:rsidTr="009E4EBC">
        <w:trPr>
          <w:trHeight w:hRule="exact" w:val="255"/>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4E6EDA5D"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Акцизы по подакцизным товарам</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0DBBF40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98,7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7E8EA7D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2,1 </w:t>
            </w:r>
          </w:p>
        </w:tc>
      </w:tr>
      <w:tr w:rsidR="005D35FB" w:rsidRPr="005D35FB" w14:paraId="6A90CB45" w14:textId="77777777" w:rsidTr="009E4EBC">
        <w:trPr>
          <w:trHeight w:hRule="exact" w:val="255"/>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0F328140"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Налоги на совокупный доход</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1F95240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-68,4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3795029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-2,3 </w:t>
            </w:r>
          </w:p>
        </w:tc>
      </w:tr>
      <w:tr w:rsidR="005D35FB" w:rsidRPr="005D35FB" w14:paraId="3E5441EB" w14:textId="77777777" w:rsidTr="009E4EBC">
        <w:trPr>
          <w:trHeight w:hRule="exact" w:val="255"/>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4FD2F84C"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 на имущество</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6B8C5A7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93,9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027785C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1,9 </w:t>
            </w:r>
          </w:p>
        </w:tc>
      </w:tr>
      <w:tr w:rsidR="005D35FB" w:rsidRPr="005D35FB" w14:paraId="3633EEA1" w14:textId="77777777" w:rsidTr="00245F37">
        <w:trPr>
          <w:trHeight w:val="393"/>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41719C4E"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Налоги, сборы и регулярные платежи за пользование природными ресурсами</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3E86353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-18,3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3DB3CFB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-0,8 </w:t>
            </w:r>
          </w:p>
        </w:tc>
      </w:tr>
      <w:tr w:rsidR="005D35FB" w:rsidRPr="005D35FB" w14:paraId="14462C19" w14:textId="77777777" w:rsidTr="00245F37">
        <w:trPr>
          <w:trHeight w:val="146"/>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01565FD9"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Государственная пошлина</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69A7B4A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8,2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61C9C2E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15,8 </w:t>
            </w:r>
          </w:p>
        </w:tc>
      </w:tr>
      <w:tr w:rsidR="005D35FB" w:rsidRPr="005D35FB" w14:paraId="35596CD2" w14:textId="77777777" w:rsidTr="00245F37">
        <w:trPr>
          <w:trHeight w:val="319"/>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6316864F"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lastRenderedPageBreak/>
              <w:t>От использования имущества, находящегося в государственной собственности</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722B6C9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46,7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06F30D7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в 6,4 раза</w:t>
            </w:r>
          </w:p>
        </w:tc>
      </w:tr>
      <w:tr w:rsidR="005D35FB" w:rsidRPr="005D35FB" w14:paraId="15102F80" w14:textId="77777777" w:rsidTr="00245F37">
        <w:trPr>
          <w:trHeight w:val="213"/>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42B08A28"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Платежи при пользовании природными ресурсами</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09B1008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-124,3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666D959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-17,0 </w:t>
            </w:r>
          </w:p>
        </w:tc>
      </w:tr>
      <w:tr w:rsidR="005D35FB" w:rsidRPr="005D35FB" w14:paraId="1D893831" w14:textId="77777777" w:rsidTr="009E4EBC">
        <w:trPr>
          <w:trHeight w:val="351"/>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28FB0816"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От оказания платных услуг (работ) и компенсации затрат государства</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4171EB8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45,2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4A64F14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в 1,7раза </w:t>
            </w:r>
          </w:p>
        </w:tc>
      </w:tr>
      <w:tr w:rsidR="005D35FB" w:rsidRPr="005D35FB" w14:paraId="73BCAB4D" w14:textId="77777777" w:rsidTr="00245F37">
        <w:trPr>
          <w:trHeight w:val="93"/>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343D6BE5" w14:textId="77777777" w:rsidR="00B33A60" w:rsidRPr="005D35FB" w:rsidRDefault="00B33A60" w:rsidP="00B33A60">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От продажи материальных и нематериальных активов</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3360FD98" w14:textId="3B720998" w:rsidR="00B33A60" w:rsidRPr="005D35FB" w:rsidRDefault="00B33A60" w:rsidP="00B33A6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9,2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2AED7C0C" w14:textId="5DFC7F52" w:rsidR="00B33A60" w:rsidRPr="005D35FB" w:rsidRDefault="00B33A60" w:rsidP="00B33A6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в 36,7 раза</w:t>
            </w:r>
          </w:p>
        </w:tc>
      </w:tr>
      <w:tr w:rsidR="005D35FB" w:rsidRPr="005D35FB" w14:paraId="2BB3BD2B" w14:textId="77777777" w:rsidTr="00245F37">
        <w:trPr>
          <w:trHeight w:val="98"/>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2804AC19"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Административные платежи и сборы</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564B102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0,3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18B67BB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нет плана</w:t>
            </w:r>
          </w:p>
        </w:tc>
      </w:tr>
      <w:tr w:rsidR="005D35FB" w:rsidRPr="005D35FB" w14:paraId="4393C968" w14:textId="77777777" w:rsidTr="009E4EBC">
        <w:trPr>
          <w:trHeight w:hRule="exact" w:val="255"/>
        </w:trPr>
        <w:tc>
          <w:tcPr>
            <w:tcW w:w="6214" w:type="dxa"/>
            <w:tcBorders>
              <w:top w:val="nil"/>
              <w:left w:val="double" w:sz="6" w:space="0" w:color="auto"/>
              <w:bottom w:val="single" w:sz="4" w:space="0" w:color="auto"/>
              <w:right w:val="single" w:sz="4" w:space="0" w:color="auto"/>
            </w:tcBorders>
            <w:shd w:val="clear" w:color="auto" w:fill="auto"/>
            <w:vAlign w:val="bottom"/>
            <w:hideMark/>
          </w:tcPr>
          <w:p w14:paraId="296CF73C"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Штрафы, санкции, возмещение ущерба</w:t>
            </w:r>
          </w:p>
        </w:tc>
        <w:tc>
          <w:tcPr>
            <w:tcW w:w="1540" w:type="dxa"/>
            <w:tcBorders>
              <w:top w:val="nil"/>
              <w:left w:val="single" w:sz="4" w:space="0" w:color="auto"/>
              <w:bottom w:val="single" w:sz="4" w:space="0" w:color="auto"/>
              <w:right w:val="single" w:sz="4" w:space="0" w:color="auto"/>
            </w:tcBorders>
            <w:shd w:val="clear" w:color="auto" w:fill="auto"/>
            <w:vAlign w:val="bottom"/>
            <w:hideMark/>
          </w:tcPr>
          <w:p w14:paraId="54557FC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78,0 </w:t>
            </w:r>
          </w:p>
        </w:tc>
        <w:tc>
          <w:tcPr>
            <w:tcW w:w="1579" w:type="dxa"/>
            <w:tcBorders>
              <w:top w:val="nil"/>
              <w:left w:val="single" w:sz="4" w:space="0" w:color="auto"/>
              <w:bottom w:val="single" w:sz="4" w:space="0" w:color="auto"/>
              <w:right w:val="double" w:sz="6" w:space="0" w:color="auto"/>
            </w:tcBorders>
            <w:shd w:val="clear" w:color="auto" w:fill="auto"/>
            <w:vAlign w:val="bottom"/>
            <w:hideMark/>
          </w:tcPr>
          <w:p w14:paraId="6F12E97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в 1,3 раза </w:t>
            </w:r>
          </w:p>
        </w:tc>
      </w:tr>
      <w:tr w:rsidR="00245F37" w:rsidRPr="005D35FB" w14:paraId="5CE0F371" w14:textId="77777777" w:rsidTr="009E4EBC">
        <w:trPr>
          <w:trHeight w:hRule="exact" w:val="255"/>
        </w:trPr>
        <w:tc>
          <w:tcPr>
            <w:tcW w:w="6214" w:type="dxa"/>
            <w:tcBorders>
              <w:top w:val="nil"/>
              <w:left w:val="double" w:sz="6" w:space="0" w:color="auto"/>
              <w:bottom w:val="double" w:sz="6" w:space="0" w:color="auto"/>
              <w:right w:val="single" w:sz="4" w:space="0" w:color="auto"/>
            </w:tcBorders>
            <w:shd w:val="clear" w:color="auto" w:fill="auto"/>
            <w:vAlign w:val="bottom"/>
            <w:hideMark/>
          </w:tcPr>
          <w:p w14:paraId="17A27DC4"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Прочие неналоговые доходы</w:t>
            </w:r>
          </w:p>
        </w:tc>
        <w:tc>
          <w:tcPr>
            <w:tcW w:w="1540" w:type="dxa"/>
            <w:tcBorders>
              <w:top w:val="single" w:sz="4" w:space="0" w:color="auto"/>
              <w:left w:val="nil"/>
              <w:bottom w:val="double" w:sz="6" w:space="0" w:color="auto"/>
              <w:right w:val="single" w:sz="4" w:space="0" w:color="auto"/>
            </w:tcBorders>
            <w:shd w:val="clear" w:color="auto" w:fill="auto"/>
            <w:vAlign w:val="bottom"/>
            <w:hideMark/>
          </w:tcPr>
          <w:p w14:paraId="4FBF79A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-12,7 </w:t>
            </w:r>
          </w:p>
        </w:tc>
        <w:tc>
          <w:tcPr>
            <w:tcW w:w="1579" w:type="dxa"/>
            <w:tcBorders>
              <w:top w:val="nil"/>
              <w:left w:val="nil"/>
              <w:bottom w:val="double" w:sz="6" w:space="0" w:color="auto"/>
              <w:right w:val="double" w:sz="6" w:space="0" w:color="auto"/>
            </w:tcBorders>
            <w:shd w:val="clear" w:color="auto" w:fill="auto"/>
            <w:vAlign w:val="bottom"/>
            <w:hideMark/>
          </w:tcPr>
          <w:p w14:paraId="7FAAF75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нет плана</w:t>
            </w:r>
          </w:p>
        </w:tc>
      </w:tr>
    </w:tbl>
    <w:p w14:paraId="3C850457" w14:textId="77777777" w:rsidR="009E4EBC" w:rsidRPr="005D35FB" w:rsidRDefault="009E4EBC" w:rsidP="009E4EBC">
      <w:pPr>
        <w:pStyle w:val="ad"/>
        <w:ind w:firstLine="709"/>
        <w:jc w:val="both"/>
        <w:rPr>
          <w:rFonts w:ascii="Times New Roman" w:hAnsi="Times New Roman"/>
          <w:sz w:val="28"/>
          <w:szCs w:val="28"/>
        </w:rPr>
      </w:pPr>
    </w:p>
    <w:p w14:paraId="3CE820AD" w14:textId="77777777" w:rsidR="00245F37" w:rsidRPr="005D35FB" w:rsidRDefault="00245F37" w:rsidP="009E4EBC">
      <w:pPr>
        <w:pStyle w:val="ad"/>
        <w:ind w:firstLine="709"/>
        <w:jc w:val="both"/>
        <w:rPr>
          <w:rFonts w:ascii="Times New Roman" w:hAnsi="Times New Roman"/>
          <w:sz w:val="28"/>
          <w:szCs w:val="28"/>
        </w:rPr>
      </w:pPr>
      <w:r w:rsidRPr="005D35FB">
        <w:rPr>
          <w:rFonts w:ascii="Times New Roman" w:hAnsi="Times New Roman"/>
          <w:sz w:val="28"/>
          <w:szCs w:val="28"/>
        </w:rPr>
        <w:t>Информация о факторах, оказавших влияние на поступление налоговых и неналоговых доходов в 1 полугодии 2023 год, представлена в соответствующих частях настоящего раздела.</w:t>
      </w:r>
    </w:p>
    <w:p w14:paraId="303A5288" w14:textId="77777777" w:rsidR="00245F37" w:rsidRPr="005D35FB" w:rsidRDefault="00245F37" w:rsidP="009E4EBC">
      <w:pPr>
        <w:pStyle w:val="ad"/>
        <w:ind w:firstLine="709"/>
        <w:jc w:val="both"/>
        <w:rPr>
          <w:rFonts w:ascii="Times New Roman" w:hAnsi="Times New Roman"/>
          <w:sz w:val="28"/>
          <w:szCs w:val="28"/>
        </w:rPr>
      </w:pPr>
    </w:p>
    <w:p w14:paraId="487D0266" w14:textId="30762A96" w:rsidR="00245F37" w:rsidRPr="005D35FB" w:rsidRDefault="00245F37" w:rsidP="009E4EBC">
      <w:pPr>
        <w:pStyle w:val="ad"/>
        <w:ind w:firstLine="709"/>
        <w:jc w:val="both"/>
        <w:rPr>
          <w:rFonts w:ascii="Times New Roman" w:hAnsi="Times New Roman"/>
          <w:sz w:val="28"/>
          <w:szCs w:val="28"/>
        </w:rPr>
      </w:pPr>
      <w:r w:rsidRPr="005D35FB">
        <w:rPr>
          <w:rFonts w:ascii="Times New Roman" w:hAnsi="Times New Roman"/>
          <w:sz w:val="28"/>
          <w:szCs w:val="28"/>
        </w:rPr>
        <w:t xml:space="preserve">Ежемесячное поступление налоговых и неналоговых доходов за 1 полугодие 2023 год в сравнении с поступлением за аналогичный период 2022 года представлено </w:t>
      </w:r>
      <w:r w:rsidR="00BC7DCE" w:rsidRPr="005D35FB">
        <w:rPr>
          <w:rFonts w:ascii="Times New Roman" w:hAnsi="Times New Roman"/>
          <w:sz w:val="28"/>
          <w:szCs w:val="28"/>
        </w:rPr>
        <w:t xml:space="preserve">в приложении № </w:t>
      </w:r>
      <w:r w:rsidR="00E17E67" w:rsidRPr="005D35FB">
        <w:rPr>
          <w:rFonts w:ascii="Times New Roman" w:hAnsi="Times New Roman"/>
          <w:sz w:val="28"/>
          <w:szCs w:val="28"/>
        </w:rPr>
        <w:t>1</w:t>
      </w:r>
      <w:r w:rsidR="00BC7DCE" w:rsidRPr="005D35FB">
        <w:rPr>
          <w:rFonts w:ascii="Times New Roman" w:hAnsi="Times New Roman"/>
          <w:sz w:val="28"/>
          <w:szCs w:val="28"/>
        </w:rPr>
        <w:t xml:space="preserve"> к настоящему заключению и </w:t>
      </w:r>
      <w:r w:rsidRPr="005D35FB">
        <w:rPr>
          <w:rFonts w:ascii="Times New Roman" w:hAnsi="Times New Roman"/>
          <w:sz w:val="28"/>
          <w:szCs w:val="28"/>
        </w:rPr>
        <w:t>на рисунке</w:t>
      </w:r>
      <w:r w:rsidR="00E17E67" w:rsidRPr="005D35FB">
        <w:rPr>
          <w:rFonts w:ascii="Times New Roman" w:hAnsi="Times New Roman"/>
          <w:sz w:val="28"/>
          <w:szCs w:val="28"/>
        </w:rPr>
        <w:t> 3</w:t>
      </w:r>
      <w:r w:rsidRPr="005D35FB">
        <w:rPr>
          <w:rFonts w:ascii="Times New Roman" w:hAnsi="Times New Roman"/>
          <w:sz w:val="28"/>
          <w:szCs w:val="28"/>
          <w:vertAlign w:val="superscript"/>
        </w:rPr>
        <w:footnoteReference w:id="1"/>
      </w:r>
      <w:r w:rsidRPr="005D35FB">
        <w:rPr>
          <w:rFonts w:ascii="Times New Roman" w:hAnsi="Times New Roman"/>
          <w:sz w:val="28"/>
          <w:szCs w:val="28"/>
        </w:rPr>
        <w:t>.</w:t>
      </w:r>
    </w:p>
    <w:p w14:paraId="7ED1D878" w14:textId="77777777" w:rsidR="00245F37" w:rsidRPr="005D35FB" w:rsidRDefault="00245F37" w:rsidP="009E4EBC">
      <w:pPr>
        <w:spacing w:after="0" w:line="240" w:lineRule="auto"/>
        <w:rPr>
          <w:rFonts w:ascii="Times New Roman" w:hAnsi="Times New Roman"/>
          <w:bCs/>
          <w:sz w:val="24"/>
          <w:szCs w:val="24"/>
        </w:rPr>
      </w:pPr>
      <w:r w:rsidRPr="005D35FB">
        <w:rPr>
          <w:noProof/>
          <w:lang w:eastAsia="ru-RU"/>
        </w:rPr>
        <w:drawing>
          <wp:inline distT="0" distB="0" distL="0" distR="0" wp14:anchorId="0AAD8AA6" wp14:editId="3EACC12C">
            <wp:extent cx="5867400" cy="324802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67400" cy="3248025"/>
                    </a:xfrm>
                    <a:prstGeom prst="rect">
                      <a:avLst/>
                    </a:prstGeom>
                    <a:noFill/>
                  </pic:spPr>
                </pic:pic>
              </a:graphicData>
            </a:graphic>
          </wp:inline>
        </w:drawing>
      </w: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3</w:t>
      </w:r>
      <w:r w:rsidRPr="005D35FB">
        <w:rPr>
          <w:rFonts w:ascii="Times New Roman" w:hAnsi="Times New Roman"/>
          <w:bCs/>
          <w:sz w:val="24"/>
          <w:szCs w:val="24"/>
        </w:rPr>
        <w:fldChar w:fldCharType="end"/>
      </w:r>
      <w:r w:rsidRPr="005D35FB">
        <w:rPr>
          <w:rFonts w:ascii="Times New Roman" w:hAnsi="Times New Roman"/>
          <w:bCs/>
          <w:sz w:val="24"/>
          <w:szCs w:val="24"/>
        </w:rPr>
        <w:t>. Поступление налоговых и неналоговых доходов областного бюджета за 1 полугодие 2022 – 2023 годов, млн.руб.</w:t>
      </w:r>
    </w:p>
    <w:p w14:paraId="179E79AE" w14:textId="77777777" w:rsidR="009E4EBC" w:rsidRPr="005D35FB" w:rsidRDefault="009E4EBC" w:rsidP="00245F37">
      <w:pPr>
        <w:pStyle w:val="ad"/>
        <w:ind w:firstLine="709"/>
        <w:jc w:val="both"/>
        <w:rPr>
          <w:rFonts w:ascii="Times New Roman" w:hAnsi="Times New Roman"/>
          <w:sz w:val="28"/>
          <w:szCs w:val="28"/>
        </w:rPr>
      </w:pPr>
    </w:p>
    <w:p w14:paraId="536A767E" w14:textId="49FF0B0B"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Поступление налоговых и неналоговых доходов бюджета снижено в январе, феврале, мае, а в остальных месяцах установлена положительная динамика. Поступление налоговых и неналоговых относительно аналогичного периода прошлого года </w:t>
      </w:r>
      <w:r w:rsidR="005A7669" w:rsidRPr="005D35FB">
        <w:rPr>
          <w:rFonts w:ascii="Times New Roman" w:hAnsi="Times New Roman"/>
          <w:sz w:val="28"/>
          <w:szCs w:val="28"/>
        </w:rPr>
        <w:t>сократилось</w:t>
      </w:r>
      <w:r w:rsidRPr="005D35FB">
        <w:rPr>
          <w:rFonts w:ascii="Times New Roman" w:hAnsi="Times New Roman"/>
          <w:sz w:val="28"/>
          <w:szCs w:val="28"/>
        </w:rPr>
        <w:t xml:space="preserve"> на 907,9 млн.руб. или 2,1 %. Среднемесячное </w:t>
      </w:r>
      <w:r w:rsidR="005A7669" w:rsidRPr="005D35FB">
        <w:rPr>
          <w:rFonts w:ascii="Times New Roman" w:hAnsi="Times New Roman"/>
          <w:sz w:val="28"/>
          <w:szCs w:val="28"/>
        </w:rPr>
        <w:t>сокращение</w:t>
      </w:r>
      <w:r w:rsidRPr="005D35FB">
        <w:rPr>
          <w:rFonts w:ascii="Times New Roman" w:hAnsi="Times New Roman"/>
          <w:sz w:val="28"/>
          <w:szCs w:val="28"/>
        </w:rPr>
        <w:t xml:space="preserve"> составило 151,3 млн.руб.</w:t>
      </w:r>
    </w:p>
    <w:p w14:paraId="4F04D7FB" w14:textId="6B7634AB"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lastRenderedPageBreak/>
        <w:t xml:space="preserve">Изменение поступления налоговых и неналоговых доходов в январе – июне 2023 года к соответствующим периодам 2022 года, представлено в таблице </w:t>
      </w:r>
      <w:r w:rsidR="00751D8A" w:rsidRPr="005D35FB">
        <w:rPr>
          <w:rFonts w:ascii="Times New Roman" w:hAnsi="Times New Roman"/>
          <w:sz w:val="28"/>
          <w:szCs w:val="28"/>
        </w:rPr>
        <w:t>1</w:t>
      </w:r>
      <w:r w:rsidRPr="005D35FB">
        <w:rPr>
          <w:rFonts w:ascii="Times New Roman" w:hAnsi="Times New Roman"/>
          <w:sz w:val="28"/>
          <w:szCs w:val="28"/>
        </w:rPr>
        <w:t>:</w:t>
      </w:r>
    </w:p>
    <w:p w14:paraId="07DE8FC7" w14:textId="77777777" w:rsidR="00245F37" w:rsidRPr="005D35FB" w:rsidRDefault="00245F37" w:rsidP="00245F37">
      <w:pPr>
        <w:spacing w:after="0" w:line="240" w:lineRule="auto"/>
        <w:ind w:firstLine="709"/>
        <w:jc w:val="both"/>
        <w:rPr>
          <w:rFonts w:ascii="Times New Roman" w:hAnsi="Times New Roman"/>
          <w:sz w:val="20"/>
          <w:szCs w:val="20"/>
        </w:rPr>
      </w:pPr>
    </w:p>
    <w:p w14:paraId="003E85BC" w14:textId="77777777"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w:t>
      </w:r>
      <w:r w:rsidRPr="005D35FB">
        <w:rPr>
          <w:rFonts w:ascii="Times New Roman" w:hAnsi="Times New Roman"/>
          <w:b w:val="0"/>
          <w:sz w:val="24"/>
          <w:szCs w:val="24"/>
        </w:rPr>
        <w:fldChar w:fldCharType="end"/>
      </w:r>
      <w:r w:rsidRPr="005D35FB">
        <w:rPr>
          <w:rFonts w:ascii="Times New Roman" w:hAnsi="Times New Roman"/>
          <w:b w:val="0"/>
          <w:bCs w:val="0"/>
          <w:sz w:val="24"/>
          <w:szCs w:val="24"/>
        </w:rPr>
        <w:t>. Изменение поступления налоговых и неналоговых доходов в январе-июне 2023 года к соответствующему периоду 2022 года, млн.руб.</w:t>
      </w:r>
    </w:p>
    <w:tbl>
      <w:tblPr>
        <w:tblW w:w="934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946"/>
        <w:gridCol w:w="865"/>
        <w:gridCol w:w="981"/>
        <w:gridCol w:w="989"/>
        <w:gridCol w:w="874"/>
        <w:gridCol w:w="969"/>
        <w:gridCol w:w="717"/>
      </w:tblGrid>
      <w:tr w:rsidR="005D35FB" w:rsidRPr="005D35FB" w14:paraId="26B0C0EA" w14:textId="77777777" w:rsidTr="004D52AB">
        <w:trPr>
          <w:trHeight w:val="191"/>
          <w:tblHeader/>
        </w:trPr>
        <w:tc>
          <w:tcPr>
            <w:tcW w:w="3946" w:type="dxa"/>
            <w:vMerge w:val="restart"/>
            <w:shd w:val="clear" w:color="auto" w:fill="auto"/>
            <w:vAlign w:val="center"/>
            <w:hideMark/>
          </w:tcPr>
          <w:p w14:paraId="799D38DD" w14:textId="77777777" w:rsidR="00245F37" w:rsidRPr="005D35FB" w:rsidRDefault="00245F37" w:rsidP="00245F37">
            <w:pPr>
              <w:spacing w:after="0" w:line="240" w:lineRule="auto"/>
              <w:jc w:val="center"/>
              <w:rPr>
                <w:rFonts w:ascii="Times New Roman" w:eastAsia="Times New Roman" w:hAnsi="Times New Roman"/>
                <w:bCs/>
                <w:lang w:eastAsia="ru-RU"/>
              </w:rPr>
            </w:pPr>
            <w:r w:rsidRPr="005D35FB">
              <w:rPr>
                <w:rFonts w:ascii="Times New Roman" w:eastAsia="Times New Roman" w:hAnsi="Times New Roman"/>
                <w:bCs/>
                <w:lang w:eastAsia="ru-RU"/>
              </w:rPr>
              <w:t>Показатель</w:t>
            </w:r>
          </w:p>
        </w:tc>
        <w:tc>
          <w:tcPr>
            <w:tcW w:w="5395" w:type="dxa"/>
            <w:gridSpan w:val="6"/>
            <w:shd w:val="clear" w:color="auto" w:fill="auto"/>
            <w:vAlign w:val="bottom"/>
            <w:hideMark/>
          </w:tcPr>
          <w:p w14:paraId="1F9B5FA3" w14:textId="77777777" w:rsidR="00245F37" w:rsidRPr="005D35FB" w:rsidRDefault="00245F37" w:rsidP="00245F37">
            <w:pPr>
              <w:spacing w:after="0" w:line="240" w:lineRule="auto"/>
              <w:jc w:val="center"/>
              <w:rPr>
                <w:rFonts w:ascii="Times New Roman" w:eastAsia="Times New Roman" w:hAnsi="Times New Roman"/>
                <w:bCs/>
                <w:lang w:eastAsia="ru-RU"/>
              </w:rPr>
            </w:pPr>
            <w:r w:rsidRPr="005D35FB">
              <w:rPr>
                <w:rFonts w:ascii="Times New Roman" w:eastAsia="Times New Roman" w:hAnsi="Times New Roman"/>
                <w:bCs/>
                <w:lang w:eastAsia="ru-RU"/>
              </w:rPr>
              <w:t>Сумма изменений по месяцам, млн.руб.</w:t>
            </w:r>
          </w:p>
        </w:tc>
      </w:tr>
      <w:tr w:rsidR="005D35FB" w:rsidRPr="005D35FB" w14:paraId="424E23E5" w14:textId="77777777" w:rsidTr="004D52AB">
        <w:trPr>
          <w:trHeight w:val="69"/>
          <w:tblHeader/>
        </w:trPr>
        <w:tc>
          <w:tcPr>
            <w:tcW w:w="3946" w:type="dxa"/>
            <w:vMerge/>
            <w:vAlign w:val="bottom"/>
            <w:hideMark/>
          </w:tcPr>
          <w:p w14:paraId="65E59C89" w14:textId="77777777" w:rsidR="00245F37" w:rsidRPr="005D35FB" w:rsidRDefault="00245F37" w:rsidP="00245F37">
            <w:pPr>
              <w:spacing w:after="0" w:line="240" w:lineRule="auto"/>
              <w:rPr>
                <w:rFonts w:ascii="Times New Roman" w:eastAsia="Times New Roman" w:hAnsi="Times New Roman"/>
                <w:bCs/>
                <w:lang w:eastAsia="ru-RU"/>
              </w:rPr>
            </w:pPr>
          </w:p>
        </w:tc>
        <w:tc>
          <w:tcPr>
            <w:tcW w:w="865" w:type="dxa"/>
            <w:shd w:val="clear" w:color="auto" w:fill="auto"/>
            <w:vAlign w:val="bottom"/>
            <w:hideMark/>
          </w:tcPr>
          <w:p w14:paraId="34B31135" w14:textId="77777777" w:rsidR="00245F37" w:rsidRPr="005D35FB" w:rsidRDefault="00245F37" w:rsidP="00245F37">
            <w:pPr>
              <w:spacing w:after="0" w:line="240" w:lineRule="auto"/>
              <w:jc w:val="center"/>
              <w:rPr>
                <w:rFonts w:ascii="Times New Roman" w:eastAsia="Times New Roman" w:hAnsi="Times New Roman"/>
                <w:bCs/>
                <w:lang w:eastAsia="ru-RU"/>
              </w:rPr>
            </w:pPr>
            <w:r w:rsidRPr="005D35FB">
              <w:rPr>
                <w:rFonts w:ascii="Times New Roman" w:eastAsia="Times New Roman" w:hAnsi="Times New Roman"/>
                <w:bCs/>
                <w:lang w:eastAsia="ru-RU"/>
              </w:rPr>
              <w:t>январь</w:t>
            </w:r>
          </w:p>
        </w:tc>
        <w:tc>
          <w:tcPr>
            <w:tcW w:w="981" w:type="dxa"/>
            <w:shd w:val="clear" w:color="auto" w:fill="auto"/>
            <w:vAlign w:val="bottom"/>
            <w:hideMark/>
          </w:tcPr>
          <w:p w14:paraId="54A7E523" w14:textId="77777777" w:rsidR="00245F37" w:rsidRPr="005D35FB" w:rsidRDefault="00245F37" w:rsidP="00245F37">
            <w:pPr>
              <w:spacing w:after="0" w:line="240" w:lineRule="auto"/>
              <w:jc w:val="center"/>
              <w:rPr>
                <w:rFonts w:ascii="Times New Roman" w:eastAsia="Times New Roman" w:hAnsi="Times New Roman"/>
                <w:bCs/>
                <w:lang w:eastAsia="ru-RU"/>
              </w:rPr>
            </w:pPr>
            <w:r w:rsidRPr="005D35FB">
              <w:rPr>
                <w:rFonts w:ascii="Times New Roman" w:eastAsia="Times New Roman" w:hAnsi="Times New Roman"/>
                <w:bCs/>
                <w:lang w:eastAsia="ru-RU"/>
              </w:rPr>
              <w:t>февраль</w:t>
            </w:r>
          </w:p>
        </w:tc>
        <w:tc>
          <w:tcPr>
            <w:tcW w:w="989" w:type="dxa"/>
            <w:shd w:val="clear" w:color="auto" w:fill="auto"/>
            <w:vAlign w:val="bottom"/>
            <w:hideMark/>
          </w:tcPr>
          <w:p w14:paraId="480E431C" w14:textId="77777777" w:rsidR="00245F37" w:rsidRPr="005D35FB" w:rsidRDefault="00245F37" w:rsidP="00245F37">
            <w:pPr>
              <w:spacing w:after="0" w:line="240" w:lineRule="auto"/>
              <w:jc w:val="center"/>
              <w:rPr>
                <w:rFonts w:ascii="Times New Roman" w:eastAsia="Times New Roman" w:hAnsi="Times New Roman"/>
                <w:bCs/>
                <w:lang w:eastAsia="ru-RU"/>
              </w:rPr>
            </w:pPr>
            <w:r w:rsidRPr="005D35FB">
              <w:rPr>
                <w:rFonts w:ascii="Times New Roman" w:eastAsia="Times New Roman" w:hAnsi="Times New Roman"/>
                <w:bCs/>
                <w:lang w:eastAsia="ru-RU"/>
              </w:rPr>
              <w:t>март</w:t>
            </w:r>
          </w:p>
        </w:tc>
        <w:tc>
          <w:tcPr>
            <w:tcW w:w="874" w:type="dxa"/>
            <w:shd w:val="clear" w:color="auto" w:fill="auto"/>
            <w:vAlign w:val="bottom"/>
            <w:hideMark/>
          </w:tcPr>
          <w:p w14:paraId="66316961" w14:textId="77777777" w:rsidR="00245F37" w:rsidRPr="005D35FB" w:rsidRDefault="00245F37" w:rsidP="00245F37">
            <w:pPr>
              <w:spacing w:after="0" w:line="240" w:lineRule="auto"/>
              <w:jc w:val="center"/>
              <w:rPr>
                <w:rFonts w:ascii="Times New Roman" w:eastAsia="Times New Roman" w:hAnsi="Times New Roman"/>
                <w:bCs/>
                <w:lang w:eastAsia="ru-RU"/>
              </w:rPr>
            </w:pPr>
            <w:r w:rsidRPr="005D35FB">
              <w:rPr>
                <w:rFonts w:ascii="Times New Roman" w:eastAsia="Times New Roman" w:hAnsi="Times New Roman"/>
                <w:bCs/>
                <w:lang w:eastAsia="ru-RU"/>
              </w:rPr>
              <w:t>апрель</w:t>
            </w:r>
          </w:p>
        </w:tc>
        <w:tc>
          <w:tcPr>
            <w:tcW w:w="969" w:type="dxa"/>
            <w:shd w:val="clear" w:color="auto" w:fill="auto"/>
            <w:vAlign w:val="bottom"/>
            <w:hideMark/>
          </w:tcPr>
          <w:p w14:paraId="10A490C6" w14:textId="77777777" w:rsidR="00245F37" w:rsidRPr="005D35FB" w:rsidRDefault="00245F37" w:rsidP="00245F37">
            <w:pPr>
              <w:spacing w:after="0" w:line="240" w:lineRule="auto"/>
              <w:jc w:val="center"/>
              <w:rPr>
                <w:rFonts w:ascii="Times New Roman" w:eastAsia="Times New Roman" w:hAnsi="Times New Roman"/>
                <w:bCs/>
                <w:lang w:eastAsia="ru-RU"/>
              </w:rPr>
            </w:pPr>
            <w:r w:rsidRPr="005D35FB">
              <w:rPr>
                <w:rFonts w:ascii="Times New Roman" w:eastAsia="Times New Roman" w:hAnsi="Times New Roman"/>
                <w:bCs/>
                <w:lang w:eastAsia="ru-RU"/>
              </w:rPr>
              <w:t>май</w:t>
            </w:r>
          </w:p>
        </w:tc>
        <w:tc>
          <w:tcPr>
            <w:tcW w:w="717" w:type="dxa"/>
            <w:shd w:val="clear" w:color="auto" w:fill="auto"/>
            <w:vAlign w:val="bottom"/>
            <w:hideMark/>
          </w:tcPr>
          <w:p w14:paraId="1452A9F0" w14:textId="77777777" w:rsidR="00245F37" w:rsidRPr="005D35FB" w:rsidRDefault="00245F37" w:rsidP="00245F37">
            <w:pPr>
              <w:spacing w:after="0" w:line="240" w:lineRule="auto"/>
              <w:jc w:val="center"/>
              <w:rPr>
                <w:rFonts w:ascii="Times New Roman" w:eastAsia="Times New Roman" w:hAnsi="Times New Roman"/>
                <w:bCs/>
                <w:lang w:eastAsia="ru-RU"/>
              </w:rPr>
            </w:pPr>
            <w:r w:rsidRPr="005D35FB">
              <w:rPr>
                <w:rFonts w:ascii="Times New Roman" w:eastAsia="Times New Roman" w:hAnsi="Times New Roman"/>
                <w:bCs/>
                <w:lang w:eastAsia="ru-RU"/>
              </w:rPr>
              <w:t>июнь</w:t>
            </w:r>
          </w:p>
        </w:tc>
      </w:tr>
      <w:tr w:rsidR="005D35FB" w:rsidRPr="005D35FB" w14:paraId="3BBABC08" w14:textId="77777777" w:rsidTr="00245F37">
        <w:trPr>
          <w:trHeight w:val="155"/>
        </w:trPr>
        <w:tc>
          <w:tcPr>
            <w:tcW w:w="3946" w:type="dxa"/>
            <w:shd w:val="clear" w:color="auto" w:fill="auto"/>
            <w:vAlign w:val="bottom"/>
            <w:hideMark/>
          </w:tcPr>
          <w:p w14:paraId="4AC3DB83" w14:textId="77777777" w:rsidR="00245F37" w:rsidRPr="005D35FB" w:rsidRDefault="00245F37" w:rsidP="00245F37">
            <w:pPr>
              <w:spacing w:after="0" w:line="240" w:lineRule="auto"/>
              <w:jc w:val="both"/>
              <w:rPr>
                <w:rFonts w:ascii="Times New Roman" w:eastAsia="Times New Roman" w:hAnsi="Times New Roman"/>
                <w:lang w:eastAsia="ru-RU"/>
              </w:rPr>
            </w:pPr>
            <w:r w:rsidRPr="005D35FB">
              <w:rPr>
                <w:rFonts w:ascii="Times New Roman" w:eastAsia="Times New Roman" w:hAnsi="Times New Roman"/>
                <w:lang w:eastAsia="ru-RU"/>
              </w:rPr>
              <w:t>Налог на прибыль организаций</w:t>
            </w:r>
          </w:p>
        </w:tc>
        <w:tc>
          <w:tcPr>
            <w:tcW w:w="865" w:type="dxa"/>
            <w:shd w:val="clear" w:color="auto" w:fill="auto"/>
            <w:vAlign w:val="bottom"/>
            <w:hideMark/>
          </w:tcPr>
          <w:p w14:paraId="56C909D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-241,7 </w:t>
            </w:r>
          </w:p>
        </w:tc>
        <w:tc>
          <w:tcPr>
            <w:tcW w:w="981" w:type="dxa"/>
            <w:shd w:val="clear" w:color="auto" w:fill="auto"/>
            <w:vAlign w:val="bottom"/>
            <w:hideMark/>
          </w:tcPr>
          <w:p w14:paraId="798AF0A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-2 748,8 </w:t>
            </w:r>
          </w:p>
        </w:tc>
        <w:tc>
          <w:tcPr>
            <w:tcW w:w="989" w:type="dxa"/>
            <w:shd w:val="clear" w:color="auto" w:fill="auto"/>
            <w:vAlign w:val="bottom"/>
            <w:hideMark/>
          </w:tcPr>
          <w:p w14:paraId="623FA41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880,4 </w:t>
            </w:r>
          </w:p>
        </w:tc>
        <w:tc>
          <w:tcPr>
            <w:tcW w:w="874" w:type="dxa"/>
            <w:shd w:val="clear" w:color="auto" w:fill="auto"/>
            <w:vAlign w:val="bottom"/>
            <w:hideMark/>
          </w:tcPr>
          <w:p w14:paraId="3E87DE3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-538,0 </w:t>
            </w:r>
          </w:p>
        </w:tc>
        <w:tc>
          <w:tcPr>
            <w:tcW w:w="969" w:type="dxa"/>
            <w:shd w:val="clear" w:color="auto" w:fill="auto"/>
            <w:vAlign w:val="bottom"/>
            <w:hideMark/>
          </w:tcPr>
          <w:p w14:paraId="7D64396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50,7 </w:t>
            </w:r>
          </w:p>
        </w:tc>
        <w:tc>
          <w:tcPr>
            <w:tcW w:w="717" w:type="dxa"/>
            <w:shd w:val="clear" w:color="auto" w:fill="auto"/>
            <w:vAlign w:val="bottom"/>
            <w:hideMark/>
          </w:tcPr>
          <w:p w14:paraId="08FBB77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293,1 </w:t>
            </w:r>
          </w:p>
        </w:tc>
      </w:tr>
      <w:tr w:rsidR="005D35FB" w:rsidRPr="005D35FB" w14:paraId="42C7E7C9" w14:textId="77777777" w:rsidTr="00245F37">
        <w:trPr>
          <w:trHeight w:val="213"/>
        </w:trPr>
        <w:tc>
          <w:tcPr>
            <w:tcW w:w="3946" w:type="dxa"/>
            <w:shd w:val="clear" w:color="auto" w:fill="auto"/>
            <w:vAlign w:val="bottom"/>
            <w:hideMark/>
          </w:tcPr>
          <w:p w14:paraId="05CC4A4A" w14:textId="77777777" w:rsidR="00245F37" w:rsidRPr="005D35FB" w:rsidRDefault="00245F37" w:rsidP="00245F37">
            <w:pPr>
              <w:spacing w:after="0" w:line="240" w:lineRule="auto"/>
              <w:jc w:val="both"/>
              <w:rPr>
                <w:rFonts w:ascii="Times New Roman" w:eastAsia="Times New Roman" w:hAnsi="Times New Roman"/>
                <w:lang w:eastAsia="ru-RU"/>
              </w:rPr>
            </w:pPr>
            <w:r w:rsidRPr="005D35FB">
              <w:rPr>
                <w:rFonts w:ascii="Times New Roman" w:eastAsia="Times New Roman" w:hAnsi="Times New Roman"/>
                <w:lang w:eastAsia="ru-RU"/>
              </w:rPr>
              <w:t>Налог на доходы физических лиц</w:t>
            </w:r>
          </w:p>
        </w:tc>
        <w:tc>
          <w:tcPr>
            <w:tcW w:w="865" w:type="dxa"/>
            <w:shd w:val="clear" w:color="auto" w:fill="auto"/>
            <w:vAlign w:val="bottom"/>
            <w:hideMark/>
          </w:tcPr>
          <w:p w14:paraId="094AA20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-174,3 </w:t>
            </w:r>
          </w:p>
        </w:tc>
        <w:tc>
          <w:tcPr>
            <w:tcW w:w="981" w:type="dxa"/>
            <w:shd w:val="clear" w:color="auto" w:fill="auto"/>
            <w:vAlign w:val="bottom"/>
            <w:hideMark/>
          </w:tcPr>
          <w:p w14:paraId="0F3668F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-2 264,6 </w:t>
            </w:r>
          </w:p>
        </w:tc>
        <w:tc>
          <w:tcPr>
            <w:tcW w:w="989" w:type="dxa"/>
            <w:shd w:val="clear" w:color="auto" w:fill="auto"/>
            <w:vAlign w:val="bottom"/>
            <w:hideMark/>
          </w:tcPr>
          <w:p w14:paraId="3564B83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1 791,5 </w:t>
            </w:r>
          </w:p>
        </w:tc>
        <w:tc>
          <w:tcPr>
            <w:tcW w:w="874" w:type="dxa"/>
            <w:shd w:val="clear" w:color="auto" w:fill="auto"/>
            <w:vAlign w:val="bottom"/>
            <w:hideMark/>
          </w:tcPr>
          <w:p w14:paraId="73FB3D6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565,7 </w:t>
            </w:r>
          </w:p>
        </w:tc>
        <w:tc>
          <w:tcPr>
            <w:tcW w:w="969" w:type="dxa"/>
            <w:shd w:val="clear" w:color="auto" w:fill="auto"/>
            <w:vAlign w:val="bottom"/>
            <w:hideMark/>
          </w:tcPr>
          <w:p w14:paraId="086FF0E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414,9 </w:t>
            </w:r>
          </w:p>
        </w:tc>
        <w:tc>
          <w:tcPr>
            <w:tcW w:w="717" w:type="dxa"/>
            <w:shd w:val="clear" w:color="auto" w:fill="auto"/>
            <w:vAlign w:val="bottom"/>
            <w:hideMark/>
          </w:tcPr>
          <w:p w14:paraId="4979052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229,2 </w:t>
            </w:r>
          </w:p>
        </w:tc>
      </w:tr>
      <w:tr w:rsidR="005D35FB" w:rsidRPr="005D35FB" w14:paraId="0DD32EC4" w14:textId="77777777" w:rsidTr="00245F37">
        <w:trPr>
          <w:trHeight w:val="641"/>
        </w:trPr>
        <w:tc>
          <w:tcPr>
            <w:tcW w:w="3946" w:type="dxa"/>
            <w:shd w:val="clear" w:color="auto" w:fill="auto"/>
            <w:vAlign w:val="bottom"/>
            <w:hideMark/>
          </w:tcPr>
          <w:p w14:paraId="0A13E775"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Акцизы на алкогольную продукцию с объемной долей этилового спирта свыше 9 %, пиво, спирты</w:t>
            </w:r>
          </w:p>
        </w:tc>
        <w:tc>
          <w:tcPr>
            <w:tcW w:w="865" w:type="dxa"/>
            <w:shd w:val="clear" w:color="auto" w:fill="auto"/>
            <w:vAlign w:val="bottom"/>
            <w:hideMark/>
          </w:tcPr>
          <w:p w14:paraId="38A33A6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5,4 </w:t>
            </w:r>
          </w:p>
        </w:tc>
        <w:tc>
          <w:tcPr>
            <w:tcW w:w="981" w:type="dxa"/>
            <w:shd w:val="clear" w:color="auto" w:fill="auto"/>
            <w:vAlign w:val="bottom"/>
            <w:hideMark/>
          </w:tcPr>
          <w:p w14:paraId="6903BB5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31,6 </w:t>
            </w:r>
          </w:p>
        </w:tc>
        <w:tc>
          <w:tcPr>
            <w:tcW w:w="989" w:type="dxa"/>
            <w:shd w:val="clear" w:color="auto" w:fill="auto"/>
            <w:vAlign w:val="bottom"/>
            <w:hideMark/>
          </w:tcPr>
          <w:p w14:paraId="4F3798A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22,7 </w:t>
            </w:r>
          </w:p>
        </w:tc>
        <w:tc>
          <w:tcPr>
            <w:tcW w:w="874" w:type="dxa"/>
            <w:shd w:val="clear" w:color="auto" w:fill="auto"/>
            <w:vAlign w:val="bottom"/>
            <w:hideMark/>
          </w:tcPr>
          <w:p w14:paraId="22E73B0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-3,9 </w:t>
            </w:r>
          </w:p>
        </w:tc>
        <w:tc>
          <w:tcPr>
            <w:tcW w:w="969" w:type="dxa"/>
            <w:shd w:val="clear" w:color="auto" w:fill="auto"/>
            <w:vAlign w:val="bottom"/>
            <w:hideMark/>
          </w:tcPr>
          <w:p w14:paraId="1BD0033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6,9 </w:t>
            </w:r>
          </w:p>
        </w:tc>
        <w:tc>
          <w:tcPr>
            <w:tcW w:w="717" w:type="dxa"/>
            <w:shd w:val="clear" w:color="auto" w:fill="auto"/>
            <w:vAlign w:val="bottom"/>
            <w:hideMark/>
          </w:tcPr>
          <w:p w14:paraId="1617102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8,4 </w:t>
            </w:r>
          </w:p>
        </w:tc>
      </w:tr>
      <w:tr w:rsidR="005D35FB" w:rsidRPr="005D35FB" w14:paraId="5C16741B" w14:textId="77777777" w:rsidTr="00CD6141">
        <w:trPr>
          <w:trHeight w:val="107"/>
        </w:trPr>
        <w:tc>
          <w:tcPr>
            <w:tcW w:w="3946" w:type="dxa"/>
            <w:shd w:val="clear" w:color="auto" w:fill="auto"/>
            <w:vAlign w:val="bottom"/>
            <w:hideMark/>
          </w:tcPr>
          <w:p w14:paraId="79B5C814"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Акцизы на нефтепродукты</w:t>
            </w:r>
          </w:p>
        </w:tc>
        <w:tc>
          <w:tcPr>
            <w:tcW w:w="865" w:type="dxa"/>
            <w:shd w:val="clear" w:color="auto" w:fill="auto"/>
            <w:vAlign w:val="bottom"/>
            <w:hideMark/>
          </w:tcPr>
          <w:p w14:paraId="4DC98DE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-317,2 </w:t>
            </w:r>
          </w:p>
        </w:tc>
        <w:tc>
          <w:tcPr>
            <w:tcW w:w="981" w:type="dxa"/>
            <w:shd w:val="clear" w:color="auto" w:fill="auto"/>
            <w:vAlign w:val="bottom"/>
            <w:hideMark/>
          </w:tcPr>
          <w:p w14:paraId="4856448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595,2 </w:t>
            </w:r>
          </w:p>
        </w:tc>
        <w:tc>
          <w:tcPr>
            <w:tcW w:w="989" w:type="dxa"/>
            <w:shd w:val="clear" w:color="auto" w:fill="auto"/>
            <w:vAlign w:val="bottom"/>
            <w:hideMark/>
          </w:tcPr>
          <w:p w14:paraId="308F551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-86,8 </w:t>
            </w:r>
          </w:p>
        </w:tc>
        <w:tc>
          <w:tcPr>
            <w:tcW w:w="874" w:type="dxa"/>
            <w:shd w:val="clear" w:color="auto" w:fill="auto"/>
            <w:vAlign w:val="bottom"/>
            <w:hideMark/>
          </w:tcPr>
          <w:p w14:paraId="05C13F9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211,0 </w:t>
            </w:r>
          </w:p>
        </w:tc>
        <w:tc>
          <w:tcPr>
            <w:tcW w:w="969" w:type="dxa"/>
            <w:shd w:val="clear" w:color="auto" w:fill="auto"/>
            <w:vAlign w:val="bottom"/>
            <w:hideMark/>
          </w:tcPr>
          <w:p w14:paraId="61B10F3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-172,9 </w:t>
            </w:r>
          </w:p>
        </w:tc>
        <w:tc>
          <w:tcPr>
            <w:tcW w:w="717" w:type="dxa"/>
            <w:shd w:val="clear" w:color="auto" w:fill="auto"/>
            <w:vAlign w:val="bottom"/>
            <w:hideMark/>
          </w:tcPr>
          <w:p w14:paraId="60A2AEB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33,2 </w:t>
            </w:r>
          </w:p>
        </w:tc>
      </w:tr>
      <w:tr w:rsidR="005D35FB" w:rsidRPr="005D35FB" w14:paraId="454AF32D" w14:textId="77777777" w:rsidTr="00245F37">
        <w:trPr>
          <w:trHeight w:val="65"/>
        </w:trPr>
        <w:tc>
          <w:tcPr>
            <w:tcW w:w="3946" w:type="dxa"/>
            <w:shd w:val="clear" w:color="auto" w:fill="auto"/>
            <w:vAlign w:val="bottom"/>
            <w:hideMark/>
          </w:tcPr>
          <w:p w14:paraId="64711BC7"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Налоги на совокупный доход</w:t>
            </w:r>
          </w:p>
        </w:tc>
        <w:tc>
          <w:tcPr>
            <w:tcW w:w="865" w:type="dxa"/>
            <w:shd w:val="clear" w:color="auto" w:fill="auto"/>
            <w:vAlign w:val="bottom"/>
            <w:hideMark/>
          </w:tcPr>
          <w:p w14:paraId="624397A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-17,3 </w:t>
            </w:r>
          </w:p>
        </w:tc>
        <w:tc>
          <w:tcPr>
            <w:tcW w:w="981" w:type="dxa"/>
            <w:shd w:val="clear" w:color="auto" w:fill="auto"/>
            <w:vAlign w:val="bottom"/>
            <w:hideMark/>
          </w:tcPr>
          <w:p w14:paraId="561EC7C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-212,0 </w:t>
            </w:r>
          </w:p>
        </w:tc>
        <w:tc>
          <w:tcPr>
            <w:tcW w:w="989" w:type="dxa"/>
            <w:shd w:val="clear" w:color="auto" w:fill="auto"/>
            <w:vAlign w:val="bottom"/>
            <w:hideMark/>
          </w:tcPr>
          <w:p w14:paraId="75E1ECE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396,8 </w:t>
            </w:r>
          </w:p>
        </w:tc>
        <w:tc>
          <w:tcPr>
            <w:tcW w:w="874" w:type="dxa"/>
            <w:shd w:val="clear" w:color="auto" w:fill="auto"/>
            <w:vAlign w:val="bottom"/>
            <w:hideMark/>
          </w:tcPr>
          <w:p w14:paraId="774A908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489,1 </w:t>
            </w:r>
          </w:p>
        </w:tc>
        <w:tc>
          <w:tcPr>
            <w:tcW w:w="969" w:type="dxa"/>
            <w:shd w:val="clear" w:color="auto" w:fill="auto"/>
            <w:vAlign w:val="bottom"/>
            <w:hideMark/>
          </w:tcPr>
          <w:p w14:paraId="02970B1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-124,0 </w:t>
            </w:r>
          </w:p>
        </w:tc>
        <w:tc>
          <w:tcPr>
            <w:tcW w:w="717" w:type="dxa"/>
            <w:shd w:val="clear" w:color="auto" w:fill="auto"/>
            <w:vAlign w:val="bottom"/>
            <w:hideMark/>
          </w:tcPr>
          <w:p w14:paraId="77925EC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-96,9 </w:t>
            </w:r>
          </w:p>
        </w:tc>
      </w:tr>
      <w:tr w:rsidR="005D35FB" w:rsidRPr="005D35FB" w14:paraId="161B84F8" w14:textId="77777777" w:rsidTr="00245F37">
        <w:trPr>
          <w:trHeight w:val="65"/>
        </w:trPr>
        <w:tc>
          <w:tcPr>
            <w:tcW w:w="3946" w:type="dxa"/>
            <w:shd w:val="clear" w:color="auto" w:fill="auto"/>
            <w:vAlign w:val="bottom"/>
            <w:hideMark/>
          </w:tcPr>
          <w:p w14:paraId="675FF211"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 на имущество организаций</w:t>
            </w:r>
          </w:p>
        </w:tc>
        <w:tc>
          <w:tcPr>
            <w:tcW w:w="865" w:type="dxa"/>
            <w:shd w:val="clear" w:color="auto" w:fill="auto"/>
            <w:vAlign w:val="bottom"/>
            <w:hideMark/>
          </w:tcPr>
          <w:p w14:paraId="66D6658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-134,9 </w:t>
            </w:r>
          </w:p>
        </w:tc>
        <w:tc>
          <w:tcPr>
            <w:tcW w:w="981" w:type="dxa"/>
            <w:shd w:val="clear" w:color="auto" w:fill="auto"/>
            <w:vAlign w:val="bottom"/>
            <w:hideMark/>
          </w:tcPr>
          <w:p w14:paraId="4A01760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-434,6 </w:t>
            </w:r>
          </w:p>
        </w:tc>
        <w:tc>
          <w:tcPr>
            <w:tcW w:w="989" w:type="dxa"/>
            <w:shd w:val="clear" w:color="auto" w:fill="auto"/>
            <w:vAlign w:val="bottom"/>
            <w:hideMark/>
          </w:tcPr>
          <w:p w14:paraId="35190AA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1 053,9 </w:t>
            </w:r>
          </w:p>
        </w:tc>
        <w:tc>
          <w:tcPr>
            <w:tcW w:w="874" w:type="dxa"/>
            <w:shd w:val="clear" w:color="auto" w:fill="auto"/>
            <w:vAlign w:val="bottom"/>
            <w:hideMark/>
          </w:tcPr>
          <w:p w14:paraId="1CB9D5E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795,2 </w:t>
            </w:r>
          </w:p>
        </w:tc>
        <w:tc>
          <w:tcPr>
            <w:tcW w:w="969" w:type="dxa"/>
            <w:shd w:val="clear" w:color="auto" w:fill="auto"/>
            <w:vAlign w:val="bottom"/>
            <w:hideMark/>
          </w:tcPr>
          <w:p w14:paraId="204EB0D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-1 312,0 </w:t>
            </w:r>
          </w:p>
        </w:tc>
        <w:tc>
          <w:tcPr>
            <w:tcW w:w="717" w:type="dxa"/>
            <w:shd w:val="clear" w:color="auto" w:fill="auto"/>
            <w:vAlign w:val="bottom"/>
            <w:hideMark/>
          </w:tcPr>
          <w:p w14:paraId="05E3FAD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221,5 </w:t>
            </w:r>
          </w:p>
        </w:tc>
      </w:tr>
      <w:tr w:rsidR="005D35FB" w:rsidRPr="005D35FB" w14:paraId="163F5B28" w14:textId="77777777" w:rsidTr="00245F37">
        <w:trPr>
          <w:trHeight w:val="206"/>
        </w:trPr>
        <w:tc>
          <w:tcPr>
            <w:tcW w:w="3946" w:type="dxa"/>
            <w:shd w:val="clear" w:color="auto" w:fill="auto"/>
            <w:vAlign w:val="bottom"/>
            <w:hideMark/>
          </w:tcPr>
          <w:p w14:paraId="38C8D6AA"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Транспортный налог с организаций</w:t>
            </w:r>
          </w:p>
        </w:tc>
        <w:tc>
          <w:tcPr>
            <w:tcW w:w="865" w:type="dxa"/>
            <w:shd w:val="clear" w:color="auto" w:fill="auto"/>
            <w:vAlign w:val="bottom"/>
            <w:hideMark/>
          </w:tcPr>
          <w:p w14:paraId="0BE016E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-2,7 </w:t>
            </w:r>
          </w:p>
        </w:tc>
        <w:tc>
          <w:tcPr>
            <w:tcW w:w="981" w:type="dxa"/>
            <w:shd w:val="clear" w:color="auto" w:fill="auto"/>
            <w:vAlign w:val="bottom"/>
            <w:hideMark/>
          </w:tcPr>
          <w:p w14:paraId="2EDC031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-26,6 </w:t>
            </w:r>
          </w:p>
        </w:tc>
        <w:tc>
          <w:tcPr>
            <w:tcW w:w="989" w:type="dxa"/>
            <w:shd w:val="clear" w:color="auto" w:fill="auto"/>
            <w:vAlign w:val="bottom"/>
            <w:hideMark/>
          </w:tcPr>
          <w:p w14:paraId="496EB13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33,7 </w:t>
            </w:r>
          </w:p>
        </w:tc>
        <w:tc>
          <w:tcPr>
            <w:tcW w:w="874" w:type="dxa"/>
            <w:shd w:val="clear" w:color="auto" w:fill="auto"/>
            <w:vAlign w:val="bottom"/>
            <w:hideMark/>
          </w:tcPr>
          <w:p w14:paraId="369259F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10,4 </w:t>
            </w:r>
          </w:p>
        </w:tc>
        <w:tc>
          <w:tcPr>
            <w:tcW w:w="969" w:type="dxa"/>
            <w:shd w:val="clear" w:color="auto" w:fill="auto"/>
            <w:vAlign w:val="bottom"/>
            <w:hideMark/>
          </w:tcPr>
          <w:p w14:paraId="2792F6C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-17,4 </w:t>
            </w:r>
          </w:p>
        </w:tc>
        <w:tc>
          <w:tcPr>
            <w:tcW w:w="717" w:type="dxa"/>
            <w:shd w:val="clear" w:color="auto" w:fill="auto"/>
            <w:vAlign w:val="bottom"/>
            <w:hideMark/>
          </w:tcPr>
          <w:p w14:paraId="4C132A0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42,8 </w:t>
            </w:r>
          </w:p>
        </w:tc>
      </w:tr>
      <w:tr w:rsidR="005D35FB" w:rsidRPr="005D35FB" w14:paraId="4C9A31CE" w14:textId="77777777" w:rsidTr="00245F37">
        <w:trPr>
          <w:trHeight w:val="209"/>
        </w:trPr>
        <w:tc>
          <w:tcPr>
            <w:tcW w:w="3946" w:type="dxa"/>
            <w:shd w:val="clear" w:color="auto" w:fill="auto"/>
            <w:vAlign w:val="bottom"/>
            <w:hideMark/>
          </w:tcPr>
          <w:p w14:paraId="1798CB80"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Транспортный налог с физлиц</w:t>
            </w:r>
          </w:p>
        </w:tc>
        <w:tc>
          <w:tcPr>
            <w:tcW w:w="865" w:type="dxa"/>
            <w:shd w:val="clear" w:color="auto" w:fill="auto"/>
            <w:noWrap/>
            <w:vAlign w:val="bottom"/>
            <w:hideMark/>
          </w:tcPr>
          <w:p w14:paraId="5BC3A94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-20,3 </w:t>
            </w:r>
          </w:p>
        </w:tc>
        <w:tc>
          <w:tcPr>
            <w:tcW w:w="981" w:type="dxa"/>
            <w:shd w:val="clear" w:color="auto" w:fill="auto"/>
            <w:noWrap/>
            <w:vAlign w:val="bottom"/>
            <w:hideMark/>
          </w:tcPr>
          <w:p w14:paraId="7C427A2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-23,5 </w:t>
            </w:r>
          </w:p>
        </w:tc>
        <w:tc>
          <w:tcPr>
            <w:tcW w:w="989" w:type="dxa"/>
            <w:shd w:val="clear" w:color="auto" w:fill="auto"/>
            <w:noWrap/>
            <w:vAlign w:val="bottom"/>
            <w:hideMark/>
          </w:tcPr>
          <w:p w14:paraId="1D546D0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-12,5 </w:t>
            </w:r>
          </w:p>
        </w:tc>
        <w:tc>
          <w:tcPr>
            <w:tcW w:w="874" w:type="dxa"/>
            <w:shd w:val="clear" w:color="auto" w:fill="auto"/>
            <w:noWrap/>
            <w:vAlign w:val="bottom"/>
            <w:hideMark/>
          </w:tcPr>
          <w:p w14:paraId="4AE776F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-16,8 </w:t>
            </w:r>
          </w:p>
        </w:tc>
        <w:tc>
          <w:tcPr>
            <w:tcW w:w="969" w:type="dxa"/>
            <w:shd w:val="clear" w:color="auto" w:fill="auto"/>
            <w:noWrap/>
            <w:vAlign w:val="bottom"/>
            <w:hideMark/>
          </w:tcPr>
          <w:p w14:paraId="2CCCB2C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-13,7 </w:t>
            </w:r>
          </w:p>
        </w:tc>
        <w:tc>
          <w:tcPr>
            <w:tcW w:w="717" w:type="dxa"/>
            <w:shd w:val="clear" w:color="auto" w:fill="auto"/>
            <w:noWrap/>
            <w:vAlign w:val="bottom"/>
            <w:hideMark/>
          </w:tcPr>
          <w:p w14:paraId="43F2971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-15,0 </w:t>
            </w:r>
          </w:p>
        </w:tc>
      </w:tr>
      <w:tr w:rsidR="005D35FB" w:rsidRPr="005D35FB" w14:paraId="39971E9E" w14:textId="77777777" w:rsidTr="00CD6141">
        <w:trPr>
          <w:trHeight w:val="182"/>
        </w:trPr>
        <w:tc>
          <w:tcPr>
            <w:tcW w:w="3946" w:type="dxa"/>
            <w:shd w:val="clear" w:color="auto" w:fill="auto"/>
            <w:vAlign w:val="bottom"/>
            <w:hideMark/>
          </w:tcPr>
          <w:p w14:paraId="52758261" w14:textId="77777777" w:rsidR="00245F37" w:rsidRPr="005D35FB" w:rsidRDefault="00245F37" w:rsidP="00245F37">
            <w:pPr>
              <w:spacing w:after="0" w:line="240" w:lineRule="auto"/>
              <w:rPr>
                <w:rFonts w:ascii="Times New Roman" w:eastAsia="Times New Roman" w:hAnsi="Times New Roman"/>
                <w:lang w:val="en-US" w:eastAsia="ru-RU"/>
              </w:rPr>
            </w:pPr>
            <w:r w:rsidRPr="005D35FB">
              <w:rPr>
                <w:rFonts w:ascii="Times New Roman" w:eastAsia="Times New Roman" w:hAnsi="Times New Roman"/>
                <w:lang w:eastAsia="ru-RU"/>
              </w:rPr>
              <w:t>Налог на игорный бизнес</w:t>
            </w:r>
          </w:p>
        </w:tc>
        <w:tc>
          <w:tcPr>
            <w:tcW w:w="865" w:type="dxa"/>
            <w:shd w:val="clear" w:color="auto" w:fill="auto"/>
            <w:noWrap/>
            <w:vAlign w:val="bottom"/>
            <w:hideMark/>
          </w:tcPr>
          <w:p w14:paraId="0117953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981" w:type="dxa"/>
            <w:shd w:val="clear" w:color="auto" w:fill="auto"/>
            <w:noWrap/>
            <w:vAlign w:val="bottom"/>
            <w:hideMark/>
          </w:tcPr>
          <w:p w14:paraId="00C4078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-0,1 </w:t>
            </w:r>
          </w:p>
        </w:tc>
        <w:tc>
          <w:tcPr>
            <w:tcW w:w="989" w:type="dxa"/>
            <w:shd w:val="clear" w:color="auto" w:fill="auto"/>
            <w:noWrap/>
            <w:vAlign w:val="bottom"/>
            <w:hideMark/>
          </w:tcPr>
          <w:p w14:paraId="7B61370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0,1 </w:t>
            </w:r>
          </w:p>
        </w:tc>
        <w:tc>
          <w:tcPr>
            <w:tcW w:w="874" w:type="dxa"/>
            <w:shd w:val="clear" w:color="auto" w:fill="auto"/>
            <w:noWrap/>
            <w:vAlign w:val="bottom"/>
            <w:hideMark/>
          </w:tcPr>
          <w:p w14:paraId="5B8A133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-0,1 </w:t>
            </w:r>
          </w:p>
        </w:tc>
        <w:tc>
          <w:tcPr>
            <w:tcW w:w="969" w:type="dxa"/>
            <w:shd w:val="clear" w:color="auto" w:fill="auto"/>
            <w:noWrap/>
            <w:vAlign w:val="bottom"/>
            <w:hideMark/>
          </w:tcPr>
          <w:p w14:paraId="5B0F677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717" w:type="dxa"/>
            <w:shd w:val="clear" w:color="auto" w:fill="auto"/>
            <w:noWrap/>
            <w:vAlign w:val="bottom"/>
            <w:hideMark/>
          </w:tcPr>
          <w:p w14:paraId="7901153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-0,1 </w:t>
            </w:r>
          </w:p>
        </w:tc>
      </w:tr>
      <w:tr w:rsidR="005D35FB" w:rsidRPr="005D35FB" w14:paraId="49A9817C" w14:textId="77777777" w:rsidTr="00245F37">
        <w:trPr>
          <w:trHeight w:val="472"/>
        </w:trPr>
        <w:tc>
          <w:tcPr>
            <w:tcW w:w="3946" w:type="dxa"/>
            <w:shd w:val="clear" w:color="auto" w:fill="auto"/>
            <w:vAlign w:val="bottom"/>
            <w:hideMark/>
          </w:tcPr>
          <w:p w14:paraId="757E6C2F"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Налоги, сборы и регулярные платежи за пользование природными ресурсами</w:t>
            </w:r>
          </w:p>
        </w:tc>
        <w:tc>
          <w:tcPr>
            <w:tcW w:w="865" w:type="dxa"/>
            <w:shd w:val="clear" w:color="auto" w:fill="auto"/>
            <w:noWrap/>
            <w:vAlign w:val="bottom"/>
            <w:hideMark/>
          </w:tcPr>
          <w:p w14:paraId="0E0950A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-366,6 </w:t>
            </w:r>
          </w:p>
        </w:tc>
        <w:tc>
          <w:tcPr>
            <w:tcW w:w="981" w:type="dxa"/>
            <w:shd w:val="clear" w:color="auto" w:fill="auto"/>
            <w:noWrap/>
            <w:vAlign w:val="bottom"/>
            <w:hideMark/>
          </w:tcPr>
          <w:p w14:paraId="1667904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33,3 </w:t>
            </w:r>
          </w:p>
        </w:tc>
        <w:tc>
          <w:tcPr>
            <w:tcW w:w="989" w:type="dxa"/>
            <w:shd w:val="clear" w:color="auto" w:fill="auto"/>
            <w:noWrap/>
            <w:vAlign w:val="bottom"/>
            <w:hideMark/>
          </w:tcPr>
          <w:p w14:paraId="1E17A2F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455,6 </w:t>
            </w:r>
          </w:p>
        </w:tc>
        <w:tc>
          <w:tcPr>
            <w:tcW w:w="874" w:type="dxa"/>
            <w:shd w:val="clear" w:color="auto" w:fill="auto"/>
            <w:noWrap/>
            <w:vAlign w:val="bottom"/>
            <w:hideMark/>
          </w:tcPr>
          <w:p w14:paraId="0BD3415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-174,9 </w:t>
            </w:r>
          </w:p>
        </w:tc>
        <w:tc>
          <w:tcPr>
            <w:tcW w:w="969" w:type="dxa"/>
            <w:shd w:val="clear" w:color="auto" w:fill="auto"/>
            <w:noWrap/>
            <w:vAlign w:val="bottom"/>
            <w:hideMark/>
          </w:tcPr>
          <w:p w14:paraId="427E39C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148,7 </w:t>
            </w:r>
          </w:p>
        </w:tc>
        <w:tc>
          <w:tcPr>
            <w:tcW w:w="717" w:type="dxa"/>
            <w:shd w:val="clear" w:color="auto" w:fill="auto"/>
            <w:noWrap/>
            <w:vAlign w:val="bottom"/>
            <w:hideMark/>
          </w:tcPr>
          <w:p w14:paraId="7F7BC10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-94,3 </w:t>
            </w:r>
          </w:p>
        </w:tc>
      </w:tr>
      <w:tr w:rsidR="005D35FB" w:rsidRPr="005D35FB" w14:paraId="281CACA7" w14:textId="77777777" w:rsidTr="00245F37">
        <w:trPr>
          <w:trHeight w:val="394"/>
        </w:trPr>
        <w:tc>
          <w:tcPr>
            <w:tcW w:w="3946" w:type="dxa"/>
            <w:shd w:val="clear" w:color="auto" w:fill="auto"/>
            <w:vAlign w:val="bottom"/>
            <w:hideMark/>
          </w:tcPr>
          <w:p w14:paraId="06D95EC6"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 на добычу полезных ископаемых в виде природных алмазов</w:t>
            </w:r>
          </w:p>
        </w:tc>
        <w:tc>
          <w:tcPr>
            <w:tcW w:w="865" w:type="dxa"/>
            <w:shd w:val="clear" w:color="auto" w:fill="auto"/>
            <w:noWrap/>
            <w:vAlign w:val="bottom"/>
            <w:hideMark/>
          </w:tcPr>
          <w:p w14:paraId="5C15748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-368,1 </w:t>
            </w:r>
          </w:p>
        </w:tc>
        <w:tc>
          <w:tcPr>
            <w:tcW w:w="981" w:type="dxa"/>
            <w:shd w:val="clear" w:color="auto" w:fill="auto"/>
            <w:noWrap/>
            <w:vAlign w:val="bottom"/>
            <w:hideMark/>
          </w:tcPr>
          <w:p w14:paraId="3E24F58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64,8 </w:t>
            </w:r>
          </w:p>
        </w:tc>
        <w:tc>
          <w:tcPr>
            <w:tcW w:w="989" w:type="dxa"/>
            <w:shd w:val="clear" w:color="auto" w:fill="auto"/>
            <w:noWrap/>
            <w:vAlign w:val="bottom"/>
            <w:hideMark/>
          </w:tcPr>
          <w:p w14:paraId="2AED022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385,1 </w:t>
            </w:r>
          </w:p>
        </w:tc>
        <w:tc>
          <w:tcPr>
            <w:tcW w:w="874" w:type="dxa"/>
            <w:shd w:val="clear" w:color="auto" w:fill="auto"/>
            <w:noWrap/>
            <w:vAlign w:val="bottom"/>
            <w:hideMark/>
          </w:tcPr>
          <w:p w14:paraId="6177990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-204,2 </w:t>
            </w:r>
          </w:p>
        </w:tc>
        <w:tc>
          <w:tcPr>
            <w:tcW w:w="969" w:type="dxa"/>
            <w:shd w:val="clear" w:color="auto" w:fill="auto"/>
            <w:noWrap/>
            <w:vAlign w:val="bottom"/>
            <w:hideMark/>
          </w:tcPr>
          <w:p w14:paraId="4435C69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121,0 </w:t>
            </w:r>
          </w:p>
        </w:tc>
        <w:tc>
          <w:tcPr>
            <w:tcW w:w="717" w:type="dxa"/>
            <w:shd w:val="clear" w:color="auto" w:fill="auto"/>
            <w:noWrap/>
            <w:vAlign w:val="bottom"/>
            <w:hideMark/>
          </w:tcPr>
          <w:p w14:paraId="5E10085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-94,1 </w:t>
            </w:r>
          </w:p>
        </w:tc>
      </w:tr>
      <w:tr w:rsidR="005D35FB" w:rsidRPr="005D35FB" w14:paraId="70187E19" w14:textId="77777777" w:rsidTr="00CD6141">
        <w:trPr>
          <w:trHeight w:val="159"/>
        </w:trPr>
        <w:tc>
          <w:tcPr>
            <w:tcW w:w="3946" w:type="dxa"/>
            <w:shd w:val="clear" w:color="auto" w:fill="auto"/>
            <w:vAlign w:val="bottom"/>
            <w:hideMark/>
          </w:tcPr>
          <w:p w14:paraId="6F183B3C"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Доходы от использования имущества</w:t>
            </w:r>
          </w:p>
        </w:tc>
        <w:tc>
          <w:tcPr>
            <w:tcW w:w="865" w:type="dxa"/>
            <w:shd w:val="clear" w:color="auto" w:fill="auto"/>
            <w:noWrap/>
            <w:vAlign w:val="bottom"/>
            <w:hideMark/>
          </w:tcPr>
          <w:p w14:paraId="0FA5725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-0,1 </w:t>
            </w:r>
          </w:p>
        </w:tc>
        <w:tc>
          <w:tcPr>
            <w:tcW w:w="981" w:type="dxa"/>
            <w:shd w:val="clear" w:color="auto" w:fill="auto"/>
            <w:noWrap/>
            <w:vAlign w:val="bottom"/>
            <w:hideMark/>
          </w:tcPr>
          <w:p w14:paraId="591F81A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-0,8 </w:t>
            </w:r>
          </w:p>
        </w:tc>
        <w:tc>
          <w:tcPr>
            <w:tcW w:w="989" w:type="dxa"/>
            <w:shd w:val="clear" w:color="auto" w:fill="auto"/>
            <w:noWrap/>
            <w:vAlign w:val="bottom"/>
            <w:hideMark/>
          </w:tcPr>
          <w:p w14:paraId="28BD3FD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 </w:t>
            </w:r>
          </w:p>
        </w:tc>
        <w:tc>
          <w:tcPr>
            <w:tcW w:w="874" w:type="dxa"/>
            <w:shd w:val="clear" w:color="auto" w:fill="auto"/>
            <w:noWrap/>
            <w:vAlign w:val="bottom"/>
            <w:hideMark/>
          </w:tcPr>
          <w:p w14:paraId="7F476EC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8,5 </w:t>
            </w:r>
          </w:p>
        </w:tc>
        <w:tc>
          <w:tcPr>
            <w:tcW w:w="969" w:type="dxa"/>
            <w:shd w:val="clear" w:color="auto" w:fill="auto"/>
            <w:noWrap/>
            <w:vAlign w:val="bottom"/>
            <w:hideMark/>
          </w:tcPr>
          <w:p w14:paraId="7271A74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-4,0 </w:t>
            </w:r>
          </w:p>
        </w:tc>
        <w:tc>
          <w:tcPr>
            <w:tcW w:w="717" w:type="dxa"/>
            <w:shd w:val="clear" w:color="auto" w:fill="auto"/>
            <w:noWrap/>
            <w:vAlign w:val="bottom"/>
            <w:hideMark/>
          </w:tcPr>
          <w:p w14:paraId="0D2C1B1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11,1 </w:t>
            </w:r>
          </w:p>
        </w:tc>
      </w:tr>
      <w:tr w:rsidR="005D35FB" w:rsidRPr="005D35FB" w14:paraId="2418B739" w14:textId="77777777" w:rsidTr="00245F37">
        <w:trPr>
          <w:trHeight w:val="278"/>
        </w:trPr>
        <w:tc>
          <w:tcPr>
            <w:tcW w:w="3946" w:type="dxa"/>
            <w:shd w:val="clear" w:color="auto" w:fill="auto"/>
            <w:vAlign w:val="bottom"/>
            <w:hideMark/>
          </w:tcPr>
          <w:p w14:paraId="76AA741F"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Платежи при пользовании природными ресурсами</w:t>
            </w:r>
          </w:p>
        </w:tc>
        <w:tc>
          <w:tcPr>
            <w:tcW w:w="865" w:type="dxa"/>
            <w:shd w:val="clear" w:color="auto" w:fill="auto"/>
            <w:noWrap/>
            <w:vAlign w:val="bottom"/>
            <w:hideMark/>
          </w:tcPr>
          <w:p w14:paraId="0435D0F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-4,7 </w:t>
            </w:r>
          </w:p>
        </w:tc>
        <w:tc>
          <w:tcPr>
            <w:tcW w:w="981" w:type="dxa"/>
            <w:shd w:val="clear" w:color="auto" w:fill="auto"/>
            <w:noWrap/>
            <w:vAlign w:val="bottom"/>
            <w:hideMark/>
          </w:tcPr>
          <w:p w14:paraId="1F9E1F0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27,3 </w:t>
            </w:r>
          </w:p>
        </w:tc>
        <w:tc>
          <w:tcPr>
            <w:tcW w:w="989" w:type="dxa"/>
            <w:shd w:val="clear" w:color="auto" w:fill="auto"/>
            <w:noWrap/>
            <w:vAlign w:val="bottom"/>
            <w:hideMark/>
          </w:tcPr>
          <w:p w14:paraId="1019D33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-9,8 </w:t>
            </w:r>
          </w:p>
        </w:tc>
        <w:tc>
          <w:tcPr>
            <w:tcW w:w="874" w:type="dxa"/>
            <w:shd w:val="clear" w:color="auto" w:fill="auto"/>
            <w:noWrap/>
            <w:vAlign w:val="bottom"/>
            <w:hideMark/>
          </w:tcPr>
          <w:p w14:paraId="49C9E11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-89,1 </w:t>
            </w:r>
          </w:p>
        </w:tc>
        <w:tc>
          <w:tcPr>
            <w:tcW w:w="969" w:type="dxa"/>
            <w:shd w:val="clear" w:color="auto" w:fill="auto"/>
            <w:noWrap/>
            <w:vAlign w:val="bottom"/>
            <w:hideMark/>
          </w:tcPr>
          <w:p w14:paraId="60CD1AF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-27,0 </w:t>
            </w:r>
          </w:p>
        </w:tc>
        <w:tc>
          <w:tcPr>
            <w:tcW w:w="717" w:type="dxa"/>
            <w:shd w:val="clear" w:color="auto" w:fill="auto"/>
            <w:noWrap/>
            <w:vAlign w:val="bottom"/>
            <w:hideMark/>
          </w:tcPr>
          <w:p w14:paraId="378FD63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-18,7 </w:t>
            </w:r>
          </w:p>
        </w:tc>
      </w:tr>
      <w:tr w:rsidR="005D35FB" w:rsidRPr="005D35FB" w14:paraId="2EAFECCD" w14:textId="77777777" w:rsidTr="00245F37">
        <w:trPr>
          <w:trHeight w:val="172"/>
        </w:trPr>
        <w:tc>
          <w:tcPr>
            <w:tcW w:w="3946" w:type="dxa"/>
            <w:shd w:val="clear" w:color="auto" w:fill="auto"/>
            <w:noWrap/>
            <w:vAlign w:val="bottom"/>
            <w:hideMark/>
          </w:tcPr>
          <w:p w14:paraId="6339B9A1"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Доходы от оказания платных услуг</w:t>
            </w:r>
          </w:p>
        </w:tc>
        <w:tc>
          <w:tcPr>
            <w:tcW w:w="865" w:type="dxa"/>
            <w:shd w:val="clear" w:color="auto" w:fill="auto"/>
            <w:noWrap/>
            <w:vAlign w:val="bottom"/>
            <w:hideMark/>
          </w:tcPr>
          <w:p w14:paraId="389350F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-0,6 </w:t>
            </w:r>
          </w:p>
        </w:tc>
        <w:tc>
          <w:tcPr>
            <w:tcW w:w="981" w:type="dxa"/>
            <w:shd w:val="clear" w:color="auto" w:fill="auto"/>
            <w:noWrap/>
            <w:vAlign w:val="bottom"/>
            <w:hideMark/>
          </w:tcPr>
          <w:p w14:paraId="0696212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0,1 </w:t>
            </w:r>
          </w:p>
        </w:tc>
        <w:tc>
          <w:tcPr>
            <w:tcW w:w="989" w:type="dxa"/>
            <w:shd w:val="clear" w:color="auto" w:fill="auto"/>
            <w:noWrap/>
            <w:vAlign w:val="bottom"/>
            <w:hideMark/>
          </w:tcPr>
          <w:p w14:paraId="488172B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24,6 </w:t>
            </w:r>
          </w:p>
        </w:tc>
        <w:tc>
          <w:tcPr>
            <w:tcW w:w="874" w:type="dxa"/>
            <w:shd w:val="clear" w:color="auto" w:fill="auto"/>
            <w:noWrap/>
            <w:vAlign w:val="bottom"/>
            <w:hideMark/>
          </w:tcPr>
          <w:p w14:paraId="291B734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-4,5 </w:t>
            </w:r>
          </w:p>
        </w:tc>
        <w:tc>
          <w:tcPr>
            <w:tcW w:w="969" w:type="dxa"/>
            <w:shd w:val="clear" w:color="auto" w:fill="auto"/>
            <w:noWrap/>
            <w:vAlign w:val="bottom"/>
            <w:hideMark/>
          </w:tcPr>
          <w:p w14:paraId="1D227AF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6,8 </w:t>
            </w:r>
          </w:p>
        </w:tc>
        <w:tc>
          <w:tcPr>
            <w:tcW w:w="717" w:type="dxa"/>
            <w:shd w:val="clear" w:color="auto" w:fill="auto"/>
            <w:noWrap/>
            <w:vAlign w:val="bottom"/>
            <w:hideMark/>
          </w:tcPr>
          <w:p w14:paraId="4ED3CEC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-18,3 </w:t>
            </w:r>
          </w:p>
        </w:tc>
      </w:tr>
      <w:tr w:rsidR="00245F37" w:rsidRPr="005D35FB" w14:paraId="697248BB" w14:textId="77777777" w:rsidTr="00264416">
        <w:trPr>
          <w:trHeight w:val="89"/>
        </w:trPr>
        <w:tc>
          <w:tcPr>
            <w:tcW w:w="3946" w:type="dxa"/>
            <w:shd w:val="clear" w:color="auto" w:fill="auto"/>
            <w:vAlign w:val="bottom"/>
            <w:hideMark/>
          </w:tcPr>
          <w:p w14:paraId="2E1C45C5"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Штрафы</w:t>
            </w:r>
          </w:p>
        </w:tc>
        <w:tc>
          <w:tcPr>
            <w:tcW w:w="865" w:type="dxa"/>
            <w:shd w:val="clear" w:color="auto" w:fill="auto"/>
            <w:noWrap/>
            <w:vAlign w:val="bottom"/>
            <w:hideMark/>
          </w:tcPr>
          <w:p w14:paraId="0DAD737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193,1 </w:t>
            </w:r>
          </w:p>
        </w:tc>
        <w:tc>
          <w:tcPr>
            <w:tcW w:w="981" w:type="dxa"/>
            <w:shd w:val="clear" w:color="auto" w:fill="auto"/>
            <w:noWrap/>
            <w:vAlign w:val="bottom"/>
            <w:hideMark/>
          </w:tcPr>
          <w:p w14:paraId="5233F22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2,7 </w:t>
            </w:r>
          </w:p>
        </w:tc>
        <w:tc>
          <w:tcPr>
            <w:tcW w:w="989" w:type="dxa"/>
            <w:shd w:val="clear" w:color="auto" w:fill="auto"/>
            <w:noWrap/>
            <w:vAlign w:val="bottom"/>
            <w:hideMark/>
          </w:tcPr>
          <w:p w14:paraId="2DDD8C0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7,4 </w:t>
            </w:r>
          </w:p>
        </w:tc>
        <w:tc>
          <w:tcPr>
            <w:tcW w:w="874" w:type="dxa"/>
            <w:shd w:val="clear" w:color="auto" w:fill="auto"/>
            <w:noWrap/>
            <w:vAlign w:val="bottom"/>
            <w:hideMark/>
          </w:tcPr>
          <w:p w14:paraId="275285F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-10,0 </w:t>
            </w:r>
          </w:p>
        </w:tc>
        <w:tc>
          <w:tcPr>
            <w:tcW w:w="969" w:type="dxa"/>
            <w:shd w:val="clear" w:color="auto" w:fill="auto"/>
            <w:noWrap/>
            <w:vAlign w:val="bottom"/>
            <w:hideMark/>
          </w:tcPr>
          <w:p w14:paraId="23E969B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-160,7 </w:t>
            </w:r>
          </w:p>
        </w:tc>
        <w:tc>
          <w:tcPr>
            <w:tcW w:w="717" w:type="dxa"/>
            <w:shd w:val="clear" w:color="auto" w:fill="auto"/>
            <w:noWrap/>
            <w:vAlign w:val="bottom"/>
            <w:hideMark/>
          </w:tcPr>
          <w:p w14:paraId="4C8A1C7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-3,1 </w:t>
            </w:r>
          </w:p>
        </w:tc>
      </w:tr>
    </w:tbl>
    <w:p w14:paraId="40BCA956" w14:textId="77777777" w:rsidR="00264416" w:rsidRPr="005D35FB" w:rsidRDefault="00264416" w:rsidP="00264416">
      <w:pPr>
        <w:pStyle w:val="ad"/>
        <w:ind w:firstLine="709"/>
        <w:jc w:val="both"/>
        <w:rPr>
          <w:rFonts w:ascii="Times New Roman" w:hAnsi="Times New Roman"/>
          <w:sz w:val="28"/>
          <w:szCs w:val="28"/>
        </w:rPr>
      </w:pPr>
    </w:p>
    <w:p w14:paraId="06ABCD41" w14:textId="77777777" w:rsidR="00B33A60" w:rsidRPr="005D35FB" w:rsidRDefault="00B33A60" w:rsidP="00B33A60">
      <w:pPr>
        <w:pStyle w:val="ad"/>
        <w:ind w:firstLine="709"/>
        <w:jc w:val="both"/>
        <w:rPr>
          <w:rFonts w:ascii="Times New Roman" w:hAnsi="Times New Roman"/>
          <w:sz w:val="28"/>
          <w:szCs w:val="28"/>
        </w:rPr>
      </w:pPr>
      <w:r w:rsidRPr="005D35FB">
        <w:rPr>
          <w:rFonts w:ascii="Times New Roman" w:hAnsi="Times New Roman"/>
          <w:sz w:val="28"/>
          <w:szCs w:val="28"/>
        </w:rPr>
        <w:t>В отчетном периоде в части налоговых и неналоговых доходов динамика поступления не однозначна.</w:t>
      </w:r>
    </w:p>
    <w:p w14:paraId="71FF038A" w14:textId="77777777" w:rsidR="00245F37" w:rsidRPr="005D35FB" w:rsidRDefault="00245F37" w:rsidP="00264416">
      <w:pPr>
        <w:pStyle w:val="ad"/>
        <w:ind w:firstLine="709"/>
        <w:jc w:val="both"/>
        <w:rPr>
          <w:rFonts w:ascii="Times New Roman" w:hAnsi="Times New Roman"/>
          <w:sz w:val="28"/>
          <w:szCs w:val="28"/>
        </w:rPr>
      </w:pPr>
    </w:p>
    <w:p w14:paraId="5F37B6F3" w14:textId="4D4227B4"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1. В структуре налоговых и неналоговых поступлений в областной бюджет в январе-июне 2023 года удельный вес </w:t>
      </w:r>
      <w:r w:rsidRPr="005D35FB">
        <w:rPr>
          <w:rFonts w:ascii="Times New Roman" w:hAnsi="Times New Roman"/>
          <w:sz w:val="28"/>
          <w:szCs w:val="28"/>
          <w:u w:val="single"/>
        </w:rPr>
        <w:t>налога на прибыль организаций</w:t>
      </w:r>
      <w:r w:rsidRPr="005D35FB">
        <w:rPr>
          <w:rFonts w:ascii="Times New Roman" w:hAnsi="Times New Roman"/>
          <w:sz w:val="28"/>
          <w:szCs w:val="28"/>
        </w:rPr>
        <w:t xml:space="preserve"> составляет 37,4</w:t>
      </w:r>
      <w:r w:rsidR="0096360C" w:rsidRPr="005D35FB">
        <w:rPr>
          <w:rFonts w:ascii="Times New Roman" w:hAnsi="Times New Roman"/>
          <w:sz w:val="28"/>
          <w:szCs w:val="28"/>
        </w:rPr>
        <w:t xml:space="preserve"> </w:t>
      </w:r>
      <w:r w:rsidRPr="005D35FB">
        <w:rPr>
          <w:rFonts w:ascii="Times New Roman" w:hAnsi="Times New Roman"/>
          <w:sz w:val="28"/>
          <w:szCs w:val="28"/>
        </w:rPr>
        <w:t xml:space="preserve">%, что на 4,5 процентных пункта ниже, чем в январе – июне 2022 года (41,8 %), что в основном обусловлено отменой с 1 января 2023 года института </w:t>
      </w:r>
      <w:r w:rsidR="0096360C" w:rsidRPr="005D35FB">
        <w:rPr>
          <w:rFonts w:ascii="Times New Roman" w:hAnsi="Times New Roman"/>
          <w:sz w:val="28"/>
          <w:szCs w:val="28"/>
        </w:rPr>
        <w:t>консолидированных групп налогоплательщиков</w:t>
      </w:r>
      <w:r w:rsidRPr="005D35FB">
        <w:rPr>
          <w:rFonts w:ascii="Times New Roman" w:hAnsi="Times New Roman"/>
          <w:sz w:val="28"/>
          <w:szCs w:val="28"/>
        </w:rPr>
        <w:t xml:space="preserve"> в соответствии с Федеральным законом от </w:t>
      </w:r>
      <w:r w:rsidR="0096360C" w:rsidRPr="005D35FB">
        <w:rPr>
          <w:rFonts w:ascii="Times New Roman" w:hAnsi="Times New Roman"/>
          <w:sz w:val="28"/>
          <w:szCs w:val="28"/>
        </w:rPr>
        <w:t>0</w:t>
      </w:r>
      <w:r w:rsidRPr="005D35FB">
        <w:rPr>
          <w:rFonts w:ascii="Times New Roman" w:hAnsi="Times New Roman"/>
          <w:sz w:val="28"/>
          <w:szCs w:val="28"/>
        </w:rPr>
        <w:t>3</w:t>
      </w:r>
      <w:r w:rsidR="0096360C" w:rsidRPr="005D35FB">
        <w:rPr>
          <w:rFonts w:ascii="Times New Roman" w:hAnsi="Times New Roman"/>
          <w:sz w:val="28"/>
          <w:szCs w:val="28"/>
        </w:rPr>
        <w:t>.08.</w:t>
      </w:r>
      <w:r w:rsidRPr="005D35FB">
        <w:rPr>
          <w:rFonts w:ascii="Times New Roman" w:hAnsi="Times New Roman"/>
          <w:sz w:val="28"/>
          <w:szCs w:val="28"/>
        </w:rPr>
        <w:t>2018. № 302</w:t>
      </w:r>
      <w:r w:rsidR="0096360C" w:rsidRPr="005D35FB">
        <w:rPr>
          <w:rFonts w:ascii="Times New Roman" w:hAnsi="Times New Roman"/>
          <w:sz w:val="28"/>
          <w:szCs w:val="28"/>
        </w:rPr>
        <w:noBreakHyphen/>
      </w:r>
      <w:r w:rsidRPr="005D35FB">
        <w:rPr>
          <w:rFonts w:ascii="Times New Roman" w:hAnsi="Times New Roman"/>
          <w:sz w:val="28"/>
          <w:szCs w:val="28"/>
        </w:rPr>
        <w:t xml:space="preserve">ФЗ «О внесении изменений в части первую и вторую Налогового кодекса Российской Федерации». </w:t>
      </w:r>
    </w:p>
    <w:p w14:paraId="77725ED1"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План поступления налога на прибыль организаций в отчетном периоде не корректировался.</w:t>
      </w:r>
    </w:p>
    <w:p w14:paraId="79AC7042" w14:textId="7DF9F370"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целом поступление налога на прибыль организаций за отчетный период составило 16 070,2 млн.руб., годовое бюджетное задание (29 832,9 млн.руб.) исполнено на 53,9</w:t>
      </w:r>
      <w:r w:rsidR="0096360C" w:rsidRPr="005D35FB">
        <w:rPr>
          <w:rFonts w:ascii="Times New Roman" w:hAnsi="Times New Roman"/>
          <w:sz w:val="28"/>
          <w:szCs w:val="28"/>
        </w:rPr>
        <w:t xml:space="preserve"> </w:t>
      </w:r>
      <w:r w:rsidRPr="005D35FB">
        <w:rPr>
          <w:rFonts w:ascii="Times New Roman" w:hAnsi="Times New Roman"/>
          <w:sz w:val="28"/>
          <w:szCs w:val="28"/>
        </w:rPr>
        <w:t>%, кассовый план 1 полугодия исполнен на 107,9 %. Поступления за отчетный период меньше поступлений за аналогичный период прошлого года на 2 304,3 млн.руб. или на 12,5 %.</w:t>
      </w:r>
    </w:p>
    <w:p w14:paraId="675B8963" w14:textId="71872184"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Исполнение кассового плана по налогу на прибыль организаций за январь-июнь 2022 – 2023 годов представлено в таблице </w:t>
      </w:r>
      <w:r w:rsidR="00751D8A" w:rsidRPr="005D35FB">
        <w:rPr>
          <w:rFonts w:ascii="Times New Roman" w:hAnsi="Times New Roman"/>
          <w:sz w:val="28"/>
          <w:szCs w:val="28"/>
        </w:rPr>
        <w:t>2</w:t>
      </w:r>
      <w:r w:rsidRPr="005D35FB">
        <w:rPr>
          <w:rFonts w:ascii="Times New Roman" w:hAnsi="Times New Roman"/>
          <w:sz w:val="28"/>
          <w:szCs w:val="28"/>
        </w:rPr>
        <w:t>:</w:t>
      </w:r>
    </w:p>
    <w:p w14:paraId="3DB28D15" w14:textId="77777777" w:rsidR="00245F37" w:rsidRPr="005D35FB" w:rsidRDefault="00245F37" w:rsidP="00245F37">
      <w:pPr>
        <w:pStyle w:val="ad"/>
        <w:ind w:firstLine="709"/>
        <w:jc w:val="both"/>
        <w:rPr>
          <w:rFonts w:ascii="Times New Roman" w:hAnsi="Times New Roman"/>
          <w:sz w:val="24"/>
          <w:szCs w:val="24"/>
        </w:rPr>
      </w:pPr>
    </w:p>
    <w:p w14:paraId="05DB2A9C" w14:textId="77777777"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bCs w:val="0"/>
          <w:sz w:val="24"/>
          <w:szCs w:val="24"/>
        </w:rPr>
        <w:lastRenderedPageBreak/>
        <w:t xml:space="preserve">Таблица </w:t>
      </w:r>
      <w:r w:rsidRPr="005D35FB">
        <w:rPr>
          <w:rFonts w:ascii="Times New Roman" w:hAnsi="Times New Roman"/>
          <w:b w:val="0"/>
          <w:bCs w:val="0"/>
          <w:sz w:val="24"/>
          <w:szCs w:val="24"/>
        </w:rPr>
        <w:fldChar w:fldCharType="begin"/>
      </w:r>
      <w:r w:rsidRPr="005D35FB">
        <w:rPr>
          <w:rFonts w:ascii="Times New Roman" w:hAnsi="Times New Roman"/>
          <w:b w:val="0"/>
          <w:bCs w:val="0"/>
          <w:sz w:val="24"/>
          <w:szCs w:val="24"/>
        </w:rPr>
        <w:instrText xml:space="preserve"> SEQ Таблица \* ARABIC </w:instrText>
      </w:r>
      <w:r w:rsidRPr="005D35FB">
        <w:rPr>
          <w:rFonts w:ascii="Times New Roman" w:hAnsi="Times New Roman"/>
          <w:b w:val="0"/>
          <w:bCs w:val="0"/>
          <w:sz w:val="24"/>
          <w:szCs w:val="24"/>
        </w:rPr>
        <w:fldChar w:fldCharType="separate"/>
      </w:r>
      <w:r w:rsidR="00B4571C" w:rsidRPr="005D35FB">
        <w:rPr>
          <w:rFonts w:ascii="Times New Roman" w:hAnsi="Times New Roman"/>
          <w:b w:val="0"/>
          <w:bCs w:val="0"/>
          <w:noProof/>
          <w:sz w:val="24"/>
          <w:szCs w:val="24"/>
        </w:rPr>
        <w:t>2</w:t>
      </w:r>
      <w:r w:rsidRPr="005D35FB">
        <w:rPr>
          <w:rFonts w:ascii="Times New Roman" w:hAnsi="Times New Roman"/>
          <w:b w:val="0"/>
          <w:bCs w:val="0"/>
          <w:sz w:val="24"/>
          <w:szCs w:val="24"/>
        </w:rPr>
        <w:fldChar w:fldCharType="end"/>
      </w:r>
      <w:r w:rsidRPr="005D35FB">
        <w:rPr>
          <w:rFonts w:ascii="Times New Roman" w:hAnsi="Times New Roman"/>
          <w:b w:val="0"/>
          <w:bCs w:val="0"/>
          <w:sz w:val="24"/>
          <w:szCs w:val="24"/>
        </w:rPr>
        <w:t>. Выполнение кассового плана поступления налога на прибыль организаций за январь-июнь 2022 - 2023 годов,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798"/>
        <w:gridCol w:w="1156"/>
        <w:gridCol w:w="992"/>
        <w:gridCol w:w="1119"/>
        <w:gridCol w:w="1025"/>
        <w:gridCol w:w="1117"/>
        <w:gridCol w:w="1025"/>
        <w:gridCol w:w="1101"/>
      </w:tblGrid>
      <w:tr w:rsidR="005D35FB" w:rsidRPr="005D35FB" w14:paraId="7BFCE5B3" w14:textId="77777777" w:rsidTr="009619F6">
        <w:trPr>
          <w:trHeight w:val="198"/>
        </w:trPr>
        <w:tc>
          <w:tcPr>
            <w:tcW w:w="1798" w:type="dxa"/>
            <w:vMerge w:val="restart"/>
            <w:shd w:val="clear" w:color="auto" w:fill="auto"/>
            <w:vAlign w:val="center"/>
            <w:hideMark/>
          </w:tcPr>
          <w:p w14:paraId="74EB2D3A"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Показатель</w:t>
            </w:r>
          </w:p>
        </w:tc>
        <w:tc>
          <w:tcPr>
            <w:tcW w:w="1156" w:type="dxa"/>
            <w:vMerge w:val="restart"/>
            <w:shd w:val="clear" w:color="auto" w:fill="auto"/>
            <w:vAlign w:val="center"/>
            <w:hideMark/>
          </w:tcPr>
          <w:p w14:paraId="7D32FBE2"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Исполнено 1 пол. 2022 г. </w:t>
            </w:r>
          </w:p>
        </w:tc>
        <w:tc>
          <w:tcPr>
            <w:tcW w:w="992" w:type="dxa"/>
            <w:vMerge w:val="restart"/>
            <w:shd w:val="clear" w:color="auto" w:fill="auto"/>
            <w:vAlign w:val="center"/>
            <w:hideMark/>
          </w:tcPr>
          <w:p w14:paraId="27F60A02" w14:textId="09369ABC"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КП 2023</w:t>
            </w:r>
          </w:p>
          <w:p w14:paraId="24EAC0C6"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(1 пол.)</w:t>
            </w:r>
          </w:p>
        </w:tc>
        <w:tc>
          <w:tcPr>
            <w:tcW w:w="1119" w:type="dxa"/>
            <w:vMerge w:val="restart"/>
            <w:shd w:val="clear" w:color="auto" w:fill="auto"/>
            <w:vAlign w:val="center"/>
            <w:hideMark/>
          </w:tcPr>
          <w:p w14:paraId="5CF241CC"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Исполнено 1 пол. 2023 г.</w:t>
            </w:r>
          </w:p>
        </w:tc>
        <w:tc>
          <w:tcPr>
            <w:tcW w:w="2142" w:type="dxa"/>
            <w:gridSpan w:val="2"/>
            <w:shd w:val="clear" w:color="auto" w:fill="auto"/>
            <w:vAlign w:val="center"/>
            <w:hideMark/>
          </w:tcPr>
          <w:p w14:paraId="54D30F17" w14:textId="7D019B56" w:rsidR="00B964F4" w:rsidRPr="005D35FB" w:rsidRDefault="00B964F4" w:rsidP="00B964F4">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к КП 2023 год</w:t>
            </w:r>
          </w:p>
        </w:tc>
        <w:tc>
          <w:tcPr>
            <w:tcW w:w="2126" w:type="dxa"/>
            <w:gridSpan w:val="2"/>
            <w:shd w:val="clear" w:color="auto" w:fill="auto"/>
            <w:vAlign w:val="center"/>
            <w:hideMark/>
          </w:tcPr>
          <w:p w14:paraId="3FF6D958"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к исполнению за 2022 год (1 пол.)</w:t>
            </w:r>
          </w:p>
        </w:tc>
      </w:tr>
      <w:tr w:rsidR="005D35FB" w:rsidRPr="005D35FB" w14:paraId="1B23DD56" w14:textId="77777777" w:rsidTr="009619F6">
        <w:trPr>
          <w:trHeight w:val="250"/>
        </w:trPr>
        <w:tc>
          <w:tcPr>
            <w:tcW w:w="1798" w:type="dxa"/>
            <w:vMerge/>
            <w:shd w:val="clear" w:color="auto" w:fill="auto"/>
            <w:vAlign w:val="center"/>
            <w:hideMark/>
          </w:tcPr>
          <w:p w14:paraId="3004F0F9" w14:textId="77777777" w:rsidR="00B964F4" w:rsidRPr="005D35FB" w:rsidRDefault="00B964F4" w:rsidP="009619F6">
            <w:pPr>
              <w:spacing w:after="0" w:line="240" w:lineRule="auto"/>
              <w:rPr>
                <w:rFonts w:ascii="Times New Roman" w:eastAsia="Times New Roman" w:hAnsi="Times New Roman"/>
                <w:lang w:eastAsia="ru-RU"/>
              </w:rPr>
            </w:pPr>
          </w:p>
        </w:tc>
        <w:tc>
          <w:tcPr>
            <w:tcW w:w="1156" w:type="dxa"/>
            <w:vMerge/>
            <w:shd w:val="clear" w:color="auto" w:fill="auto"/>
            <w:vAlign w:val="center"/>
            <w:hideMark/>
          </w:tcPr>
          <w:p w14:paraId="489D5E7E" w14:textId="77777777" w:rsidR="00B964F4" w:rsidRPr="005D35FB" w:rsidRDefault="00B964F4" w:rsidP="009619F6">
            <w:pPr>
              <w:spacing w:after="0" w:line="240" w:lineRule="auto"/>
              <w:rPr>
                <w:rFonts w:ascii="Times New Roman" w:eastAsia="Times New Roman" w:hAnsi="Times New Roman"/>
                <w:lang w:eastAsia="ru-RU"/>
              </w:rPr>
            </w:pPr>
          </w:p>
        </w:tc>
        <w:tc>
          <w:tcPr>
            <w:tcW w:w="992" w:type="dxa"/>
            <w:vMerge/>
            <w:shd w:val="clear" w:color="auto" w:fill="auto"/>
            <w:vAlign w:val="center"/>
            <w:hideMark/>
          </w:tcPr>
          <w:p w14:paraId="583EE00A" w14:textId="77777777" w:rsidR="00B964F4" w:rsidRPr="005D35FB" w:rsidRDefault="00B964F4" w:rsidP="009619F6">
            <w:pPr>
              <w:spacing w:after="0" w:line="240" w:lineRule="auto"/>
              <w:rPr>
                <w:rFonts w:ascii="Times New Roman" w:eastAsia="Times New Roman" w:hAnsi="Times New Roman"/>
                <w:lang w:eastAsia="ru-RU"/>
              </w:rPr>
            </w:pPr>
          </w:p>
        </w:tc>
        <w:tc>
          <w:tcPr>
            <w:tcW w:w="1119" w:type="dxa"/>
            <w:vMerge/>
            <w:vAlign w:val="center"/>
            <w:hideMark/>
          </w:tcPr>
          <w:p w14:paraId="7F25B86B" w14:textId="77777777" w:rsidR="00B964F4" w:rsidRPr="005D35FB" w:rsidRDefault="00B964F4" w:rsidP="009619F6">
            <w:pPr>
              <w:spacing w:after="0" w:line="240" w:lineRule="auto"/>
              <w:rPr>
                <w:rFonts w:ascii="Times New Roman" w:eastAsia="Times New Roman" w:hAnsi="Times New Roman"/>
                <w:lang w:eastAsia="ru-RU"/>
              </w:rPr>
            </w:pPr>
          </w:p>
        </w:tc>
        <w:tc>
          <w:tcPr>
            <w:tcW w:w="1025" w:type="dxa"/>
            <w:shd w:val="clear" w:color="auto" w:fill="auto"/>
            <w:vAlign w:val="center"/>
            <w:hideMark/>
          </w:tcPr>
          <w:p w14:paraId="6520EA70"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млн.руб.</w:t>
            </w:r>
          </w:p>
        </w:tc>
        <w:tc>
          <w:tcPr>
            <w:tcW w:w="1117" w:type="dxa"/>
            <w:shd w:val="clear" w:color="auto" w:fill="auto"/>
            <w:vAlign w:val="center"/>
            <w:hideMark/>
          </w:tcPr>
          <w:p w14:paraId="3ACEB769"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w:t>
            </w:r>
          </w:p>
        </w:tc>
        <w:tc>
          <w:tcPr>
            <w:tcW w:w="1025" w:type="dxa"/>
            <w:shd w:val="clear" w:color="auto" w:fill="auto"/>
            <w:vAlign w:val="center"/>
            <w:hideMark/>
          </w:tcPr>
          <w:p w14:paraId="275F0020"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млн.руб.</w:t>
            </w:r>
          </w:p>
        </w:tc>
        <w:tc>
          <w:tcPr>
            <w:tcW w:w="1101" w:type="dxa"/>
            <w:shd w:val="clear" w:color="auto" w:fill="auto"/>
            <w:vAlign w:val="center"/>
            <w:hideMark/>
          </w:tcPr>
          <w:p w14:paraId="0294A252" w14:textId="77777777" w:rsidR="00B964F4" w:rsidRPr="005D35FB" w:rsidRDefault="00B964F4" w:rsidP="009619F6">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w:t>
            </w:r>
          </w:p>
        </w:tc>
      </w:tr>
      <w:tr w:rsidR="005D35FB" w:rsidRPr="005D35FB" w14:paraId="704B832F" w14:textId="77777777" w:rsidTr="009619F6">
        <w:trPr>
          <w:trHeight w:val="173"/>
        </w:trPr>
        <w:tc>
          <w:tcPr>
            <w:tcW w:w="1798" w:type="dxa"/>
            <w:shd w:val="clear" w:color="auto" w:fill="auto"/>
            <w:vAlign w:val="bottom"/>
            <w:hideMark/>
          </w:tcPr>
          <w:p w14:paraId="49EEF2E7" w14:textId="77777777" w:rsidR="00B964F4" w:rsidRPr="005D35FB" w:rsidRDefault="00B964F4"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w:t>
            </w:r>
          </w:p>
        </w:tc>
        <w:tc>
          <w:tcPr>
            <w:tcW w:w="1156" w:type="dxa"/>
            <w:shd w:val="clear" w:color="auto" w:fill="auto"/>
            <w:vAlign w:val="bottom"/>
            <w:hideMark/>
          </w:tcPr>
          <w:p w14:paraId="6EE95D69" w14:textId="77777777" w:rsidR="00B964F4" w:rsidRPr="005D35FB" w:rsidRDefault="00B964F4"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w:t>
            </w:r>
          </w:p>
        </w:tc>
        <w:tc>
          <w:tcPr>
            <w:tcW w:w="992" w:type="dxa"/>
            <w:shd w:val="clear" w:color="auto" w:fill="auto"/>
            <w:vAlign w:val="bottom"/>
            <w:hideMark/>
          </w:tcPr>
          <w:p w14:paraId="09B168A7" w14:textId="77777777" w:rsidR="00B964F4" w:rsidRPr="005D35FB" w:rsidRDefault="00B964F4"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1119" w:type="dxa"/>
            <w:shd w:val="clear" w:color="auto" w:fill="auto"/>
            <w:vAlign w:val="bottom"/>
            <w:hideMark/>
          </w:tcPr>
          <w:p w14:paraId="76088A88" w14:textId="77777777" w:rsidR="00B964F4" w:rsidRPr="005D35FB" w:rsidRDefault="00B964F4"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w:t>
            </w:r>
          </w:p>
        </w:tc>
        <w:tc>
          <w:tcPr>
            <w:tcW w:w="1025" w:type="dxa"/>
            <w:shd w:val="clear" w:color="auto" w:fill="auto"/>
            <w:vAlign w:val="bottom"/>
            <w:hideMark/>
          </w:tcPr>
          <w:p w14:paraId="40B788A1" w14:textId="77777777" w:rsidR="00B964F4" w:rsidRPr="005D35FB" w:rsidRDefault="00B964F4"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4=3-2</w:t>
            </w:r>
          </w:p>
        </w:tc>
        <w:tc>
          <w:tcPr>
            <w:tcW w:w="1117" w:type="dxa"/>
            <w:shd w:val="clear" w:color="auto" w:fill="auto"/>
            <w:vAlign w:val="bottom"/>
            <w:hideMark/>
          </w:tcPr>
          <w:p w14:paraId="5C0160D4" w14:textId="77777777" w:rsidR="00B964F4" w:rsidRPr="005D35FB" w:rsidRDefault="00B964F4"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5=3/2*100</w:t>
            </w:r>
          </w:p>
        </w:tc>
        <w:tc>
          <w:tcPr>
            <w:tcW w:w="1025" w:type="dxa"/>
            <w:shd w:val="clear" w:color="auto" w:fill="auto"/>
            <w:vAlign w:val="bottom"/>
            <w:hideMark/>
          </w:tcPr>
          <w:p w14:paraId="3BEC84C6" w14:textId="77777777" w:rsidR="00B964F4" w:rsidRPr="005D35FB" w:rsidRDefault="00B964F4"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6=3-1</w:t>
            </w:r>
          </w:p>
        </w:tc>
        <w:tc>
          <w:tcPr>
            <w:tcW w:w="1101" w:type="dxa"/>
            <w:shd w:val="clear" w:color="auto" w:fill="auto"/>
            <w:vAlign w:val="bottom"/>
            <w:hideMark/>
          </w:tcPr>
          <w:p w14:paraId="7BAE7F03" w14:textId="77777777" w:rsidR="00B964F4" w:rsidRPr="005D35FB" w:rsidRDefault="00B964F4"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7=3/1*100</w:t>
            </w:r>
          </w:p>
        </w:tc>
      </w:tr>
      <w:tr w:rsidR="00B964F4" w:rsidRPr="005D35FB" w14:paraId="164C3B6D" w14:textId="77777777" w:rsidTr="009619F6">
        <w:trPr>
          <w:trHeight w:val="1268"/>
        </w:trPr>
        <w:tc>
          <w:tcPr>
            <w:tcW w:w="1798" w:type="dxa"/>
            <w:shd w:val="clear" w:color="auto" w:fill="auto"/>
            <w:vAlign w:val="bottom"/>
            <w:hideMark/>
          </w:tcPr>
          <w:p w14:paraId="1BF48DE6" w14:textId="77777777" w:rsidR="00B964F4" w:rsidRPr="005D35FB" w:rsidRDefault="00B964F4" w:rsidP="009619F6">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Налог на прибыль, поступающий в областной бюджет</w:t>
            </w:r>
          </w:p>
        </w:tc>
        <w:tc>
          <w:tcPr>
            <w:tcW w:w="1156" w:type="dxa"/>
            <w:shd w:val="clear" w:color="auto" w:fill="auto"/>
            <w:vAlign w:val="bottom"/>
          </w:tcPr>
          <w:p w14:paraId="0FF472B8" w14:textId="77777777" w:rsidR="00B964F4" w:rsidRPr="005D35FB" w:rsidRDefault="00B964F4"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18 374,5 </w:t>
            </w:r>
          </w:p>
        </w:tc>
        <w:tc>
          <w:tcPr>
            <w:tcW w:w="992" w:type="dxa"/>
            <w:shd w:val="clear" w:color="auto" w:fill="auto"/>
            <w:vAlign w:val="bottom"/>
          </w:tcPr>
          <w:p w14:paraId="2FE1BF3B" w14:textId="77777777" w:rsidR="00B964F4" w:rsidRPr="005D35FB" w:rsidRDefault="00B964F4"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14 888,3 </w:t>
            </w:r>
          </w:p>
        </w:tc>
        <w:tc>
          <w:tcPr>
            <w:tcW w:w="1119" w:type="dxa"/>
            <w:shd w:val="clear" w:color="auto" w:fill="auto"/>
            <w:vAlign w:val="bottom"/>
          </w:tcPr>
          <w:p w14:paraId="027211BB" w14:textId="77777777" w:rsidR="00B964F4" w:rsidRPr="005D35FB" w:rsidRDefault="00B964F4"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16 070,2 </w:t>
            </w:r>
          </w:p>
        </w:tc>
        <w:tc>
          <w:tcPr>
            <w:tcW w:w="1025" w:type="dxa"/>
            <w:shd w:val="clear" w:color="auto" w:fill="auto"/>
            <w:vAlign w:val="bottom"/>
          </w:tcPr>
          <w:p w14:paraId="6D1ED77F" w14:textId="77777777" w:rsidR="00B964F4" w:rsidRPr="005D35FB" w:rsidRDefault="00B964F4"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1 181,9 </w:t>
            </w:r>
          </w:p>
        </w:tc>
        <w:tc>
          <w:tcPr>
            <w:tcW w:w="1117" w:type="dxa"/>
            <w:shd w:val="clear" w:color="auto" w:fill="auto"/>
            <w:vAlign w:val="bottom"/>
          </w:tcPr>
          <w:p w14:paraId="533E158E" w14:textId="77777777" w:rsidR="00B964F4" w:rsidRPr="005D35FB" w:rsidRDefault="00B964F4"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107,9 </w:t>
            </w:r>
          </w:p>
        </w:tc>
        <w:tc>
          <w:tcPr>
            <w:tcW w:w="1025" w:type="dxa"/>
            <w:shd w:val="clear" w:color="auto" w:fill="auto"/>
            <w:vAlign w:val="bottom"/>
          </w:tcPr>
          <w:p w14:paraId="0FCDC114" w14:textId="77777777" w:rsidR="00B964F4" w:rsidRPr="005D35FB" w:rsidRDefault="00B964F4"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-2 304,3 </w:t>
            </w:r>
          </w:p>
        </w:tc>
        <w:tc>
          <w:tcPr>
            <w:tcW w:w="1101" w:type="dxa"/>
            <w:shd w:val="clear" w:color="auto" w:fill="auto"/>
            <w:vAlign w:val="bottom"/>
          </w:tcPr>
          <w:p w14:paraId="6374E398" w14:textId="77777777" w:rsidR="00B964F4" w:rsidRPr="005D35FB" w:rsidRDefault="00B964F4"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87,5 </w:t>
            </w:r>
          </w:p>
        </w:tc>
      </w:tr>
    </w:tbl>
    <w:p w14:paraId="05908C15" w14:textId="77777777" w:rsidR="00B964F4" w:rsidRPr="005D35FB" w:rsidRDefault="00B964F4" w:rsidP="00B964F4">
      <w:pPr>
        <w:pStyle w:val="ad"/>
        <w:ind w:firstLine="709"/>
        <w:jc w:val="both"/>
        <w:rPr>
          <w:rFonts w:ascii="Times New Roman" w:hAnsi="Times New Roman"/>
          <w:sz w:val="28"/>
          <w:szCs w:val="28"/>
        </w:rPr>
      </w:pPr>
    </w:p>
    <w:p w14:paraId="7E16160F" w14:textId="395A3941"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Снижение поступлений налога на прибыль организаций в основном обусловлено нестабильностью в отрасли добычи углеводородного сырья, приостановкой производств в отдельных отраслях, приостановкой рынков сбыта, ввод экономических санкций, а также возвратом </w:t>
      </w:r>
      <w:r w:rsidR="00D00041" w:rsidRPr="005D35FB">
        <w:rPr>
          <w:rFonts w:ascii="Times New Roman" w:hAnsi="Times New Roman"/>
          <w:sz w:val="28"/>
          <w:szCs w:val="28"/>
        </w:rPr>
        <w:t xml:space="preserve">переплаты </w:t>
      </w:r>
      <w:r w:rsidRPr="005D35FB">
        <w:rPr>
          <w:rFonts w:ascii="Times New Roman" w:hAnsi="Times New Roman"/>
          <w:sz w:val="28"/>
          <w:szCs w:val="28"/>
        </w:rPr>
        <w:t>налог</w:t>
      </w:r>
      <w:r w:rsidR="00D00041" w:rsidRPr="005D35FB">
        <w:rPr>
          <w:rFonts w:ascii="Times New Roman" w:hAnsi="Times New Roman"/>
          <w:sz w:val="28"/>
          <w:szCs w:val="28"/>
        </w:rPr>
        <w:t>а</w:t>
      </w:r>
      <w:r w:rsidRPr="005D35FB">
        <w:rPr>
          <w:rFonts w:ascii="Times New Roman" w:hAnsi="Times New Roman"/>
          <w:sz w:val="28"/>
          <w:szCs w:val="28"/>
        </w:rPr>
        <w:t xml:space="preserve"> из областного бюджета.</w:t>
      </w:r>
    </w:p>
    <w:p w14:paraId="30593B68" w14:textId="72B43EBF"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За отчетный период налог на прибыль организаций без поступлений от консолидированных групп налогоплательщиков (далее – КГН) и бывших участников групп поступил в сумме 13 528,4 млн.руб.</w:t>
      </w:r>
      <w:r w:rsidR="000971F3" w:rsidRPr="005D35FB">
        <w:rPr>
          <w:rFonts w:ascii="Times New Roman" w:hAnsi="Times New Roman"/>
          <w:sz w:val="28"/>
          <w:szCs w:val="28"/>
        </w:rPr>
        <w:t xml:space="preserve"> </w:t>
      </w:r>
    </w:p>
    <w:p w14:paraId="6A48C54B" w14:textId="6534D871" w:rsidR="00245F37" w:rsidRPr="005D35FB" w:rsidRDefault="00690982" w:rsidP="00690982">
      <w:pPr>
        <w:pStyle w:val="ad"/>
        <w:ind w:firstLine="709"/>
        <w:jc w:val="both"/>
        <w:rPr>
          <w:rFonts w:ascii="Times New Roman" w:hAnsi="Times New Roman"/>
          <w:sz w:val="28"/>
          <w:szCs w:val="28"/>
        </w:rPr>
      </w:pPr>
      <w:r w:rsidRPr="005D35FB">
        <w:rPr>
          <w:rFonts w:ascii="Times New Roman" w:hAnsi="Times New Roman"/>
          <w:sz w:val="28"/>
          <w:szCs w:val="28"/>
        </w:rPr>
        <w:t>О</w:t>
      </w:r>
      <w:r w:rsidR="00245F37" w:rsidRPr="005D35FB">
        <w:rPr>
          <w:rFonts w:ascii="Times New Roman" w:hAnsi="Times New Roman"/>
          <w:sz w:val="28"/>
          <w:szCs w:val="28"/>
        </w:rPr>
        <w:t xml:space="preserve">т КГН и бывших участников групп </w:t>
      </w:r>
      <w:r w:rsidRPr="005D35FB">
        <w:rPr>
          <w:rFonts w:ascii="Times New Roman" w:hAnsi="Times New Roman"/>
          <w:sz w:val="28"/>
          <w:szCs w:val="28"/>
        </w:rPr>
        <w:t xml:space="preserve">в областной бюджет </w:t>
      </w:r>
      <w:r w:rsidR="00245F37" w:rsidRPr="005D35FB">
        <w:rPr>
          <w:rFonts w:ascii="Times New Roman" w:hAnsi="Times New Roman"/>
          <w:sz w:val="28"/>
          <w:szCs w:val="28"/>
        </w:rPr>
        <w:t>поступило 2 541,8 млн.руб., что обеспечено завершающими расчетами от участников КГН по налогу за 2022 год, а также централизованным распределением между бюджетами субъектов Российской Федерации 80</w:t>
      </w:r>
      <w:r w:rsidRPr="005D35FB">
        <w:rPr>
          <w:rFonts w:ascii="Times New Roman" w:hAnsi="Times New Roman"/>
          <w:sz w:val="28"/>
          <w:szCs w:val="28"/>
        </w:rPr>
        <w:t xml:space="preserve"> </w:t>
      </w:r>
      <w:r w:rsidR="00245F37" w:rsidRPr="005D35FB">
        <w:rPr>
          <w:rFonts w:ascii="Times New Roman" w:hAnsi="Times New Roman"/>
          <w:sz w:val="28"/>
          <w:szCs w:val="28"/>
        </w:rPr>
        <w:t xml:space="preserve">% от уплаченных в региональные бюджеты бывшими участниками КГН сумм налога по нормативам, установленным приложением № 5 Федерального закона от </w:t>
      </w:r>
      <w:r w:rsidRPr="005D35FB">
        <w:rPr>
          <w:rFonts w:ascii="Times New Roman" w:hAnsi="Times New Roman"/>
          <w:sz w:val="28"/>
          <w:szCs w:val="28"/>
        </w:rPr>
        <w:t>0</w:t>
      </w:r>
      <w:r w:rsidR="00245F37" w:rsidRPr="005D35FB">
        <w:rPr>
          <w:rFonts w:ascii="Times New Roman" w:hAnsi="Times New Roman"/>
          <w:sz w:val="28"/>
          <w:szCs w:val="28"/>
        </w:rPr>
        <w:t>5</w:t>
      </w:r>
      <w:r w:rsidRPr="005D35FB">
        <w:rPr>
          <w:rFonts w:ascii="Times New Roman" w:hAnsi="Times New Roman"/>
          <w:sz w:val="28"/>
          <w:szCs w:val="28"/>
        </w:rPr>
        <w:t>.12.</w:t>
      </w:r>
      <w:r w:rsidR="00245F37" w:rsidRPr="005D35FB">
        <w:rPr>
          <w:rFonts w:ascii="Times New Roman" w:hAnsi="Times New Roman"/>
          <w:sz w:val="28"/>
          <w:szCs w:val="28"/>
        </w:rPr>
        <w:t>2022 №</w:t>
      </w:r>
      <w:r w:rsidR="00BF4476" w:rsidRPr="005D35FB">
        <w:rPr>
          <w:rFonts w:ascii="Times New Roman" w:hAnsi="Times New Roman"/>
          <w:sz w:val="28"/>
          <w:szCs w:val="28"/>
        </w:rPr>
        <w:t xml:space="preserve"> </w:t>
      </w:r>
      <w:r w:rsidR="00245F37" w:rsidRPr="005D35FB">
        <w:rPr>
          <w:rFonts w:ascii="Times New Roman" w:hAnsi="Times New Roman"/>
          <w:sz w:val="28"/>
          <w:szCs w:val="28"/>
        </w:rPr>
        <w:t>466-ФЗ «О федеральном бюджете на 2023 год и на плановый период 2024 и 2025 годов».</w:t>
      </w:r>
    </w:p>
    <w:p w14:paraId="04C5B726" w14:textId="4E30D718"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Согласно статистическим данным, доля организаций, ведущих деятельность на территории Архангельской области, получивших прибыль (в % к общему количеству организаций) за январь-май текущего года составляет 69,4 %, убыточных – 30,6 %, что указывает на отрицательную динамику деятельности производств предприятий. (Доля организаций, получивших прибыль за январь-май 2022 года, составляла 71,7 %, убыточных – 28,3 %, за январь-май 2021 года </w:t>
      </w:r>
      <w:r w:rsidR="00BF4476" w:rsidRPr="005D35FB">
        <w:rPr>
          <w:rFonts w:ascii="Times New Roman" w:hAnsi="Times New Roman"/>
          <w:sz w:val="28"/>
          <w:szCs w:val="28"/>
        </w:rPr>
        <w:t xml:space="preserve">прибыльные </w:t>
      </w:r>
      <w:r w:rsidRPr="005D35FB">
        <w:rPr>
          <w:rFonts w:ascii="Times New Roman" w:hAnsi="Times New Roman"/>
          <w:sz w:val="28"/>
          <w:szCs w:val="28"/>
        </w:rPr>
        <w:t>– 70,7 %, убыточны</w:t>
      </w:r>
      <w:r w:rsidR="00BF4476" w:rsidRPr="005D35FB">
        <w:rPr>
          <w:rFonts w:ascii="Times New Roman" w:hAnsi="Times New Roman"/>
          <w:sz w:val="28"/>
          <w:szCs w:val="28"/>
        </w:rPr>
        <w:t>е</w:t>
      </w:r>
      <w:r w:rsidRPr="005D35FB">
        <w:rPr>
          <w:rFonts w:ascii="Times New Roman" w:hAnsi="Times New Roman"/>
          <w:sz w:val="28"/>
          <w:szCs w:val="28"/>
        </w:rPr>
        <w:t xml:space="preserve"> – 29,3 %, за аналогичный период 2020 года показатель организаций, получивших прибыль, составлял 63,7 %, получивших убыток – 36,3 %).</w:t>
      </w:r>
    </w:p>
    <w:p w14:paraId="300FEBAC"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Доля организаций, ведущих деятельность на территории НАО, получивших прибыль (в % к общему количеству организаций) за январь-май текущего года составляет 64,1 %, убыточных – 35,9 %, что указывает на стабильно положительную деятельность производств предприятий. (Доля организаций, получивших прибыль за январь-май 2022 года, получивших прибыль, составляла 55,8 %, убыточных – 44,2 %, за январь-май 2021 года, составила 51,1 %, убыточных – 48,9 %, в январе-мае 2020 года доля прибыльных организаций составляла 41,3 %, доля убыточных – 58,7 %).</w:t>
      </w:r>
    </w:p>
    <w:p w14:paraId="6DD0E82B"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lastRenderedPageBreak/>
        <w:t>Отметим, что по информации налоговых органов совокупный объем переплаты по налогу с начала года сократился с 2,5 млрд. рублей до 2,4 млрд. рублей на 01.07.2023.</w:t>
      </w:r>
    </w:p>
    <w:p w14:paraId="0267ACCA" w14:textId="77777777" w:rsidR="00245F37" w:rsidRPr="005D35FB" w:rsidRDefault="00245F37" w:rsidP="00245F37">
      <w:pPr>
        <w:pStyle w:val="ad"/>
        <w:ind w:firstLine="709"/>
        <w:jc w:val="both"/>
        <w:rPr>
          <w:rFonts w:ascii="Times New Roman" w:hAnsi="Times New Roman"/>
          <w:sz w:val="28"/>
          <w:szCs w:val="28"/>
        </w:rPr>
      </w:pPr>
    </w:p>
    <w:p w14:paraId="7C0BE62A" w14:textId="71586FCA" w:rsidR="00727F9E" w:rsidRPr="005D35FB" w:rsidRDefault="00727F9E" w:rsidP="00727F9E">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Ежемесячное поступление налога на прибыль организаций за январь-июнь 2023 года в сравнении с аналогичным периодом 2022 года представлено на рисунке </w:t>
      </w:r>
      <w:r w:rsidR="00751D8A" w:rsidRPr="005D35FB">
        <w:rPr>
          <w:rFonts w:ascii="Times New Roman" w:hAnsi="Times New Roman"/>
          <w:sz w:val="28"/>
          <w:szCs w:val="28"/>
        </w:rPr>
        <w:t>4</w:t>
      </w:r>
      <w:r w:rsidRPr="005D35FB">
        <w:rPr>
          <w:rFonts w:ascii="Times New Roman" w:hAnsi="Times New Roman"/>
          <w:sz w:val="28"/>
          <w:szCs w:val="28"/>
        </w:rPr>
        <w:t>.</w:t>
      </w:r>
    </w:p>
    <w:p w14:paraId="6F89DA22" w14:textId="77777777" w:rsidR="00727F9E" w:rsidRPr="005D35FB" w:rsidRDefault="00727F9E" w:rsidP="00727F9E">
      <w:pPr>
        <w:spacing w:after="0" w:line="240" w:lineRule="auto"/>
        <w:jc w:val="both"/>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4A0B4E3F" wp14:editId="2EC5999C">
            <wp:extent cx="6010275" cy="313372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10275" cy="3133725"/>
                    </a:xfrm>
                    <a:prstGeom prst="rect">
                      <a:avLst/>
                    </a:prstGeom>
                    <a:noFill/>
                  </pic:spPr>
                </pic:pic>
              </a:graphicData>
            </a:graphic>
          </wp:inline>
        </w:drawing>
      </w:r>
    </w:p>
    <w:p w14:paraId="16823461" w14:textId="77777777" w:rsidR="00727F9E" w:rsidRPr="005D35FB" w:rsidRDefault="00727F9E" w:rsidP="00727F9E">
      <w:pPr>
        <w:pStyle w:val="aff0"/>
        <w:spacing w:after="0" w:line="240" w:lineRule="auto"/>
        <w:rPr>
          <w:rFonts w:ascii="Times New Roman" w:hAnsi="Times New Roman"/>
          <w:b w:val="0"/>
          <w:bCs w:val="0"/>
          <w:sz w:val="24"/>
          <w:szCs w:val="24"/>
        </w:rPr>
      </w:pPr>
      <w:r w:rsidRPr="005D35FB">
        <w:rPr>
          <w:rFonts w:ascii="Times New Roman" w:hAnsi="Times New Roman"/>
          <w:b w:val="0"/>
          <w:bCs w:val="0"/>
          <w:sz w:val="24"/>
          <w:szCs w:val="24"/>
        </w:rPr>
        <w:t xml:space="preserve">Рисунок </w:t>
      </w:r>
      <w:r w:rsidRPr="005D35FB">
        <w:rPr>
          <w:rFonts w:ascii="Times New Roman" w:hAnsi="Times New Roman"/>
          <w:b w:val="0"/>
          <w:bCs w:val="0"/>
          <w:sz w:val="24"/>
          <w:szCs w:val="24"/>
        </w:rPr>
        <w:fldChar w:fldCharType="begin"/>
      </w:r>
      <w:r w:rsidRPr="005D35FB">
        <w:rPr>
          <w:rFonts w:ascii="Times New Roman" w:hAnsi="Times New Roman"/>
          <w:b w:val="0"/>
          <w:bCs w:val="0"/>
          <w:sz w:val="24"/>
          <w:szCs w:val="24"/>
        </w:rPr>
        <w:instrText xml:space="preserve"> SEQ Рисунок \* ARABIC </w:instrText>
      </w:r>
      <w:r w:rsidRPr="005D35FB">
        <w:rPr>
          <w:rFonts w:ascii="Times New Roman" w:hAnsi="Times New Roman"/>
          <w:b w:val="0"/>
          <w:bCs w:val="0"/>
          <w:sz w:val="24"/>
          <w:szCs w:val="24"/>
        </w:rPr>
        <w:fldChar w:fldCharType="separate"/>
      </w:r>
      <w:r w:rsidR="00B4571C" w:rsidRPr="005D35FB">
        <w:rPr>
          <w:rFonts w:ascii="Times New Roman" w:hAnsi="Times New Roman"/>
          <w:b w:val="0"/>
          <w:bCs w:val="0"/>
          <w:noProof/>
          <w:sz w:val="24"/>
          <w:szCs w:val="24"/>
        </w:rPr>
        <w:t>4</w:t>
      </w:r>
      <w:r w:rsidRPr="005D35FB">
        <w:rPr>
          <w:rFonts w:ascii="Times New Roman" w:hAnsi="Times New Roman"/>
          <w:b w:val="0"/>
          <w:bCs w:val="0"/>
          <w:sz w:val="24"/>
          <w:szCs w:val="24"/>
        </w:rPr>
        <w:fldChar w:fldCharType="end"/>
      </w:r>
      <w:r w:rsidRPr="005D35FB">
        <w:rPr>
          <w:rFonts w:ascii="Times New Roman" w:hAnsi="Times New Roman"/>
          <w:b w:val="0"/>
          <w:bCs w:val="0"/>
          <w:sz w:val="24"/>
          <w:szCs w:val="24"/>
        </w:rPr>
        <w:t>. Поступление налога на прибыль организаций в областной бюджет за 1 полугодие 2022 – 2023 годов, млн.руб.</w:t>
      </w:r>
    </w:p>
    <w:p w14:paraId="1C20219E" w14:textId="77777777" w:rsidR="00727F9E" w:rsidRPr="005D35FB" w:rsidRDefault="00727F9E" w:rsidP="00727F9E">
      <w:pPr>
        <w:pStyle w:val="ad"/>
        <w:ind w:firstLine="709"/>
        <w:jc w:val="both"/>
        <w:rPr>
          <w:rFonts w:ascii="Times New Roman" w:hAnsi="Times New Roman"/>
          <w:sz w:val="28"/>
          <w:szCs w:val="28"/>
        </w:rPr>
      </w:pPr>
    </w:p>
    <w:p w14:paraId="17B65C9A" w14:textId="77777777" w:rsidR="00727F9E" w:rsidRPr="005D35FB" w:rsidRDefault="00727F9E" w:rsidP="00727F9E">
      <w:pPr>
        <w:pStyle w:val="ad"/>
        <w:ind w:firstLine="709"/>
        <w:jc w:val="both"/>
        <w:rPr>
          <w:rFonts w:ascii="Times New Roman" w:hAnsi="Times New Roman"/>
          <w:sz w:val="28"/>
          <w:szCs w:val="28"/>
        </w:rPr>
      </w:pPr>
      <w:r w:rsidRPr="005D35FB">
        <w:rPr>
          <w:rFonts w:ascii="Times New Roman" w:hAnsi="Times New Roman"/>
          <w:sz w:val="28"/>
          <w:szCs w:val="28"/>
        </w:rPr>
        <w:t xml:space="preserve">Установлено снижение поступления налога на прибыль организаций к аналогичным поступлениям прошлого года в январе, феврале, апреле, в остальных месяцах – прирост. Среднемесячное снижение поступлений указанного налога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2023 года составило 384,0 млн.руб.</w:t>
      </w:r>
    </w:p>
    <w:p w14:paraId="725E7421" w14:textId="77777777" w:rsidR="00245F37" w:rsidRPr="005D35FB" w:rsidRDefault="00245F37" w:rsidP="00245F37">
      <w:pPr>
        <w:pStyle w:val="ad"/>
        <w:ind w:firstLine="709"/>
        <w:jc w:val="both"/>
        <w:rPr>
          <w:rFonts w:ascii="Times New Roman" w:hAnsi="Times New Roman"/>
          <w:sz w:val="28"/>
          <w:szCs w:val="28"/>
        </w:rPr>
      </w:pPr>
    </w:p>
    <w:p w14:paraId="2C9A0688"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2. Удельный вес </w:t>
      </w:r>
      <w:r w:rsidRPr="005D35FB">
        <w:rPr>
          <w:rFonts w:ascii="Times New Roman" w:hAnsi="Times New Roman"/>
          <w:sz w:val="28"/>
          <w:szCs w:val="28"/>
          <w:u w:val="single"/>
        </w:rPr>
        <w:t>налога на доходы физических лиц</w:t>
      </w:r>
      <w:r w:rsidRPr="005D35FB">
        <w:rPr>
          <w:rFonts w:ascii="Times New Roman" w:hAnsi="Times New Roman"/>
          <w:sz w:val="28"/>
          <w:szCs w:val="28"/>
        </w:rPr>
        <w:t xml:space="preserve"> в структуре налоговых и неналоговых доходов составляет 25,4 % и его поступление в январе – июне 2023 года составило 10 916,5 млн.руб., что несколько больше показателей кассового плана за 1 полугодие 2023 года: на 121,5 млн.руб. или на 1,1 %. Годовые показатели кассового плана по указанному налогу выполнены на 41,6 %. План поступления налога на доходы физических лиц в отчетном периоде не корректировался.</w:t>
      </w:r>
    </w:p>
    <w:p w14:paraId="2BF962A7" w14:textId="01BEA4C5" w:rsidR="00245F37" w:rsidRPr="005D35FB" w:rsidRDefault="00245F37" w:rsidP="00245F37">
      <w:pPr>
        <w:spacing w:after="0" w:line="240" w:lineRule="auto"/>
        <w:ind w:firstLine="709"/>
        <w:jc w:val="both"/>
        <w:rPr>
          <w:rFonts w:ascii="Times New Roman" w:eastAsiaTheme="minorHAnsi" w:hAnsi="Times New Roman"/>
          <w:sz w:val="28"/>
          <w:szCs w:val="28"/>
        </w:rPr>
      </w:pPr>
      <w:r w:rsidRPr="005D35FB">
        <w:rPr>
          <w:rFonts w:ascii="Times New Roman" w:hAnsi="Times New Roman"/>
          <w:sz w:val="28"/>
          <w:szCs w:val="28"/>
        </w:rPr>
        <w:t xml:space="preserve">Выполнение кассового плана по налогу на доходы физических лиц в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полугодии 2022 – 2023 годов представлено в таблице</w:t>
      </w:r>
      <w:r w:rsidR="00586B4B" w:rsidRPr="005D35FB">
        <w:rPr>
          <w:rFonts w:ascii="Times New Roman" w:hAnsi="Times New Roman"/>
          <w:sz w:val="28"/>
          <w:szCs w:val="28"/>
        </w:rPr>
        <w:t xml:space="preserve"> </w:t>
      </w:r>
      <w:r w:rsidR="00751D8A" w:rsidRPr="005D35FB">
        <w:rPr>
          <w:rFonts w:ascii="Times New Roman" w:hAnsi="Times New Roman"/>
          <w:sz w:val="28"/>
          <w:szCs w:val="28"/>
        </w:rPr>
        <w:t>3</w:t>
      </w:r>
      <w:r w:rsidRPr="005D35FB">
        <w:rPr>
          <w:rFonts w:ascii="Times New Roman" w:hAnsi="Times New Roman"/>
          <w:sz w:val="28"/>
          <w:szCs w:val="28"/>
        </w:rPr>
        <w:t>:</w:t>
      </w:r>
    </w:p>
    <w:p w14:paraId="194A72F1" w14:textId="77777777" w:rsidR="00245F37" w:rsidRPr="005D35FB" w:rsidRDefault="00245F37" w:rsidP="00245F37">
      <w:pPr>
        <w:spacing w:after="0" w:line="240" w:lineRule="auto"/>
        <w:ind w:firstLine="709"/>
        <w:jc w:val="both"/>
        <w:rPr>
          <w:rFonts w:ascii="Times New Roman" w:hAnsi="Times New Roman"/>
          <w:sz w:val="24"/>
          <w:szCs w:val="24"/>
        </w:rPr>
      </w:pPr>
    </w:p>
    <w:p w14:paraId="09C3B9DD" w14:textId="77777777" w:rsidR="00751D8A" w:rsidRPr="005D35FB" w:rsidRDefault="00751D8A" w:rsidP="00245F37">
      <w:pPr>
        <w:pStyle w:val="aff0"/>
        <w:spacing w:after="0" w:line="240" w:lineRule="auto"/>
        <w:rPr>
          <w:rFonts w:ascii="Times New Roman" w:hAnsi="Times New Roman"/>
          <w:b w:val="0"/>
          <w:sz w:val="24"/>
          <w:szCs w:val="24"/>
        </w:rPr>
      </w:pPr>
    </w:p>
    <w:p w14:paraId="34BE11C7" w14:textId="77777777" w:rsidR="00751D8A" w:rsidRPr="005D35FB" w:rsidRDefault="00751D8A" w:rsidP="00245F37">
      <w:pPr>
        <w:pStyle w:val="aff0"/>
        <w:spacing w:after="0" w:line="240" w:lineRule="auto"/>
        <w:rPr>
          <w:rFonts w:ascii="Times New Roman" w:hAnsi="Times New Roman"/>
          <w:b w:val="0"/>
          <w:sz w:val="24"/>
          <w:szCs w:val="24"/>
        </w:rPr>
      </w:pPr>
    </w:p>
    <w:p w14:paraId="7ABCDC7E" w14:textId="77777777" w:rsidR="00751D8A" w:rsidRPr="005D35FB" w:rsidRDefault="00751D8A" w:rsidP="00245F37">
      <w:pPr>
        <w:pStyle w:val="aff0"/>
        <w:spacing w:after="0" w:line="240" w:lineRule="auto"/>
        <w:rPr>
          <w:rFonts w:ascii="Times New Roman" w:hAnsi="Times New Roman"/>
          <w:b w:val="0"/>
          <w:sz w:val="24"/>
          <w:szCs w:val="24"/>
        </w:rPr>
      </w:pPr>
    </w:p>
    <w:p w14:paraId="3A63BD3B" w14:textId="77777777" w:rsidR="00751D8A" w:rsidRPr="005D35FB" w:rsidRDefault="00751D8A" w:rsidP="00245F37">
      <w:pPr>
        <w:pStyle w:val="aff0"/>
        <w:spacing w:after="0" w:line="240" w:lineRule="auto"/>
        <w:rPr>
          <w:rFonts w:ascii="Times New Roman" w:hAnsi="Times New Roman"/>
          <w:b w:val="0"/>
          <w:sz w:val="24"/>
          <w:szCs w:val="24"/>
        </w:rPr>
      </w:pPr>
    </w:p>
    <w:p w14:paraId="1F5F4E70" w14:textId="77777777" w:rsidR="00751D8A" w:rsidRPr="005D35FB" w:rsidRDefault="00751D8A" w:rsidP="00245F37">
      <w:pPr>
        <w:pStyle w:val="aff0"/>
        <w:spacing w:after="0" w:line="240" w:lineRule="auto"/>
        <w:rPr>
          <w:rFonts w:ascii="Times New Roman" w:hAnsi="Times New Roman"/>
          <w:b w:val="0"/>
          <w:sz w:val="24"/>
          <w:szCs w:val="24"/>
        </w:rPr>
      </w:pPr>
    </w:p>
    <w:p w14:paraId="58284BF6" w14:textId="77777777" w:rsidR="00245F37" w:rsidRPr="005D35FB" w:rsidRDefault="00245F37" w:rsidP="00245F37">
      <w:pPr>
        <w:pStyle w:val="aff0"/>
        <w:spacing w:after="0" w:line="240" w:lineRule="auto"/>
        <w:rPr>
          <w:rFonts w:ascii="Times New Roman" w:hAnsi="Times New Roman"/>
          <w:sz w:val="24"/>
          <w:szCs w:val="24"/>
        </w:rPr>
      </w:pPr>
      <w:r w:rsidRPr="005D35FB">
        <w:rPr>
          <w:rFonts w:ascii="Times New Roman" w:hAnsi="Times New Roman"/>
          <w:b w:val="0"/>
          <w:sz w:val="24"/>
          <w:szCs w:val="24"/>
        </w:rPr>
        <w:lastRenderedPageBreak/>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3</w:t>
      </w:r>
      <w:r w:rsidRPr="005D35FB">
        <w:rPr>
          <w:rFonts w:ascii="Times New Roman" w:hAnsi="Times New Roman"/>
          <w:b w:val="0"/>
          <w:sz w:val="24"/>
          <w:szCs w:val="24"/>
        </w:rPr>
        <w:fldChar w:fldCharType="end"/>
      </w:r>
      <w:r w:rsidRPr="005D35FB">
        <w:rPr>
          <w:rFonts w:ascii="Times New Roman" w:hAnsi="Times New Roman"/>
          <w:b w:val="0"/>
          <w:noProof/>
          <w:sz w:val="24"/>
          <w:szCs w:val="24"/>
        </w:rPr>
        <w:t>.</w:t>
      </w:r>
      <w:r w:rsidRPr="005D35FB">
        <w:rPr>
          <w:rFonts w:ascii="Times New Roman" w:hAnsi="Times New Roman"/>
          <w:b w:val="0"/>
          <w:bCs w:val="0"/>
          <w:sz w:val="24"/>
          <w:szCs w:val="24"/>
        </w:rPr>
        <w:t xml:space="preserve"> </w:t>
      </w:r>
      <w:r w:rsidRPr="005D35FB">
        <w:rPr>
          <w:rFonts w:ascii="Times New Roman" w:hAnsi="Times New Roman"/>
          <w:b w:val="0"/>
          <w:sz w:val="24"/>
          <w:szCs w:val="24"/>
        </w:rPr>
        <w:t>Выполнение кассового плана поступлений налога на доходы физических лиц за I полугодие 2022 – 2023 годов, млн.руб</w:t>
      </w:r>
      <w:r w:rsidRPr="005D35FB">
        <w:rPr>
          <w:rFonts w:ascii="Times New Roman" w:hAnsi="Times New Roman"/>
          <w:sz w:val="24"/>
          <w:szCs w:val="24"/>
        </w:rPr>
        <w:t>.</w:t>
      </w:r>
    </w:p>
    <w:tbl>
      <w:tblPr>
        <w:tblW w:w="9271" w:type="dxa"/>
        <w:tblInd w:w="-2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851"/>
        <w:gridCol w:w="1142"/>
        <w:gridCol w:w="1115"/>
        <w:gridCol w:w="1118"/>
        <w:gridCol w:w="886"/>
        <w:gridCol w:w="992"/>
        <w:gridCol w:w="1033"/>
        <w:gridCol w:w="1134"/>
      </w:tblGrid>
      <w:tr w:rsidR="005D35FB" w:rsidRPr="005D35FB" w14:paraId="3197AA23" w14:textId="77777777" w:rsidTr="000971F3">
        <w:trPr>
          <w:trHeight w:val="201"/>
          <w:tblHeader/>
        </w:trPr>
        <w:tc>
          <w:tcPr>
            <w:tcW w:w="1851" w:type="dxa"/>
            <w:vMerge w:val="restart"/>
            <w:shd w:val="clear" w:color="auto" w:fill="auto"/>
            <w:vAlign w:val="center"/>
            <w:hideMark/>
          </w:tcPr>
          <w:p w14:paraId="1CF6EFFD" w14:textId="5959E76E" w:rsidR="00245F37" w:rsidRPr="005D35FB" w:rsidRDefault="00162D56"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Показатель</w:t>
            </w:r>
          </w:p>
        </w:tc>
        <w:tc>
          <w:tcPr>
            <w:tcW w:w="1142" w:type="dxa"/>
            <w:vMerge w:val="restart"/>
            <w:shd w:val="clear" w:color="auto" w:fill="auto"/>
            <w:vAlign w:val="center"/>
            <w:hideMark/>
          </w:tcPr>
          <w:p w14:paraId="48618BA9"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Исполнено 1 пол. </w:t>
            </w:r>
          </w:p>
          <w:p w14:paraId="6137A88F"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2022 год</w:t>
            </w:r>
          </w:p>
        </w:tc>
        <w:tc>
          <w:tcPr>
            <w:tcW w:w="1115" w:type="dxa"/>
            <w:vMerge w:val="restart"/>
            <w:shd w:val="clear" w:color="auto" w:fill="auto"/>
            <w:vAlign w:val="center"/>
            <w:hideMark/>
          </w:tcPr>
          <w:p w14:paraId="2F4A71CF"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КП 1 пол. </w:t>
            </w:r>
          </w:p>
          <w:p w14:paraId="55FCCF57"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2023 год</w:t>
            </w:r>
          </w:p>
        </w:tc>
        <w:tc>
          <w:tcPr>
            <w:tcW w:w="1118" w:type="dxa"/>
            <w:vMerge w:val="restart"/>
            <w:shd w:val="clear" w:color="auto" w:fill="auto"/>
            <w:vAlign w:val="center"/>
            <w:hideMark/>
          </w:tcPr>
          <w:p w14:paraId="5EAB1ED6"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Исполнено 1 пол. 2023 год</w:t>
            </w:r>
          </w:p>
        </w:tc>
        <w:tc>
          <w:tcPr>
            <w:tcW w:w="4045" w:type="dxa"/>
            <w:gridSpan w:val="4"/>
            <w:shd w:val="clear" w:color="auto" w:fill="auto"/>
            <w:vAlign w:val="center"/>
            <w:hideMark/>
          </w:tcPr>
          <w:p w14:paraId="65CAD699"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Отклонение (+,-)</w:t>
            </w:r>
          </w:p>
        </w:tc>
      </w:tr>
      <w:tr w:rsidR="005D35FB" w:rsidRPr="005D35FB" w14:paraId="57ABFB5C" w14:textId="77777777" w:rsidTr="000971F3">
        <w:trPr>
          <w:trHeight w:val="315"/>
          <w:tblHeader/>
        </w:trPr>
        <w:tc>
          <w:tcPr>
            <w:tcW w:w="1851" w:type="dxa"/>
            <w:vMerge/>
            <w:vAlign w:val="center"/>
            <w:hideMark/>
          </w:tcPr>
          <w:p w14:paraId="2266D28A" w14:textId="77777777" w:rsidR="00245F37" w:rsidRPr="005D35FB" w:rsidRDefault="00245F37" w:rsidP="00245F37">
            <w:pPr>
              <w:spacing w:after="0" w:line="240" w:lineRule="auto"/>
              <w:rPr>
                <w:rFonts w:ascii="Times New Roman" w:eastAsia="Times New Roman" w:hAnsi="Times New Roman"/>
                <w:lang w:eastAsia="ru-RU"/>
              </w:rPr>
            </w:pPr>
          </w:p>
        </w:tc>
        <w:tc>
          <w:tcPr>
            <w:tcW w:w="1142" w:type="dxa"/>
            <w:vMerge/>
            <w:vAlign w:val="center"/>
            <w:hideMark/>
          </w:tcPr>
          <w:p w14:paraId="5DA7B918" w14:textId="77777777" w:rsidR="00245F37" w:rsidRPr="005D35FB" w:rsidRDefault="00245F37" w:rsidP="00245F37">
            <w:pPr>
              <w:spacing w:after="0" w:line="240" w:lineRule="auto"/>
              <w:rPr>
                <w:rFonts w:ascii="Times New Roman" w:eastAsia="Times New Roman" w:hAnsi="Times New Roman"/>
                <w:lang w:eastAsia="ru-RU"/>
              </w:rPr>
            </w:pPr>
          </w:p>
        </w:tc>
        <w:tc>
          <w:tcPr>
            <w:tcW w:w="1115" w:type="dxa"/>
            <w:vMerge/>
            <w:vAlign w:val="center"/>
            <w:hideMark/>
          </w:tcPr>
          <w:p w14:paraId="0674BA12" w14:textId="77777777" w:rsidR="00245F37" w:rsidRPr="005D35FB" w:rsidRDefault="00245F37" w:rsidP="00245F37">
            <w:pPr>
              <w:spacing w:after="0" w:line="240" w:lineRule="auto"/>
              <w:rPr>
                <w:rFonts w:ascii="Times New Roman" w:eastAsia="Times New Roman" w:hAnsi="Times New Roman"/>
                <w:lang w:eastAsia="ru-RU"/>
              </w:rPr>
            </w:pPr>
          </w:p>
        </w:tc>
        <w:tc>
          <w:tcPr>
            <w:tcW w:w="1118" w:type="dxa"/>
            <w:vMerge/>
            <w:vAlign w:val="center"/>
            <w:hideMark/>
          </w:tcPr>
          <w:p w14:paraId="4712EAAD" w14:textId="77777777" w:rsidR="00245F37" w:rsidRPr="005D35FB" w:rsidRDefault="00245F37" w:rsidP="00245F37">
            <w:pPr>
              <w:spacing w:after="0" w:line="240" w:lineRule="auto"/>
              <w:rPr>
                <w:rFonts w:ascii="Times New Roman" w:eastAsia="Times New Roman" w:hAnsi="Times New Roman"/>
                <w:lang w:eastAsia="ru-RU"/>
              </w:rPr>
            </w:pPr>
          </w:p>
        </w:tc>
        <w:tc>
          <w:tcPr>
            <w:tcW w:w="1878" w:type="dxa"/>
            <w:gridSpan w:val="2"/>
            <w:shd w:val="clear" w:color="auto" w:fill="auto"/>
            <w:vAlign w:val="center"/>
            <w:hideMark/>
          </w:tcPr>
          <w:p w14:paraId="3BC1DA25"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к КП 1 пол. </w:t>
            </w:r>
          </w:p>
          <w:p w14:paraId="16DA9B7B"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2023 год</w:t>
            </w:r>
          </w:p>
        </w:tc>
        <w:tc>
          <w:tcPr>
            <w:tcW w:w="2167" w:type="dxa"/>
            <w:gridSpan w:val="2"/>
            <w:shd w:val="clear" w:color="auto" w:fill="auto"/>
            <w:vAlign w:val="center"/>
            <w:hideMark/>
          </w:tcPr>
          <w:p w14:paraId="5B8B6F96"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к факту 1 пол. </w:t>
            </w:r>
          </w:p>
          <w:p w14:paraId="0F44A649"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2022 год</w:t>
            </w:r>
          </w:p>
        </w:tc>
      </w:tr>
      <w:tr w:rsidR="005D35FB" w:rsidRPr="005D35FB" w14:paraId="01DA80D5" w14:textId="77777777" w:rsidTr="000971F3">
        <w:trPr>
          <w:trHeight w:hRule="exact" w:val="300"/>
          <w:tblHeader/>
        </w:trPr>
        <w:tc>
          <w:tcPr>
            <w:tcW w:w="1851" w:type="dxa"/>
            <w:vMerge/>
            <w:vAlign w:val="center"/>
            <w:hideMark/>
          </w:tcPr>
          <w:p w14:paraId="7BD6E524" w14:textId="77777777" w:rsidR="00245F37" w:rsidRPr="005D35FB" w:rsidRDefault="00245F37" w:rsidP="00245F37">
            <w:pPr>
              <w:spacing w:after="0" w:line="240" w:lineRule="auto"/>
              <w:rPr>
                <w:rFonts w:ascii="Times New Roman" w:eastAsia="Times New Roman" w:hAnsi="Times New Roman"/>
                <w:lang w:eastAsia="ru-RU"/>
              </w:rPr>
            </w:pPr>
          </w:p>
        </w:tc>
        <w:tc>
          <w:tcPr>
            <w:tcW w:w="1142" w:type="dxa"/>
            <w:vMerge/>
            <w:shd w:val="clear" w:color="auto" w:fill="auto"/>
            <w:vAlign w:val="center"/>
            <w:hideMark/>
          </w:tcPr>
          <w:p w14:paraId="7E21856B" w14:textId="77777777" w:rsidR="00245F37" w:rsidRPr="005D35FB" w:rsidRDefault="00245F37" w:rsidP="00245F37">
            <w:pPr>
              <w:spacing w:after="0" w:line="240" w:lineRule="auto"/>
              <w:rPr>
                <w:rFonts w:eastAsia="Times New Roman" w:cs="Calibri"/>
                <w:lang w:eastAsia="ru-RU"/>
              </w:rPr>
            </w:pPr>
          </w:p>
        </w:tc>
        <w:tc>
          <w:tcPr>
            <w:tcW w:w="1115" w:type="dxa"/>
            <w:vMerge/>
            <w:shd w:val="clear" w:color="auto" w:fill="auto"/>
            <w:vAlign w:val="center"/>
            <w:hideMark/>
          </w:tcPr>
          <w:p w14:paraId="67085713" w14:textId="77777777" w:rsidR="00245F37" w:rsidRPr="005D35FB" w:rsidRDefault="00245F37" w:rsidP="00245F37">
            <w:pPr>
              <w:spacing w:after="0" w:line="240" w:lineRule="auto"/>
              <w:rPr>
                <w:rFonts w:eastAsia="Times New Roman" w:cs="Calibri"/>
                <w:lang w:eastAsia="ru-RU"/>
              </w:rPr>
            </w:pPr>
          </w:p>
        </w:tc>
        <w:tc>
          <w:tcPr>
            <w:tcW w:w="1118" w:type="dxa"/>
            <w:vMerge/>
            <w:shd w:val="clear" w:color="auto" w:fill="auto"/>
            <w:vAlign w:val="center"/>
            <w:hideMark/>
          </w:tcPr>
          <w:p w14:paraId="460161D2" w14:textId="77777777" w:rsidR="00245F37" w:rsidRPr="005D35FB" w:rsidRDefault="00245F37" w:rsidP="00245F37">
            <w:pPr>
              <w:spacing w:after="0" w:line="240" w:lineRule="auto"/>
              <w:rPr>
                <w:rFonts w:eastAsia="Times New Roman" w:cs="Calibri"/>
                <w:lang w:eastAsia="ru-RU"/>
              </w:rPr>
            </w:pPr>
          </w:p>
        </w:tc>
        <w:tc>
          <w:tcPr>
            <w:tcW w:w="886" w:type="dxa"/>
            <w:shd w:val="clear" w:color="auto" w:fill="auto"/>
            <w:vAlign w:val="center"/>
            <w:hideMark/>
          </w:tcPr>
          <w:p w14:paraId="3E12A109"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млн.руб.</w:t>
            </w:r>
          </w:p>
        </w:tc>
        <w:tc>
          <w:tcPr>
            <w:tcW w:w="992" w:type="dxa"/>
            <w:shd w:val="clear" w:color="auto" w:fill="auto"/>
            <w:vAlign w:val="center"/>
            <w:hideMark/>
          </w:tcPr>
          <w:p w14:paraId="6BB8B7C0"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w:t>
            </w:r>
          </w:p>
        </w:tc>
        <w:tc>
          <w:tcPr>
            <w:tcW w:w="1033" w:type="dxa"/>
            <w:shd w:val="clear" w:color="auto" w:fill="auto"/>
            <w:vAlign w:val="center"/>
            <w:hideMark/>
          </w:tcPr>
          <w:p w14:paraId="286E26A7"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млн.руб.</w:t>
            </w:r>
          </w:p>
        </w:tc>
        <w:tc>
          <w:tcPr>
            <w:tcW w:w="1134" w:type="dxa"/>
            <w:shd w:val="clear" w:color="auto" w:fill="auto"/>
            <w:vAlign w:val="center"/>
            <w:hideMark/>
          </w:tcPr>
          <w:p w14:paraId="24CDAFB5"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w:t>
            </w:r>
          </w:p>
        </w:tc>
      </w:tr>
      <w:tr w:rsidR="005D35FB" w:rsidRPr="005D35FB" w14:paraId="49ED43AD" w14:textId="77777777" w:rsidTr="00245F37">
        <w:trPr>
          <w:trHeight w:val="232"/>
        </w:trPr>
        <w:tc>
          <w:tcPr>
            <w:tcW w:w="1851" w:type="dxa"/>
            <w:shd w:val="clear" w:color="auto" w:fill="auto"/>
            <w:vAlign w:val="center"/>
            <w:hideMark/>
          </w:tcPr>
          <w:p w14:paraId="368D2932"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А</w:t>
            </w:r>
          </w:p>
        </w:tc>
        <w:tc>
          <w:tcPr>
            <w:tcW w:w="1142" w:type="dxa"/>
            <w:shd w:val="clear" w:color="auto" w:fill="auto"/>
            <w:vAlign w:val="center"/>
            <w:hideMark/>
          </w:tcPr>
          <w:p w14:paraId="60723762"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1</w:t>
            </w:r>
          </w:p>
        </w:tc>
        <w:tc>
          <w:tcPr>
            <w:tcW w:w="1115" w:type="dxa"/>
            <w:shd w:val="clear" w:color="auto" w:fill="auto"/>
            <w:vAlign w:val="center"/>
            <w:hideMark/>
          </w:tcPr>
          <w:p w14:paraId="18C3A1BE"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w:t>
            </w:r>
          </w:p>
        </w:tc>
        <w:tc>
          <w:tcPr>
            <w:tcW w:w="1118" w:type="dxa"/>
            <w:shd w:val="clear" w:color="auto" w:fill="auto"/>
            <w:vAlign w:val="center"/>
            <w:hideMark/>
          </w:tcPr>
          <w:p w14:paraId="2420A229"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3</w:t>
            </w:r>
          </w:p>
        </w:tc>
        <w:tc>
          <w:tcPr>
            <w:tcW w:w="886" w:type="dxa"/>
            <w:shd w:val="clear" w:color="auto" w:fill="auto"/>
            <w:vAlign w:val="center"/>
            <w:hideMark/>
          </w:tcPr>
          <w:p w14:paraId="12F9B1D9"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4=3-2</w:t>
            </w:r>
          </w:p>
        </w:tc>
        <w:tc>
          <w:tcPr>
            <w:tcW w:w="992" w:type="dxa"/>
            <w:shd w:val="clear" w:color="auto" w:fill="auto"/>
            <w:vAlign w:val="center"/>
            <w:hideMark/>
          </w:tcPr>
          <w:p w14:paraId="10289918" w14:textId="77777777" w:rsidR="00245F37" w:rsidRPr="005D35FB" w:rsidRDefault="00245F37" w:rsidP="00245F37">
            <w:pPr>
              <w:spacing w:after="0" w:line="240" w:lineRule="auto"/>
              <w:ind w:left="-108"/>
              <w:jc w:val="center"/>
              <w:rPr>
                <w:rFonts w:ascii="Times New Roman" w:eastAsia="Times New Roman" w:hAnsi="Times New Roman"/>
                <w:lang w:eastAsia="ru-RU"/>
              </w:rPr>
            </w:pPr>
            <w:r w:rsidRPr="005D35FB">
              <w:rPr>
                <w:rFonts w:ascii="Times New Roman" w:eastAsia="Times New Roman" w:hAnsi="Times New Roman"/>
                <w:lang w:eastAsia="ru-RU"/>
              </w:rPr>
              <w:t>5=3/2*100-100</w:t>
            </w:r>
          </w:p>
        </w:tc>
        <w:tc>
          <w:tcPr>
            <w:tcW w:w="1033" w:type="dxa"/>
            <w:shd w:val="clear" w:color="auto" w:fill="auto"/>
            <w:vAlign w:val="center"/>
            <w:hideMark/>
          </w:tcPr>
          <w:p w14:paraId="0085D73C"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6=3-1</w:t>
            </w:r>
          </w:p>
        </w:tc>
        <w:tc>
          <w:tcPr>
            <w:tcW w:w="1134" w:type="dxa"/>
            <w:shd w:val="clear" w:color="auto" w:fill="auto"/>
            <w:vAlign w:val="center"/>
            <w:hideMark/>
          </w:tcPr>
          <w:p w14:paraId="299EBE0A"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7=3/1*100-100</w:t>
            </w:r>
          </w:p>
        </w:tc>
      </w:tr>
      <w:tr w:rsidR="005D35FB" w:rsidRPr="005D35FB" w14:paraId="675B16CF" w14:textId="77777777" w:rsidTr="00E44E17">
        <w:trPr>
          <w:trHeight w:val="346"/>
        </w:trPr>
        <w:tc>
          <w:tcPr>
            <w:tcW w:w="1851" w:type="dxa"/>
            <w:shd w:val="clear" w:color="auto" w:fill="auto"/>
            <w:vAlign w:val="center"/>
            <w:hideMark/>
          </w:tcPr>
          <w:p w14:paraId="2E4A121D"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hAnsi="Times New Roman"/>
              </w:rPr>
              <w:t>Налог на доходы физических лиц</w:t>
            </w:r>
          </w:p>
        </w:tc>
        <w:tc>
          <w:tcPr>
            <w:tcW w:w="1142" w:type="dxa"/>
            <w:shd w:val="clear" w:color="auto" w:fill="auto"/>
            <w:vAlign w:val="bottom"/>
            <w:hideMark/>
          </w:tcPr>
          <w:p w14:paraId="6AA59EA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10 354,20</w:t>
            </w:r>
          </w:p>
        </w:tc>
        <w:tc>
          <w:tcPr>
            <w:tcW w:w="1115" w:type="dxa"/>
            <w:shd w:val="clear" w:color="auto" w:fill="auto"/>
            <w:vAlign w:val="bottom"/>
            <w:hideMark/>
          </w:tcPr>
          <w:p w14:paraId="6EC353E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10 795,0</w:t>
            </w:r>
          </w:p>
        </w:tc>
        <w:tc>
          <w:tcPr>
            <w:tcW w:w="1118" w:type="dxa"/>
            <w:shd w:val="clear" w:color="auto" w:fill="auto"/>
            <w:vAlign w:val="bottom"/>
            <w:hideMark/>
          </w:tcPr>
          <w:p w14:paraId="56761DA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10 916,60</w:t>
            </w:r>
          </w:p>
        </w:tc>
        <w:tc>
          <w:tcPr>
            <w:tcW w:w="886" w:type="dxa"/>
            <w:shd w:val="clear" w:color="auto" w:fill="auto"/>
            <w:vAlign w:val="bottom"/>
            <w:hideMark/>
          </w:tcPr>
          <w:p w14:paraId="0C5C88F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121,6</w:t>
            </w:r>
          </w:p>
        </w:tc>
        <w:tc>
          <w:tcPr>
            <w:tcW w:w="992" w:type="dxa"/>
            <w:shd w:val="clear" w:color="auto" w:fill="auto"/>
            <w:vAlign w:val="bottom"/>
            <w:hideMark/>
          </w:tcPr>
          <w:p w14:paraId="54FFBB9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1,1</w:t>
            </w:r>
          </w:p>
        </w:tc>
        <w:tc>
          <w:tcPr>
            <w:tcW w:w="1033" w:type="dxa"/>
            <w:shd w:val="clear" w:color="auto" w:fill="auto"/>
            <w:vAlign w:val="bottom"/>
            <w:hideMark/>
          </w:tcPr>
          <w:p w14:paraId="71CC180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562,40</w:t>
            </w:r>
          </w:p>
        </w:tc>
        <w:tc>
          <w:tcPr>
            <w:tcW w:w="1134" w:type="dxa"/>
            <w:shd w:val="clear" w:color="auto" w:fill="auto"/>
            <w:vAlign w:val="bottom"/>
            <w:hideMark/>
          </w:tcPr>
          <w:p w14:paraId="3DC2704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5,4</w:t>
            </w:r>
          </w:p>
        </w:tc>
      </w:tr>
    </w:tbl>
    <w:p w14:paraId="2C86DF10" w14:textId="77777777" w:rsidR="00245F37" w:rsidRPr="005D35FB" w:rsidRDefault="00245F37" w:rsidP="00245F37">
      <w:pPr>
        <w:pStyle w:val="ad"/>
        <w:ind w:firstLine="709"/>
        <w:jc w:val="both"/>
        <w:rPr>
          <w:rFonts w:ascii="Times New Roman" w:hAnsi="Times New Roman"/>
          <w:sz w:val="28"/>
          <w:szCs w:val="28"/>
        </w:rPr>
      </w:pPr>
    </w:p>
    <w:p w14:paraId="4D2836D0" w14:textId="1504C634"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Положительные показатели поступления налога на доходы физических лиц в отчетном периоде по сравнению с аналогичным периодом прошлого года в основном обусловлены ростом фонда начисленной заработной платы (за январь-апрель 2023 год) работников по полному кругу организаций Архангельской области </w:t>
      </w:r>
      <w:r w:rsidR="00E44E17" w:rsidRPr="005D35FB">
        <w:rPr>
          <w:rFonts w:ascii="Times New Roman" w:hAnsi="Times New Roman"/>
          <w:sz w:val="28"/>
          <w:szCs w:val="28"/>
        </w:rPr>
        <w:t xml:space="preserve">на </w:t>
      </w:r>
      <w:r w:rsidRPr="005D35FB">
        <w:rPr>
          <w:rFonts w:ascii="Times New Roman" w:hAnsi="Times New Roman"/>
          <w:sz w:val="28"/>
          <w:szCs w:val="28"/>
        </w:rPr>
        <w:t>8,6 %).</w:t>
      </w:r>
    </w:p>
    <w:p w14:paraId="1ACBA6C7" w14:textId="18292EEF"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Ежемесячное поступление налога на доходы физических лиц за январь-июнь 2023 года в сравнении с поступлением за аналогичный период 2022 года представлено на рисунке</w:t>
      </w:r>
      <w:r w:rsidR="00E44E17" w:rsidRPr="005D35FB">
        <w:rPr>
          <w:rFonts w:ascii="Times New Roman" w:hAnsi="Times New Roman"/>
          <w:sz w:val="28"/>
          <w:szCs w:val="28"/>
        </w:rPr>
        <w:t xml:space="preserve"> </w:t>
      </w:r>
      <w:r w:rsidR="00751D8A" w:rsidRPr="005D35FB">
        <w:rPr>
          <w:rFonts w:ascii="Times New Roman" w:hAnsi="Times New Roman"/>
          <w:sz w:val="28"/>
          <w:szCs w:val="28"/>
        </w:rPr>
        <w:t>5</w:t>
      </w:r>
      <w:r w:rsidRPr="005D35FB">
        <w:rPr>
          <w:rFonts w:ascii="Times New Roman" w:hAnsi="Times New Roman"/>
          <w:sz w:val="28"/>
          <w:szCs w:val="28"/>
        </w:rPr>
        <w:t>.</w:t>
      </w:r>
    </w:p>
    <w:p w14:paraId="11C9D246" w14:textId="77777777" w:rsidR="00245F37" w:rsidRPr="005D35FB" w:rsidRDefault="00245F37" w:rsidP="00245F37">
      <w:pPr>
        <w:pStyle w:val="ad"/>
        <w:jc w:val="both"/>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26B8A754" wp14:editId="688182CB">
            <wp:extent cx="5931375" cy="2778760"/>
            <wp:effectExtent l="0" t="0" r="0" b="25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256" cy="2782920"/>
                    </a:xfrm>
                    <a:prstGeom prst="rect">
                      <a:avLst/>
                    </a:prstGeom>
                    <a:noFill/>
                  </pic:spPr>
                </pic:pic>
              </a:graphicData>
            </a:graphic>
          </wp:inline>
        </w:drawing>
      </w:r>
    </w:p>
    <w:p w14:paraId="069480D4" w14:textId="77777777"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bCs w:val="0"/>
          <w:sz w:val="24"/>
          <w:szCs w:val="24"/>
        </w:rPr>
        <w:t xml:space="preserve">Рисунок </w:t>
      </w:r>
      <w:r w:rsidRPr="005D35FB">
        <w:rPr>
          <w:rFonts w:ascii="Times New Roman" w:hAnsi="Times New Roman"/>
          <w:b w:val="0"/>
          <w:bCs w:val="0"/>
          <w:sz w:val="24"/>
          <w:szCs w:val="24"/>
        </w:rPr>
        <w:fldChar w:fldCharType="begin"/>
      </w:r>
      <w:r w:rsidRPr="005D35FB">
        <w:rPr>
          <w:rFonts w:ascii="Times New Roman" w:hAnsi="Times New Roman"/>
          <w:b w:val="0"/>
          <w:bCs w:val="0"/>
          <w:sz w:val="24"/>
          <w:szCs w:val="24"/>
        </w:rPr>
        <w:instrText xml:space="preserve"> SEQ Рисунок \* ARABIC </w:instrText>
      </w:r>
      <w:r w:rsidRPr="005D35FB">
        <w:rPr>
          <w:rFonts w:ascii="Times New Roman" w:hAnsi="Times New Roman"/>
          <w:b w:val="0"/>
          <w:bCs w:val="0"/>
          <w:sz w:val="24"/>
          <w:szCs w:val="24"/>
        </w:rPr>
        <w:fldChar w:fldCharType="separate"/>
      </w:r>
      <w:r w:rsidR="00B4571C" w:rsidRPr="005D35FB">
        <w:rPr>
          <w:rFonts w:ascii="Times New Roman" w:hAnsi="Times New Roman"/>
          <w:b w:val="0"/>
          <w:bCs w:val="0"/>
          <w:noProof/>
          <w:sz w:val="24"/>
          <w:szCs w:val="24"/>
        </w:rPr>
        <w:t>5</w:t>
      </w:r>
      <w:r w:rsidRPr="005D35FB">
        <w:rPr>
          <w:rFonts w:ascii="Times New Roman" w:hAnsi="Times New Roman"/>
          <w:b w:val="0"/>
          <w:bCs w:val="0"/>
          <w:sz w:val="24"/>
          <w:szCs w:val="24"/>
        </w:rPr>
        <w:fldChar w:fldCharType="end"/>
      </w:r>
      <w:r w:rsidRPr="005D35FB">
        <w:rPr>
          <w:rFonts w:ascii="Times New Roman" w:hAnsi="Times New Roman"/>
          <w:b w:val="0"/>
          <w:bCs w:val="0"/>
          <w:sz w:val="24"/>
          <w:szCs w:val="24"/>
        </w:rPr>
        <w:t>. Поступление налога на доходы физических лиц областной бюджет за I полугодие 2022 – 2023 годов, млн.руб.</w:t>
      </w:r>
    </w:p>
    <w:p w14:paraId="0A1EFDBD" w14:textId="77777777" w:rsidR="00245F37" w:rsidRPr="005D35FB" w:rsidRDefault="00245F37" w:rsidP="00245F37">
      <w:pPr>
        <w:pStyle w:val="ad"/>
        <w:ind w:firstLine="709"/>
        <w:jc w:val="both"/>
        <w:rPr>
          <w:rFonts w:ascii="Times New Roman" w:hAnsi="Times New Roman"/>
          <w:sz w:val="28"/>
          <w:szCs w:val="28"/>
        </w:rPr>
      </w:pPr>
    </w:p>
    <w:p w14:paraId="61F90264" w14:textId="2AB9998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В отчетном периоде 2023 года, как и за аналогичный период 2022 года, динамика поступления налога на доходы физических лиц стабильно положительна, за исключением поступлений в январе и феврале текущего года, что объясняется возвратов сумм налога из бюджета. Возвращено в течение I полугодия 2023 года из бюджета Архангельской области 3 040,7 млн.руб. налога </w:t>
      </w:r>
      <w:r w:rsidR="00E44E17" w:rsidRPr="005D35FB">
        <w:rPr>
          <w:rFonts w:ascii="Times New Roman" w:hAnsi="Times New Roman"/>
          <w:sz w:val="28"/>
          <w:szCs w:val="28"/>
        </w:rPr>
        <w:t>в результате</w:t>
      </w:r>
      <w:r w:rsidRPr="005D35FB">
        <w:rPr>
          <w:rFonts w:ascii="Times New Roman" w:hAnsi="Times New Roman"/>
          <w:sz w:val="28"/>
          <w:szCs w:val="28"/>
        </w:rPr>
        <w:t xml:space="preserve"> реализации права граждан на имущественные и социальные </w:t>
      </w:r>
      <w:r w:rsidR="00B52344" w:rsidRPr="005D35FB">
        <w:rPr>
          <w:rFonts w:ascii="Times New Roman" w:hAnsi="Times New Roman"/>
          <w:sz w:val="28"/>
          <w:szCs w:val="28"/>
        </w:rPr>
        <w:t xml:space="preserve">налоговые </w:t>
      </w:r>
      <w:r w:rsidRPr="005D35FB">
        <w:rPr>
          <w:rFonts w:ascii="Times New Roman" w:hAnsi="Times New Roman"/>
          <w:sz w:val="28"/>
          <w:szCs w:val="28"/>
        </w:rPr>
        <w:t>вычеты с ростом к уровню аналогичного периода 2022 года на 266,8 млн.руб. (9,6 %). Среднемесячный прирост поступлений налога в январе-июне 2023 года составил 93,7 млн.руб.</w:t>
      </w:r>
    </w:p>
    <w:p w14:paraId="28DDA227" w14:textId="77777777" w:rsidR="00245F37" w:rsidRPr="005D35FB" w:rsidRDefault="00245F37" w:rsidP="00245F37">
      <w:pPr>
        <w:pStyle w:val="ad"/>
        <w:ind w:firstLine="709"/>
        <w:jc w:val="both"/>
        <w:rPr>
          <w:rFonts w:ascii="Times New Roman" w:hAnsi="Times New Roman"/>
          <w:sz w:val="28"/>
          <w:szCs w:val="28"/>
        </w:rPr>
      </w:pPr>
    </w:p>
    <w:p w14:paraId="59A27441" w14:textId="2D43919B"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lastRenderedPageBreak/>
        <w:t>3. В структуре налоговых и неналоговых доходов доля а</w:t>
      </w:r>
      <w:r w:rsidRPr="005D35FB">
        <w:rPr>
          <w:rFonts w:ascii="Times New Roman" w:hAnsi="Times New Roman"/>
          <w:sz w:val="28"/>
          <w:szCs w:val="28"/>
          <w:u w:val="single"/>
        </w:rPr>
        <w:t>кцизов</w:t>
      </w:r>
      <w:r w:rsidRPr="005D35FB">
        <w:rPr>
          <w:rFonts w:ascii="Times New Roman" w:hAnsi="Times New Roman"/>
          <w:sz w:val="28"/>
          <w:szCs w:val="28"/>
        </w:rPr>
        <w:t xml:space="preserve"> составляет 11,1 %</w:t>
      </w:r>
      <w:r w:rsidR="00B52344" w:rsidRPr="005D35FB">
        <w:rPr>
          <w:rFonts w:ascii="Times New Roman" w:hAnsi="Times New Roman"/>
          <w:sz w:val="28"/>
          <w:szCs w:val="28"/>
        </w:rPr>
        <w:t>,</w:t>
      </w:r>
      <w:r w:rsidRPr="005D35FB">
        <w:rPr>
          <w:rFonts w:ascii="Times New Roman" w:hAnsi="Times New Roman"/>
          <w:sz w:val="28"/>
          <w:szCs w:val="28"/>
        </w:rPr>
        <w:t xml:space="preserve"> и поступление в областной бюджет за отчетный период составило 4 765,0 млн.руб., что больше показателей кассового плана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полугодия 2023 года на 98,7 млн.руб. или на 2,1 %. Годовые показатели кассового плана на отчетную дату выполнены на 52,4 %. План поступления акцизов в отчетном периоде не корректировался.</w:t>
      </w:r>
    </w:p>
    <w:p w14:paraId="4852C365" w14:textId="6D0B20AD"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Сведения о поступления акцизов за отчетный период представлены в таблице </w:t>
      </w:r>
      <w:r w:rsidR="00751D8A" w:rsidRPr="005D35FB">
        <w:rPr>
          <w:rFonts w:ascii="Times New Roman" w:hAnsi="Times New Roman"/>
          <w:sz w:val="28"/>
          <w:szCs w:val="28"/>
        </w:rPr>
        <w:t>4</w:t>
      </w:r>
      <w:r w:rsidRPr="005D35FB">
        <w:rPr>
          <w:rFonts w:ascii="Times New Roman" w:hAnsi="Times New Roman"/>
          <w:sz w:val="28"/>
          <w:szCs w:val="28"/>
        </w:rPr>
        <w:t>.</w:t>
      </w:r>
    </w:p>
    <w:p w14:paraId="2A1ED51B" w14:textId="77777777" w:rsidR="00245F37" w:rsidRPr="005D35FB" w:rsidRDefault="00245F37" w:rsidP="00245F37">
      <w:pPr>
        <w:pStyle w:val="ad"/>
        <w:ind w:firstLine="709"/>
        <w:jc w:val="both"/>
        <w:rPr>
          <w:rFonts w:ascii="Times New Roman" w:hAnsi="Times New Roman"/>
          <w:sz w:val="24"/>
          <w:szCs w:val="24"/>
        </w:rPr>
      </w:pPr>
    </w:p>
    <w:p w14:paraId="7BE2375C" w14:textId="4C4093CA"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4</w:t>
      </w:r>
      <w:r w:rsidRPr="005D35FB">
        <w:rPr>
          <w:rFonts w:ascii="Times New Roman" w:hAnsi="Times New Roman"/>
          <w:b w:val="0"/>
          <w:sz w:val="24"/>
          <w:szCs w:val="24"/>
        </w:rPr>
        <w:fldChar w:fldCharType="end"/>
      </w:r>
      <w:r w:rsidRPr="005D35FB">
        <w:rPr>
          <w:rFonts w:ascii="Times New Roman" w:hAnsi="Times New Roman"/>
          <w:b w:val="0"/>
          <w:bCs w:val="0"/>
          <w:sz w:val="24"/>
          <w:szCs w:val="24"/>
        </w:rPr>
        <w:t>. Выполнение кассового плана поступления акцизов за январь – июнь 2022</w:t>
      </w:r>
      <w:r w:rsidR="004D52AB" w:rsidRPr="005D35FB">
        <w:rPr>
          <w:rFonts w:ascii="Times New Roman" w:hAnsi="Times New Roman"/>
          <w:b w:val="0"/>
          <w:bCs w:val="0"/>
          <w:sz w:val="24"/>
          <w:szCs w:val="24"/>
        </w:rPr>
        <w:t xml:space="preserve"> – </w:t>
      </w:r>
      <w:r w:rsidRPr="005D35FB">
        <w:rPr>
          <w:rFonts w:ascii="Times New Roman" w:hAnsi="Times New Roman"/>
          <w:b w:val="0"/>
          <w:bCs w:val="0"/>
          <w:sz w:val="24"/>
          <w:szCs w:val="24"/>
        </w:rPr>
        <w:t>2023 годов, млн.руб.</w:t>
      </w:r>
    </w:p>
    <w:tbl>
      <w:tblPr>
        <w:tblW w:w="9470" w:type="dxa"/>
        <w:tblInd w:w="-23" w:type="dxa"/>
        <w:tblLayout w:type="fixed"/>
        <w:tblLook w:val="04A0" w:firstRow="1" w:lastRow="0" w:firstColumn="1" w:lastColumn="0" w:noHBand="0" w:noVBand="1"/>
      </w:tblPr>
      <w:tblGrid>
        <w:gridCol w:w="2410"/>
        <w:gridCol w:w="993"/>
        <w:gridCol w:w="992"/>
        <w:gridCol w:w="1134"/>
        <w:gridCol w:w="924"/>
        <w:gridCol w:w="918"/>
        <w:gridCol w:w="919"/>
        <w:gridCol w:w="1180"/>
      </w:tblGrid>
      <w:tr w:rsidR="005D35FB" w:rsidRPr="005D35FB" w14:paraId="7C19F493" w14:textId="77777777" w:rsidTr="00245F37">
        <w:trPr>
          <w:trHeight w:val="422"/>
        </w:trPr>
        <w:tc>
          <w:tcPr>
            <w:tcW w:w="241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072BA5C"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Показатель</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C6431AA"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Исполнено 1 пол. 2022 год</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AD22338"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КП 1 пол. 2023 год</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A9DFABB"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Исполнено 1 пол. 2023 год</w:t>
            </w:r>
          </w:p>
        </w:tc>
        <w:tc>
          <w:tcPr>
            <w:tcW w:w="1842" w:type="dxa"/>
            <w:gridSpan w:val="2"/>
            <w:tcBorders>
              <w:top w:val="double" w:sz="6" w:space="0" w:color="auto"/>
              <w:left w:val="nil"/>
              <w:bottom w:val="single" w:sz="4" w:space="0" w:color="auto"/>
              <w:right w:val="single" w:sz="4" w:space="0" w:color="auto"/>
            </w:tcBorders>
            <w:shd w:val="clear" w:color="auto" w:fill="auto"/>
            <w:vAlign w:val="center"/>
            <w:hideMark/>
          </w:tcPr>
          <w:p w14:paraId="39A89440"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Исполнено 1 пол. 2023 года, (+/-)</w:t>
            </w:r>
          </w:p>
        </w:tc>
        <w:tc>
          <w:tcPr>
            <w:tcW w:w="2099" w:type="dxa"/>
            <w:gridSpan w:val="2"/>
            <w:tcBorders>
              <w:top w:val="double" w:sz="6" w:space="0" w:color="auto"/>
              <w:left w:val="nil"/>
              <w:bottom w:val="single" w:sz="4" w:space="0" w:color="auto"/>
              <w:right w:val="double" w:sz="6" w:space="0" w:color="000000"/>
            </w:tcBorders>
            <w:shd w:val="clear" w:color="auto" w:fill="auto"/>
            <w:vAlign w:val="center"/>
            <w:hideMark/>
          </w:tcPr>
          <w:p w14:paraId="134C3D8F"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Отклонение 1 пол. 2023 к 1 пол. </w:t>
            </w:r>
          </w:p>
          <w:p w14:paraId="6EE25669"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2022 год, (+/-)</w:t>
            </w:r>
          </w:p>
        </w:tc>
      </w:tr>
      <w:tr w:rsidR="005D35FB" w:rsidRPr="005D35FB" w14:paraId="42561949" w14:textId="77777777" w:rsidTr="004D52AB">
        <w:trPr>
          <w:trHeight w:val="211"/>
        </w:trPr>
        <w:tc>
          <w:tcPr>
            <w:tcW w:w="2410" w:type="dxa"/>
            <w:vMerge/>
            <w:tcBorders>
              <w:top w:val="double" w:sz="6" w:space="0" w:color="auto"/>
              <w:left w:val="double" w:sz="6" w:space="0" w:color="auto"/>
              <w:bottom w:val="single" w:sz="4" w:space="0" w:color="auto"/>
              <w:right w:val="single" w:sz="4" w:space="0" w:color="auto"/>
            </w:tcBorders>
            <w:vAlign w:val="center"/>
            <w:hideMark/>
          </w:tcPr>
          <w:p w14:paraId="0AC8A41E" w14:textId="77777777" w:rsidR="00245F37" w:rsidRPr="005D35FB" w:rsidRDefault="00245F37" w:rsidP="00245F37">
            <w:pPr>
              <w:spacing w:after="0" w:line="240" w:lineRule="auto"/>
              <w:rPr>
                <w:rFonts w:ascii="Times New Roman" w:eastAsia="Times New Roman" w:hAnsi="Times New Roman"/>
                <w:sz w:val="20"/>
                <w:szCs w:val="20"/>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4E4CB7FD" w14:textId="77777777" w:rsidR="00245F37" w:rsidRPr="005D35FB" w:rsidRDefault="00245F37" w:rsidP="00245F37">
            <w:pPr>
              <w:spacing w:after="0" w:line="240" w:lineRule="auto"/>
              <w:rPr>
                <w:rFonts w:ascii="Times New Roman" w:eastAsia="Times New Roman" w:hAnsi="Times New Roman"/>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03B3B60" w14:textId="77777777" w:rsidR="00245F37" w:rsidRPr="005D35FB" w:rsidRDefault="00245F37" w:rsidP="00245F37">
            <w:pPr>
              <w:spacing w:after="0" w:line="240" w:lineRule="auto"/>
              <w:rPr>
                <w:rFonts w:ascii="Times New Roman" w:eastAsia="Times New Roman" w:hAnsi="Times New Roman"/>
                <w:sz w:val="20"/>
                <w:szCs w:val="2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2B61C33E" w14:textId="77777777" w:rsidR="00245F37" w:rsidRPr="005D35FB" w:rsidRDefault="00245F37" w:rsidP="00245F37">
            <w:pPr>
              <w:spacing w:after="0" w:line="240" w:lineRule="auto"/>
              <w:rPr>
                <w:rFonts w:ascii="Times New Roman" w:eastAsia="Times New Roman" w:hAnsi="Times New Roman"/>
                <w:sz w:val="20"/>
                <w:szCs w:val="20"/>
                <w:lang w:eastAsia="ru-RU"/>
              </w:rPr>
            </w:pPr>
          </w:p>
        </w:tc>
        <w:tc>
          <w:tcPr>
            <w:tcW w:w="924" w:type="dxa"/>
            <w:tcBorders>
              <w:top w:val="single" w:sz="4" w:space="0" w:color="auto"/>
              <w:left w:val="nil"/>
              <w:bottom w:val="single" w:sz="4" w:space="0" w:color="auto"/>
              <w:right w:val="single" w:sz="4" w:space="0" w:color="auto"/>
            </w:tcBorders>
            <w:shd w:val="clear" w:color="auto" w:fill="auto"/>
            <w:vAlign w:val="center"/>
            <w:hideMark/>
          </w:tcPr>
          <w:p w14:paraId="608BF49E" w14:textId="77777777" w:rsidR="00245F37" w:rsidRPr="005D35FB" w:rsidRDefault="00245F37" w:rsidP="00245F37">
            <w:pPr>
              <w:spacing w:after="0" w:line="240" w:lineRule="auto"/>
              <w:ind w:left="-35"/>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млн.руб.</w:t>
            </w:r>
          </w:p>
        </w:tc>
        <w:tc>
          <w:tcPr>
            <w:tcW w:w="918" w:type="dxa"/>
            <w:tcBorders>
              <w:top w:val="single" w:sz="4" w:space="0" w:color="auto"/>
              <w:left w:val="nil"/>
              <w:bottom w:val="single" w:sz="4" w:space="0" w:color="auto"/>
              <w:right w:val="single" w:sz="4" w:space="0" w:color="auto"/>
            </w:tcBorders>
            <w:shd w:val="clear" w:color="auto" w:fill="auto"/>
            <w:vAlign w:val="center"/>
            <w:hideMark/>
          </w:tcPr>
          <w:p w14:paraId="74343C18"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c>
          <w:tcPr>
            <w:tcW w:w="919" w:type="dxa"/>
            <w:tcBorders>
              <w:top w:val="single" w:sz="4" w:space="0" w:color="auto"/>
              <w:left w:val="nil"/>
              <w:bottom w:val="single" w:sz="4" w:space="0" w:color="auto"/>
              <w:right w:val="single" w:sz="4" w:space="0" w:color="auto"/>
            </w:tcBorders>
            <w:shd w:val="clear" w:color="auto" w:fill="auto"/>
            <w:vAlign w:val="center"/>
            <w:hideMark/>
          </w:tcPr>
          <w:p w14:paraId="12F257BD" w14:textId="77777777" w:rsidR="00245F37" w:rsidRPr="005D35FB" w:rsidRDefault="00245F37" w:rsidP="00245F37">
            <w:pPr>
              <w:spacing w:after="0" w:line="240" w:lineRule="auto"/>
              <w:ind w:left="-108"/>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млн.руб.</w:t>
            </w:r>
          </w:p>
        </w:tc>
        <w:tc>
          <w:tcPr>
            <w:tcW w:w="1180" w:type="dxa"/>
            <w:tcBorders>
              <w:top w:val="nil"/>
              <w:left w:val="single" w:sz="4" w:space="0" w:color="auto"/>
              <w:bottom w:val="single" w:sz="4" w:space="0" w:color="auto"/>
              <w:right w:val="double" w:sz="6" w:space="0" w:color="auto"/>
            </w:tcBorders>
            <w:shd w:val="clear" w:color="auto" w:fill="auto"/>
            <w:vAlign w:val="center"/>
            <w:hideMark/>
          </w:tcPr>
          <w:p w14:paraId="761C9A3D"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3D8CEA88" w14:textId="77777777" w:rsidTr="00B52344">
        <w:trPr>
          <w:trHeight w:val="193"/>
        </w:trPr>
        <w:tc>
          <w:tcPr>
            <w:tcW w:w="2410" w:type="dxa"/>
            <w:tcBorders>
              <w:top w:val="nil"/>
              <w:left w:val="double" w:sz="6" w:space="0" w:color="auto"/>
              <w:bottom w:val="single" w:sz="4" w:space="0" w:color="auto"/>
              <w:right w:val="single" w:sz="4" w:space="0" w:color="auto"/>
            </w:tcBorders>
            <w:shd w:val="clear" w:color="auto" w:fill="auto"/>
            <w:vAlign w:val="bottom"/>
            <w:hideMark/>
          </w:tcPr>
          <w:p w14:paraId="7C14DA8F"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w:t>
            </w:r>
          </w:p>
        </w:tc>
        <w:tc>
          <w:tcPr>
            <w:tcW w:w="993" w:type="dxa"/>
            <w:tcBorders>
              <w:top w:val="nil"/>
              <w:left w:val="nil"/>
              <w:bottom w:val="single" w:sz="4" w:space="0" w:color="auto"/>
              <w:right w:val="single" w:sz="4" w:space="0" w:color="auto"/>
            </w:tcBorders>
            <w:shd w:val="clear" w:color="auto" w:fill="auto"/>
            <w:vAlign w:val="bottom"/>
            <w:hideMark/>
          </w:tcPr>
          <w:p w14:paraId="4711A65F"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w:t>
            </w:r>
          </w:p>
        </w:tc>
        <w:tc>
          <w:tcPr>
            <w:tcW w:w="992" w:type="dxa"/>
            <w:tcBorders>
              <w:top w:val="nil"/>
              <w:left w:val="nil"/>
              <w:bottom w:val="single" w:sz="4" w:space="0" w:color="auto"/>
              <w:right w:val="single" w:sz="4" w:space="0" w:color="auto"/>
            </w:tcBorders>
            <w:shd w:val="clear" w:color="auto" w:fill="auto"/>
            <w:vAlign w:val="bottom"/>
            <w:hideMark/>
          </w:tcPr>
          <w:p w14:paraId="0B285F42"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w:t>
            </w:r>
          </w:p>
        </w:tc>
        <w:tc>
          <w:tcPr>
            <w:tcW w:w="1134" w:type="dxa"/>
            <w:tcBorders>
              <w:top w:val="nil"/>
              <w:left w:val="nil"/>
              <w:bottom w:val="single" w:sz="4" w:space="0" w:color="auto"/>
              <w:right w:val="single" w:sz="4" w:space="0" w:color="auto"/>
            </w:tcBorders>
            <w:shd w:val="clear" w:color="auto" w:fill="auto"/>
            <w:vAlign w:val="bottom"/>
            <w:hideMark/>
          </w:tcPr>
          <w:p w14:paraId="26DB2B2A"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w:t>
            </w:r>
          </w:p>
        </w:tc>
        <w:tc>
          <w:tcPr>
            <w:tcW w:w="924" w:type="dxa"/>
            <w:tcBorders>
              <w:top w:val="nil"/>
              <w:left w:val="nil"/>
              <w:bottom w:val="single" w:sz="4" w:space="0" w:color="auto"/>
              <w:right w:val="single" w:sz="4" w:space="0" w:color="auto"/>
            </w:tcBorders>
            <w:shd w:val="clear" w:color="auto" w:fill="auto"/>
            <w:vAlign w:val="bottom"/>
            <w:hideMark/>
          </w:tcPr>
          <w:p w14:paraId="4113A8F9"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4=3-2</w:t>
            </w:r>
          </w:p>
        </w:tc>
        <w:tc>
          <w:tcPr>
            <w:tcW w:w="918" w:type="dxa"/>
            <w:tcBorders>
              <w:top w:val="nil"/>
              <w:left w:val="nil"/>
              <w:bottom w:val="single" w:sz="4" w:space="0" w:color="auto"/>
              <w:right w:val="single" w:sz="4" w:space="0" w:color="auto"/>
            </w:tcBorders>
            <w:shd w:val="clear" w:color="auto" w:fill="auto"/>
            <w:vAlign w:val="bottom"/>
            <w:hideMark/>
          </w:tcPr>
          <w:p w14:paraId="2A463392"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5=3/2*100</w:t>
            </w:r>
          </w:p>
        </w:tc>
        <w:tc>
          <w:tcPr>
            <w:tcW w:w="919" w:type="dxa"/>
            <w:tcBorders>
              <w:top w:val="nil"/>
              <w:left w:val="nil"/>
              <w:bottom w:val="single" w:sz="4" w:space="0" w:color="auto"/>
              <w:right w:val="single" w:sz="4" w:space="0" w:color="auto"/>
            </w:tcBorders>
            <w:shd w:val="clear" w:color="auto" w:fill="auto"/>
            <w:vAlign w:val="center"/>
            <w:hideMark/>
          </w:tcPr>
          <w:p w14:paraId="62353D15"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6=3-1</w:t>
            </w:r>
          </w:p>
        </w:tc>
        <w:tc>
          <w:tcPr>
            <w:tcW w:w="1180" w:type="dxa"/>
            <w:tcBorders>
              <w:top w:val="nil"/>
              <w:left w:val="single" w:sz="4" w:space="0" w:color="auto"/>
              <w:bottom w:val="single" w:sz="4" w:space="0" w:color="auto"/>
              <w:right w:val="double" w:sz="6" w:space="0" w:color="auto"/>
            </w:tcBorders>
            <w:shd w:val="clear" w:color="auto" w:fill="auto"/>
            <w:vAlign w:val="center"/>
            <w:hideMark/>
          </w:tcPr>
          <w:p w14:paraId="2F752EB0"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7=3/1*100-100</w:t>
            </w:r>
          </w:p>
        </w:tc>
      </w:tr>
      <w:tr w:rsidR="005D35FB" w:rsidRPr="005D35FB" w14:paraId="0E00A792" w14:textId="77777777" w:rsidTr="00245F37">
        <w:trPr>
          <w:trHeight w:val="1200"/>
        </w:trPr>
        <w:tc>
          <w:tcPr>
            <w:tcW w:w="2410" w:type="dxa"/>
            <w:tcBorders>
              <w:top w:val="nil"/>
              <w:left w:val="double" w:sz="6" w:space="0" w:color="auto"/>
              <w:bottom w:val="single" w:sz="4" w:space="0" w:color="auto"/>
              <w:right w:val="single" w:sz="4" w:space="0" w:color="auto"/>
            </w:tcBorders>
            <w:shd w:val="clear" w:color="auto" w:fill="auto"/>
            <w:vAlign w:val="center"/>
            <w:hideMark/>
          </w:tcPr>
          <w:p w14:paraId="620E4004" w14:textId="77777777" w:rsidR="00245F37" w:rsidRPr="005D35FB" w:rsidRDefault="00245F37"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Акцизы на алкогольную продукцию с объемной долей этилового спирта свыше 9 %, этиловый спирт, пиво, спиртосодержащая продукция</w:t>
            </w:r>
          </w:p>
        </w:tc>
        <w:tc>
          <w:tcPr>
            <w:tcW w:w="993" w:type="dxa"/>
            <w:tcBorders>
              <w:top w:val="nil"/>
              <w:left w:val="nil"/>
              <w:bottom w:val="single" w:sz="4" w:space="0" w:color="auto"/>
              <w:right w:val="single" w:sz="4" w:space="0" w:color="auto"/>
            </w:tcBorders>
            <w:shd w:val="clear" w:color="auto" w:fill="auto"/>
            <w:vAlign w:val="bottom"/>
            <w:hideMark/>
          </w:tcPr>
          <w:p w14:paraId="57BAC6C6"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840,2 </w:t>
            </w:r>
          </w:p>
        </w:tc>
        <w:tc>
          <w:tcPr>
            <w:tcW w:w="992" w:type="dxa"/>
            <w:tcBorders>
              <w:top w:val="nil"/>
              <w:left w:val="nil"/>
              <w:bottom w:val="single" w:sz="4" w:space="0" w:color="auto"/>
              <w:right w:val="single" w:sz="4" w:space="0" w:color="auto"/>
            </w:tcBorders>
            <w:shd w:val="clear" w:color="auto" w:fill="auto"/>
            <w:vAlign w:val="bottom"/>
            <w:hideMark/>
          </w:tcPr>
          <w:p w14:paraId="3368744B"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932,1 </w:t>
            </w:r>
          </w:p>
        </w:tc>
        <w:tc>
          <w:tcPr>
            <w:tcW w:w="1134" w:type="dxa"/>
            <w:tcBorders>
              <w:top w:val="nil"/>
              <w:left w:val="nil"/>
              <w:bottom w:val="single" w:sz="4" w:space="0" w:color="auto"/>
              <w:right w:val="single" w:sz="4" w:space="0" w:color="auto"/>
            </w:tcBorders>
            <w:shd w:val="clear" w:color="auto" w:fill="auto"/>
            <w:vAlign w:val="bottom"/>
            <w:hideMark/>
          </w:tcPr>
          <w:p w14:paraId="49423D55"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911,3 </w:t>
            </w:r>
          </w:p>
        </w:tc>
        <w:tc>
          <w:tcPr>
            <w:tcW w:w="924" w:type="dxa"/>
            <w:tcBorders>
              <w:top w:val="nil"/>
              <w:left w:val="nil"/>
              <w:bottom w:val="single" w:sz="4" w:space="0" w:color="auto"/>
              <w:right w:val="single" w:sz="4" w:space="0" w:color="auto"/>
            </w:tcBorders>
            <w:shd w:val="clear" w:color="auto" w:fill="auto"/>
            <w:vAlign w:val="bottom"/>
            <w:hideMark/>
          </w:tcPr>
          <w:p w14:paraId="0D37C8CA"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-20,8 </w:t>
            </w:r>
          </w:p>
        </w:tc>
        <w:tc>
          <w:tcPr>
            <w:tcW w:w="918" w:type="dxa"/>
            <w:tcBorders>
              <w:top w:val="nil"/>
              <w:left w:val="nil"/>
              <w:bottom w:val="single" w:sz="4" w:space="0" w:color="auto"/>
              <w:right w:val="single" w:sz="4" w:space="0" w:color="auto"/>
            </w:tcBorders>
            <w:shd w:val="clear" w:color="auto" w:fill="auto"/>
            <w:noWrap/>
            <w:vAlign w:val="bottom"/>
            <w:hideMark/>
          </w:tcPr>
          <w:p w14:paraId="301E97DE"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97,8 </w:t>
            </w:r>
          </w:p>
        </w:tc>
        <w:tc>
          <w:tcPr>
            <w:tcW w:w="919" w:type="dxa"/>
            <w:tcBorders>
              <w:top w:val="nil"/>
              <w:left w:val="nil"/>
              <w:bottom w:val="single" w:sz="4" w:space="0" w:color="auto"/>
              <w:right w:val="single" w:sz="4" w:space="0" w:color="auto"/>
            </w:tcBorders>
            <w:shd w:val="clear" w:color="auto" w:fill="auto"/>
            <w:noWrap/>
            <w:vAlign w:val="bottom"/>
            <w:hideMark/>
          </w:tcPr>
          <w:p w14:paraId="20B4F91D"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71,1 </w:t>
            </w:r>
          </w:p>
        </w:tc>
        <w:tc>
          <w:tcPr>
            <w:tcW w:w="1180" w:type="dxa"/>
            <w:tcBorders>
              <w:top w:val="nil"/>
              <w:left w:val="single" w:sz="4" w:space="0" w:color="auto"/>
              <w:bottom w:val="single" w:sz="4" w:space="0" w:color="auto"/>
              <w:right w:val="double" w:sz="6" w:space="0" w:color="auto"/>
            </w:tcBorders>
            <w:shd w:val="clear" w:color="auto" w:fill="auto"/>
            <w:noWrap/>
            <w:vAlign w:val="bottom"/>
            <w:hideMark/>
          </w:tcPr>
          <w:p w14:paraId="59C5A2BA"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8,5 </w:t>
            </w:r>
          </w:p>
        </w:tc>
      </w:tr>
      <w:tr w:rsidR="005D35FB" w:rsidRPr="005D35FB" w14:paraId="4F2582D5" w14:textId="77777777" w:rsidTr="00245F37">
        <w:trPr>
          <w:trHeight w:val="1200"/>
        </w:trPr>
        <w:tc>
          <w:tcPr>
            <w:tcW w:w="2410" w:type="dxa"/>
            <w:tcBorders>
              <w:top w:val="nil"/>
              <w:left w:val="double" w:sz="6" w:space="0" w:color="auto"/>
              <w:bottom w:val="single" w:sz="4" w:space="0" w:color="auto"/>
              <w:right w:val="single" w:sz="4" w:space="0" w:color="auto"/>
            </w:tcBorders>
            <w:shd w:val="clear" w:color="auto" w:fill="auto"/>
            <w:vAlign w:val="bottom"/>
            <w:hideMark/>
          </w:tcPr>
          <w:p w14:paraId="4A293207" w14:textId="77777777" w:rsidR="00245F37" w:rsidRPr="005D35FB" w:rsidRDefault="00245F37"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Акцизы на нефтепродукты (диз/топливо, моторные масла, автомобильный и прямогонный бензин)</w:t>
            </w:r>
          </w:p>
        </w:tc>
        <w:tc>
          <w:tcPr>
            <w:tcW w:w="993" w:type="dxa"/>
            <w:tcBorders>
              <w:top w:val="nil"/>
              <w:left w:val="nil"/>
              <w:bottom w:val="single" w:sz="4" w:space="0" w:color="auto"/>
              <w:right w:val="single" w:sz="4" w:space="0" w:color="auto"/>
            </w:tcBorders>
            <w:shd w:val="clear" w:color="auto" w:fill="auto"/>
            <w:vAlign w:val="bottom"/>
            <w:hideMark/>
          </w:tcPr>
          <w:p w14:paraId="297113E8"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3 591,2 </w:t>
            </w:r>
          </w:p>
        </w:tc>
        <w:tc>
          <w:tcPr>
            <w:tcW w:w="992" w:type="dxa"/>
            <w:tcBorders>
              <w:top w:val="nil"/>
              <w:left w:val="nil"/>
              <w:bottom w:val="single" w:sz="4" w:space="0" w:color="auto"/>
              <w:right w:val="single" w:sz="4" w:space="0" w:color="auto"/>
            </w:tcBorders>
            <w:shd w:val="clear" w:color="auto" w:fill="auto"/>
            <w:vAlign w:val="bottom"/>
            <w:hideMark/>
          </w:tcPr>
          <w:p w14:paraId="72156B31"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3 734,3 </w:t>
            </w:r>
          </w:p>
        </w:tc>
        <w:tc>
          <w:tcPr>
            <w:tcW w:w="1134" w:type="dxa"/>
            <w:tcBorders>
              <w:top w:val="nil"/>
              <w:left w:val="nil"/>
              <w:bottom w:val="single" w:sz="4" w:space="0" w:color="auto"/>
              <w:right w:val="single" w:sz="4" w:space="0" w:color="auto"/>
            </w:tcBorders>
            <w:shd w:val="clear" w:color="auto" w:fill="auto"/>
            <w:vAlign w:val="bottom"/>
            <w:hideMark/>
          </w:tcPr>
          <w:p w14:paraId="3ABE34AE"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3 853,7 </w:t>
            </w:r>
          </w:p>
        </w:tc>
        <w:tc>
          <w:tcPr>
            <w:tcW w:w="924" w:type="dxa"/>
            <w:tcBorders>
              <w:top w:val="nil"/>
              <w:left w:val="nil"/>
              <w:bottom w:val="single" w:sz="4" w:space="0" w:color="auto"/>
              <w:right w:val="single" w:sz="4" w:space="0" w:color="auto"/>
            </w:tcBorders>
            <w:shd w:val="clear" w:color="auto" w:fill="auto"/>
            <w:vAlign w:val="bottom"/>
            <w:hideMark/>
          </w:tcPr>
          <w:p w14:paraId="2DF7D70C"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119,4 </w:t>
            </w:r>
          </w:p>
        </w:tc>
        <w:tc>
          <w:tcPr>
            <w:tcW w:w="918" w:type="dxa"/>
            <w:tcBorders>
              <w:top w:val="nil"/>
              <w:left w:val="nil"/>
              <w:bottom w:val="single" w:sz="4" w:space="0" w:color="auto"/>
              <w:right w:val="single" w:sz="4" w:space="0" w:color="auto"/>
            </w:tcBorders>
            <w:shd w:val="clear" w:color="auto" w:fill="auto"/>
            <w:noWrap/>
            <w:vAlign w:val="bottom"/>
            <w:hideMark/>
          </w:tcPr>
          <w:p w14:paraId="1801A70D"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103,2 </w:t>
            </w:r>
          </w:p>
        </w:tc>
        <w:tc>
          <w:tcPr>
            <w:tcW w:w="919" w:type="dxa"/>
            <w:tcBorders>
              <w:top w:val="nil"/>
              <w:left w:val="nil"/>
              <w:bottom w:val="single" w:sz="4" w:space="0" w:color="auto"/>
              <w:right w:val="single" w:sz="4" w:space="0" w:color="auto"/>
            </w:tcBorders>
            <w:shd w:val="clear" w:color="auto" w:fill="auto"/>
            <w:noWrap/>
            <w:vAlign w:val="bottom"/>
            <w:hideMark/>
          </w:tcPr>
          <w:p w14:paraId="12726056"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262,5 </w:t>
            </w:r>
          </w:p>
        </w:tc>
        <w:tc>
          <w:tcPr>
            <w:tcW w:w="1180" w:type="dxa"/>
            <w:tcBorders>
              <w:top w:val="nil"/>
              <w:left w:val="single" w:sz="4" w:space="0" w:color="auto"/>
              <w:bottom w:val="single" w:sz="4" w:space="0" w:color="auto"/>
              <w:right w:val="double" w:sz="6" w:space="0" w:color="auto"/>
            </w:tcBorders>
            <w:shd w:val="clear" w:color="auto" w:fill="auto"/>
            <w:noWrap/>
            <w:vAlign w:val="bottom"/>
            <w:hideMark/>
          </w:tcPr>
          <w:p w14:paraId="48E68913"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 </w:t>
            </w:r>
          </w:p>
        </w:tc>
      </w:tr>
      <w:tr w:rsidR="005D35FB" w:rsidRPr="005D35FB" w14:paraId="52B9D5DF" w14:textId="77777777" w:rsidTr="00CF4C1C">
        <w:trPr>
          <w:trHeight w:val="183"/>
        </w:trPr>
        <w:tc>
          <w:tcPr>
            <w:tcW w:w="2410" w:type="dxa"/>
            <w:tcBorders>
              <w:top w:val="nil"/>
              <w:left w:val="double" w:sz="6" w:space="0" w:color="auto"/>
              <w:bottom w:val="double" w:sz="6" w:space="0" w:color="auto"/>
              <w:right w:val="single" w:sz="4" w:space="0" w:color="auto"/>
            </w:tcBorders>
            <w:shd w:val="clear" w:color="auto" w:fill="auto"/>
            <w:vAlign w:val="center"/>
            <w:hideMark/>
          </w:tcPr>
          <w:p w14:paraId="6D18F28D" w14:textId="77777777" w:rsidR="00245F37" w:rsidRPr="005D35FB" w:rsidRDefault="00245F37"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Итого</w:t>
            </w:r>
          </w:p>
        </w:tc>
        <w:tc>
          <w:tcPr>
            <w:tcW w:w="993" w:type="dxa"/>
            <w:tcBorders>
              <w:top w:val="single" w:sz="4" w:space="0" w:color="auto"/>
              <w:left w:val="nil"/>
              <w:bottom w:val="double" w:sz="6" w:space="0" w:color="auto"/>
              <w:right w:val="single" w:sz="4" w:space="0" w:color="auto"/>
            </w:tcBorders>
            <w:shd w:val="clear" w:color="auto" w:fill="auto"/>
            <w:vAlign w:val="bottom"/>
            <w:hideMark/>
          </w:tcPr>
          <w:p w14:paraId="711E0EDE"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4 431,4 </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292D6066"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4 666,4 </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14:paraId="4CD7E55F"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4 765,0 </w:t>
            </w:r>
          </w:p>
        </w:tc>
        <w:tc>
          <w:tcPr>
            <w:tcW w:w="924" w:type="dxa"/>
            <w:tcBorders>
              <w:top w:val="single" w:sz="4" w:space="0" w:color="auto"/>
              <w:left w:val="nil"/>
              <w:bottom w:val="double" w:sz="6" w:space="0" w:color="auto"/>
              <w:right w:val="single" w:sz="4" w:space="0" w:color="auto"/>
            </w:tcBorders>
            <w:shd w:val="clear" w:color="auto" w:fill="auto"/>
            <w:vAlign w:val="bottom"/>
            <w:hideMark/>
          </w:tcPr>
          <w:p w14:paraId="11874FD2"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98,6 </w:t>
            </w:r>
          </w:p>
        </w:tc>
        <w:tc>
          <w:tcPr>
            <w:tcW w:w="918" w:type="dxa"/>
            <w:tcBorders>
              <w:top w:val="single" w:sz="4" w:space="0" w:color="auto"/>
              <w:left w:val="nil"/>
              <w:bottom w:val="double" w:sz="6" w:space="0" w:color="auto"/>
              <w:right w:val="single" w:sz="4" w:space="0" w:color="auto"/>
            </w:tcBorders>
            <w:shd w:val="clear" w:color="auto" w:fill="auto"/>
            <w:noWrap/>
            <w:vAlign w:val="bottom"/>
            <w:hideMark/>
          </w:tcPr>
          <w:p w14:paraId="0F0DEAC2"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102,1 </w:t>
            </w:r>
          </w:p>
        </w:tc>
        <w:tc>
          <w:tcPr>
            <w:tcW w:w="919" w:type="dxa"/>
            <w:tcBorders>
              <w:top w:val="single" w:sz="4" w:space="0" w:color="auto"/>
              <w:left w:val="nil"/>
              <w:bottom w:val="double" w:sz="6" w:space="0" w:color="auto"/>
              <w:right w:val="single" w:sz="4" w:space="0" w:color="auto"/>
            </w:tcBorders>
            <w:shd w:val="clear" w:color="auto" w:fill="auto"/>
            <w:noWrap/>
            <w:vAlign w:val="bottom"/>
            <w:hideMark/>
          </w:tcPr>
          <w:p w14:paraId="23F3C22F"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333,6 </w:t>
            </w:r>
          </w:p>
        </w:tc>
        <w:tc>
          <w:tcPr>
            <w:tcW w:w="1180" w:type="dxa"/>
            <w:tcBorders>
              <w:top w:val="nil"/>
              <w:left w:val="nil"/>
              <w:bottom w:val="double" w:sz="6" w:space="0" w:color="auto"/>
              <w:right w:val="double" w:sz="6" w:space="0" w:color="auto"/>
            </w:tcBorders>
            <w:shd w:val="clear" w:color="auto" w:fill="auto"/>
            <w:noWrap/>
            <w:vAlign w:val="bottom"/>
            <w:hideMark/>
          </w:tcPr>
          <w:p w14:paraId="596D5745" w14:textId="77777777" w:rsidR="00245F37" w:rsidRPr="005D35FB" w:rsidRDefault="00245F37" w:rsidP="00245F3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 </w:t>
            </w:r>
          </w:p>
        </w:tc>
      </w:tr>
    </w:tbl>
    <w:p w14:paraId="259D0D46" w14:textId="77777777" w:rsidR="00B52344" w:rsidRPr="005D35FB" w:rsidRDefault="00B52344" w:rsidP="00245F37">
      <w:pPr>
        <w:pStyle w:val="ad"/>
        <w:ind w:firstLine="709"/>
        <w:jc w:val="both"/>
        <w:rPr>
          <w:rFonts w:ascii="Times New Roman" w:hAnsi="Times New Roman"/>
          <w:sz w:val="28"/>
          <w:szCs w:val="28"/>
        </w:rPr>
      </w:pPr>
    </w:p>
    <w:p w14:paraId="3E4EA3C1" w14:textId="77F81C3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Увеличение поступления акцизов за отчетный период обусловлено такими факторами, как: увеличение ставок акцизов на дизельное топливо, автомобильный бензин, прямогонный бензин, моторные масла, норматива зачисления в областной бюджет акцизов на нефтепродукты (с 0,9104</w:t>
      </w:r>
      <w:r w:rsidR="00B52344" w:rsidRPr="005D35FB">
        <w:rPr>
          <w:rFonts w:ascii="Times New Roman" w:hAnsi="Times New Roman"/>
          <w:sz w:val="28"/>
          <w:szCs w:val="28"/>
        </w:rPr>
        <w:t xml:space="preserve"> </w:t>
      </w:r>
      <w:r w:rsidRPr="005D35FB">
        <w:rPr>
          <w:rFonts w:ascii="Times New Roman" w:hAnsi="Times New Roman"/>
          <w:sz w:val="28"/>
          <w:szCs w:val="28"/>
        </w:rPr>
        <w:t>% на 0,9309</w:t>
      </w:r>
      <w:r w:rsidR="00B52344" w:rsidRPr="005D35FB">
        <w:rPr>
          <w:rFonts w:ascii="Times New Roman" w:hAnsi="Times New Roman"/>
          <w:sz w:val="28"/>
          <w:szCs w:val="28"/>
        </w:rPr>
        <w:t xml:space="preserve"> </w:t>
      </w:r>
      <w:r w:rsidRPr="005D35FB">
        <w:rPr>
          <w:rFonts w:ascii="Times New Roman" w:hAnsi="Times New Roman"/>
          <w:sz w:val="28"/>
          <w:szCs w:val="28"/>
        </w:rPr>
        <w:t>%), снижение доли Архангельской области в розничных продажах алкогольной продукции (с 1,2613 % до 1,1844</w:t>
      </w:r>
      <w:r w:rsidR="00B52344" w:rsidRPr="005D35FB">
        <w:rPr>
          <w:rFonts w:ascii="Times New Roman" w:hAnsi="Times New Roman"/>
          <w:sz w:val="28"/>
          <w:szCs w:val="28"/>
        </w:rPr>
        <w:t xml:space="preserve"> </w:t>
      </w:r>
      <w:r w:rsidRPr="005D35FB">
        <w:rPr>
          <w:rFonts w:ascii="Times New Roman" w:hAnsi="Times New Roman"/>
          <w:sz w:val="28"/>
          <w:szCs w:val="28"/>
        </w:rPr>
        <w:t>%), снижение объема производства пива.</w:t>
      </w:r>
    </w:p>
    <w:p w14:paraId="3B0D9BE7" w14:textId="2726857C" w:rsidR="0092702C" w:rsidRPr="005D35FB" w:rsidRDefault="0092702C" w:rsidP="0092702C">
      <w:pPr>
        <w:pStyle w:val="ad"/>
        <w:ind w:firstLine="709"/>
        <w:jc w:val="both"/>
        <w:rPr>
          <w:rFonts w:ascii="Times New Roman" w:hAnsi="Times New Roman"/>
          <w:sz w:val="28"/>
          <w:szCs w:val="28"/>
        </w:rPr>
      </w:pPr>
      <w:r w:rsidRPr="005D35FB">
        <w:rPr>
          <w:rFonts w:ascii="Times New Roman" w:hAnsi="Times New Roman"/>
          <w:sz w:val="28"/>
          <w:szCs w:val="28"/>
        </w:rPr>
        <w:t xml:space="preserve">Ежемесячное поступление акцизов на алкогольную и спиртосодержащую продукцию в отчетном периоде к аналогичным периодам прошлого года представлено на рисунке </w:t>
      </w:r>
      <w:r w:rsidR="00751D8A" w:rsidRPr="005D35FB">
        <w:rPr>
          <w:rFonts w:ascii="Times New Roman" w:hAnsi="Times New Roman"/>
          <w:sz w:val="28"/>
          <w:szCs w:val="28"/>
        </w:rPr>
        <w:t>6</w:t>
      </w:r>
      <w:r w:rsidRPr="005D35FB">
        <w:rPr>
          <w:rFonts w:ascii="Times New Roman" w:hAnsi="Times New Roman"/>
          <w:sz w:val="28"/>
          <w:szCs w:val="28"/>
        </w:rPr>
        <w:t>:</w:t>
      </w:r>
    </w:p>
    <w:p w14:paraId="1422C350" w14:textId="067893C6" w:rsidR="0092702C" w:rsidRPr="005D35FB" w:rsidRDefault="00751D8A" w:rsidP="0092702C">
      <w:pPr>
        <w:pStyle w:val="ad"/>
        <w:ind w:firstLine="709"/>
        <w:jc w:val="both"/>
        <w:rPr>
          <w:rFonts w:ascii="Times New Roman" w:hAnsi="Times New Roman"/>
          <w:sz w:val="28"/>
          <w:szCs w:val="28"/>
          <w:highlight w:val="cyan"/>
        </w:rPr>
      </w:pPr>
      <w:r w:rsidRPr="005D35FB">
        <w:rPr>
          <w:rFonts w:ascii="Times New Roman" w:hAnsi="Times New Roman"/>
          <w:sz w:val="28"/>
          <w:szCs w:val="28"/>
        </w:rPr>
        <w:t>В отчетном периоде установлен практически ежемесячный прирост поступления акцизов на алкогольную продукцию, за исключением апреля, а среднемесячный прирост поступлений составил 11,9 млн.руб.</w:t>
      </w:r>
    </w:p>
    <w:p w14:paraId="14AB981A" w14:textId="77777777" w:rsidR="0092702C" w:rsidRPr="005D35FB" w:rsidRDefault="0092702C" w:rsidP="0092702C">
      <w:pPr>
        <w:pStyle w:val="ad"/>
        <w:jc w:val="both"/>
        <w:rPr>
          <w:rFonts w:ascii="Times New Roman" w:hAnsi="Times New Roman"/>
          <w:sz w:val="28"/>
          <w:szCs w:val="28"/>
        </w:rPr>
      </w:pPr>
      <w:r w:rsidRPr="005D35FB">
        <w:rPr>
          <w:rFonts w:ascii="Times New Roman" w:hAnsi="Times New Roman"/>
          <w:noProof/>
          <w:sz w:val="28"/>
          <w:szCs w:val="28"/>
          <w:lang w:eastAsia="ru-RU"/>
        </w:rPr>
        <w:lastRenderedPageBreak/>
        <w:drawing>
          <wp:inline distT="0" distB="0" distL="0" distR="0" wp14:anchorId="1FE9B6CC" wp14:editId="64167B69">
            <wp:extent cx="6353175" cy="3114675"/>
            <wp:effectExtent l="0" t="0" r="9525"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354678" cy="3115412"/>
                    </a:xfrm>
                    <a:prstGeom prst="rect">
                      <a:avLst/>
                    </a:prstGeom>
                    <a:noFill/>
                  </pic:spPr>
                </pic:pic>
              </a:graphicData>
            </a:graphic>
          </wp:inline>
        </w:drawing>
      </w:r>
    </w:p>
    <w:p w14:paraId="15F6CE3A" w14:textId="77777777" w:rsidR="0092702C" w:rsidRPr="005D35FB" w:rsidRDefault="0092702C" w:rsidP="0092702C">
      <w:pPr>
        <w:pStyle w:val="ad"/>
        <w:rPr>
          <w:rFonts w:ascii="Times New Roman" w:hAnsi="Times New Roman"/>
          <w:b/>
          <w:bCs/>
          <w:sz w:val="24"/>
          <w:szCs w:val="24"/>
        </w:rPr>
      </w:pPr>
      <w:r w:rsidRPr="005D35FB">
        <w:rPr>
          <w:rFonts w:ascii="Times New Roman" w:hAnsi="Times New Roman"/>
          <w:sz w:val="24"/>
          <w:szCs w:val="24"/>
        </w:rPr>
        <w:t xml:space="preserve">Рисунок </w:t>
      </w:r>
      <w:r w:rsidRPr="005D35FB">
        <w:rPr>
          <w:rFonts w:ascii="Times New Roman" w:hAnsi="Times New Roman"/>
          <w:b/>
          <w:bCs/>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b/>
          <w:bCs/>
          <w:sz w:val="24"/>
          <w:szCs w:val="24"/>
        </w:rPr>
        <w:fldChar w:fldCharType="separate"/>
      </w:r>
      <w:r w:rsidR="00B4571C" w:rsidRPr="005D35FB">
        <w:rPr>
          <w:rFonts w:ascii="Times New Roman" w:hAnsi="Times New Roman"/>
          <w:noProof/>
          <w:sz w:val="24"/>
          <w:szCs w:val="24"/>
        </w:rPr>
        <w:t>6</w:t>
      </w:r>
      <w:r w:rsidRPr="005D35FB">
        <w:rPr>
          <w:rFonts w:ascii="Times New Roman" w:hAnsi="Times New Roman"/>
          <w:b/>
          <w:bCs/>
          <w:sz w:val="24"/>
          <w:szCs w:val="24"/>
        </w:rPr>
        <w:fldChar w:fldCharType="end"/>
      </w:r>
      <w:r w:rsidRPr="005D35FB">
        <w:rPr>
          <w:rFonts w:ascii="Times New Roman" w:hAnsi="Times New Roman"/>
          <w:sz w:val="24"/>
          <w:szCs w:val="24"/>
        </w:rPr>
        <w:t>. Поступление акцизов на алкогольную продукцию в областной бюджет за 1 полугодие 2022 – 2023 годов, млн.руб.</w:t>
      </w:r>
    </w:p>
    <w:p w14:paraId="38524410" w14:textId="77777777" w:rsidR="0092702C" w:rsidRPr="005D35FB" w:rsidRDefault="0092702C" w:rsidP="0092702C">
      <w:pPr>
        <w:pStyle w:val="ad"/>
        <w:ind w:firstLine="709"/>
        <w:jc w:val="both"/>
        <w:rPr>
          <w:rFonts w:ascii="Times New Roman" w:hAnsi="Times New Roman"/>
          <w:sz w:val="28"/>
          <w:szCs w:val="28"/>
        </w:rPr>
      </w:pPr>
    </w:p>
    <w:p w14:paraId="21C58A17" w14:textId="73D60538" w:rsidR="0092702C" w:rsidRPr="005D35FB" w:rsidRDefault="0092702C" w:rsidP="0092702C">
      <w:pPr>
        <w:pStyle w:val="ad"/>
        <w:ind w:firstLine="851"/>
        <w:jc w:val="both"/>
        <w:rPr>
          <w:rFonts w:ascii="Times New Roman" w:hAnsi="Times New Roman"/>
          <w:sz w:val="28"/>
          <w:szCs w:val="28"/>
        </w:rPr>
      </w:pPr>
      <w:r w:rsidRPr="005D35FB">
        <w:rPr>
          <w:rFonts w:ascii="Times New Roman" w:hAnsi="Times New Roman"/>
          <w:sz w:val="28"/>
          <w:szCs w:val="28"/>
        </w:rPr>
        <w:t xml:space="preserve">Ежемесячное поступление акцизов на нефтепродукты в отчетном периоде к аналогичным периодам прошлого года представлено на рисунке </w:t>
      </w:r>
      <w:r w:rsidR="00751D8A" w:rsidRPr="005D35FB">
        <w:rPr>
          <w:rFonts w:ascii="Times New Roman" w:hAnsi="Times New Roman"/>
          <w:sz w:val="28"/>
          <w:szCs w:val="28"/>
        </w:rPr>
        <w:t>7</w:t>
      </w:r>
      <w:r w:rsidRPr="005D35FB">
        <w:rPr>
          <w:rFonts w:ascii="Times New Roman" w:hAnsi="Times New Roman"/>
          <w:sz w:val="28"/>
          <w:szCs w:val="28"/>
        </w:rPr>
        <w:t>.</w:t>
      </w:r>
    </w:p>
    <w:p w14:paraId="324F46DC" w14:textId="77777777" w:rsidR="0092702C" w:rsidRPr="005D35FB" w:rsidRDefault="0092702C" w:rsidP="0092702C">
      <w:pPr>
        <w:pStyle w:val="ad"/>
        <w:jc w:val="both"/>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4D895A0A" wp14:editId="295004E1">
            <wp:extent cx="6140548" cy="2851150"/>
            <wp:effectExtent l="0" t="0" r="0" b="635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67769" cy="2863789"/>
                    </a:xfrm>
                    <a:prstGeom prst="rect">
                      <a:avLst/>
                    </a:prstGeom>
                    <a:noFill/>
                  </pic:spPr>
                </pic:pic>
              </a:graphicData>
            </a:graphic>
          </wp:inline>
        </w:drawing>
      </w:r>
    </w:p>
    <w:p w14:paraId="265E29BC" w14:textId="77777777" w:rsidR="0092702C" w:rsidRPr="005D35FB" w:rsidRDefault="0092702C" w:rsidP="0092702C">
      <w:pPr>
        <w:pStyle w:val="aff0"/>
        <w:spacing w:after="0" w:line="240" w:lineRule="auto"/>
        <w:rPr>
          <w:rFonts w:ascii="Times New Roman" w:hAnsi="Times New Roman"/>
          <w:b w:val="0"/>
          <w:bCs w:val="0"/>
          <w:sz w:val="24"/>
          <w:szCs w:val="24"/>
        </w:rPr>
      </w:pPr>
      <w:r w:rsidRPr="005D35FB">
        <w:rPr>
          <w:rFonts w:ascii="Times New Roman" w:hAnsi="Times New Roman"/>
          <w:b w:val="0"/>
          <w:bCs w:val="0"/>
          <w:sz w:val="24"/>
          <w:szCs w:val="24"/>
        </w:rPr>
        <w:t xml:space="preserve">Рисунок </w:t>
      </w:r>
      <w:r w:rsidRPr="005D35FB">
        <w:rPr>
          <w:rFonts w:ascii="Times New Roman" w:hAnsi="Times New Roman"/>
          <w:b w:val="0"/>
          <w:bCs w:val="0"/>
          <w:sz w:val="24"/>
          <w:szCs w:val="24"/>
        </w:rPr>
        <w:fldChar w:fldCharType="begin"/>
      </w:r>
      <w:r w:rsidRPr="005D35FB">
        <w:rPr>
          <w:rFonts w:ascii="Times New Roman" w:hAnsi="Times New Roman"/>
          <w:b w:val="0"/>
          <w:bCs w:val="0"/>
          <w:sz w:val="24"/>
          <w:szCs w:val="24"/>
        </w:rPr>
        <w:instrText xml:space="preserve"> SEQ Рисунок \* ARABIC </w:instrText>
      </w:r>
      <w:r w:rsidRPr="005D35FB">
        <w:rPr>
          <w:rFonts w:ascii="Times New Roman" w:hAnsi="Times New Roman"/>
          <w:b w:val="0"/>
          <w:bCs w:val="0"/>
          <w:sz w:val="24"/>
          <w:szCs w:val="24"/>
        </w:rPr>
        <w:fldChar w:fldCharType="separate"/>
      </w:r>
      <w:r w:rsidR="00B4571C" w:rsidRPr="005D35FB">
        <w:rPr>
          <w:rFonts w:ascii="Times New Roman" w:hAnsi="Times New Roman"/>
          <w:b w:val="0"/>
          <w:bCs w:val="0"/>
          <w:noProof/>
          <w:sz w:val="24"/>
          <w:szCs w:val="24"/>
        </w:rPr>
        <w:t>7</w:t>
      </w:r>
      <w:r w:rsidRPr="005D35FB">
        <w:rPr>
          <w:rFonts w:ascii="Times New Roman" w:hAnsi="Times New Roman"/>
          <w:b w:val="0"/>
          <w:bCs w:val="0"/>
          <w:sz w:val="24"/>
          <w:szCs w:val="24"/>
        </w:rPr>
        <w:fldChar w:fldCharType="end"/>
      </w:r>
      <w:r w:rsidRPr="005D35FB">
        <w:rPr>
          <w:rFonts w:ascii="Times New Roman" w:hAnsi="Times New Roman"/>
          <w:b w:val="0"/>
          <w:bCs w:val="0"/>
          <w:sz w:val="24"/>
          <w:szCs w:val="24"/>
        </w:rPr>
        <w:t>. Поступление акцизов на нефтепродукты в областной бюджет за 1 полугодие 2022 – 2023 годов, млн.руб.</w:t>
      </w:r>
    </w:p>
    <w:p w14:paraId="0573D38A" w14:textId="77777777" w:rsidR="0092702C" w:rsidRPr="005D35FB" w:rsidRDefault="0092702C" w:rsidP="0092702C">
      <w:pPr>
        <w:spacing w:after="0" w:line="240" w:lineRule="auto"/>
      </w:pPr>
    </w:p>
    <w:p w14:paraId="4786F820" w14:textId="77777777" w:rsidR="0092702C" w:rsidRPr="005D35FB" w:rsidRDefault="0092702C" w:rsidP="0092702C">
      <w:pPr>
        <w:pStyle w:val="ad"/>
        <w:ind w:firstLine="709"/>
        <w:jc w:val="both"/>
        <w:rPr>
          <w:rFonts w:ascii="Times New Roman" w:hAnsi="Times New Roman"/>
          <w:sz w:val="28"/>
          <w:szCs w:val="28"/>
        </w:rPr>
      </w:pPr>
      <w:r w:rsidRPr="005D35FB">
        <w:rPr>
          <w:rFonts w:ascii="Times New Roman" w:hAnsi="Times New Roman"/>
          <w:sz w:val="28"/>
          <w:szCs w:val="28"/>
        </w:rPr>
        <w:t xml:space="preserve">В отчетном периоде установлен ежемесячный прирост поступления акцизов на нефтепродукты, за исключением января, марта и мая, а среднемесячный прирост поступлений составил 43,8 млн.руб. </w:t>
      </w:r>
    </w:p>
    <w:p w14:paraId="248AD363" w14:textId="77777777" w:rsidR="00245F37" w:rsidRPr="005D35FB" w:rsidRDefault="00245F37" w:rsidP="00245F37">
      <w:pPr>
        <w:spacing w:after="0" w:line="240" w:lineRule="auto"/>
        <w:ind w:firstLine="709"/>
        <w:jc w:val="both"/>
        <w:rPr>
          <w:rFonts w:ascii="Times New Roman" w:hAnsi="Times New Roman"/>
          <w:sz w:val="28"/>
          <w:szCs w:val="28"/>
        </w:rPr>
      </w:pPr>
    </w:p>
    <w:p w14:paraId="7CDC40B3"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4. </w:t>
      </w:r>
      <w:r w:rsidRPr="005D35FB">
        <w:rPr>
          <w:rFonts w:ascii="Times New Roman" w:hAnsi="Times New Roman"/>
          <w:sz w:val="28"/>
          <w:szCs w:val="28"/>
          <w:u w:val="single"/>
        </w:rPr>
        <w:t>Налоги на совокупный доход</w:t>
      </w:r>
      <w:r w:rsidRPr="005D35FB">
        <w:rPr>
          <w:rFonts w:ascii="Times New Roman" w:hAnsi="Times New Roman"/>
          <w:sz w:val="28"/>
          <w:szCs w:val="28"/>
        </w:rPr>
        <w:t xml:space="preserve"> представлены в областном бюджете налогом, взимаемым в связи с применением упрощенной системы налогообложения, который поступил в сумме 2 805,3 млн.руб., а также налогом на профессиональный доход в сумме 47,4 млн.руб., что в целом </w:t>
      </w:r>
      <w:r w:rsidRPr="005D35FB">
        <w:rPr>
          <w:rFonts w:ascii="Times New Roman" w:hAnsi="Times New Roman"/>
          <w:sz w:val="28"/>
          <w:szCs w:val="28"/>
        </w:rPr>
        <w:lastRenderedPageBreak/>
        <w:t>составляет 2 852,7 млн.руб. или 56,2 % годовых назначений, показатели назначений 1 полугодия исполнены на 97,7 %. План поступления налога на совокупный доход в отчетном периоде не корректировался.</w:t>
      </w:r>
    </w:p>
    <w:p w14:paraId="28AB002A" w14:textId="72799A42"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Ежемесячное поступление налогов на совокупный доход в областной бюджет за отчетные период в сравнении с поступлением за аналогичный период прошлого года представлено на рисунке</w:t>
      </w:r>
      <w:r w:rsidR="005C6FF9" w:rsidRPr="005D35FB">
        <w:rPr>
          <w:rFonts w:ascii="Times New Roman" w:hAnsi="Times New Roman"/>
          <w:sz w:val="28"/>
          <w:szCs w:val="28"/>
        </w:rPr>
        <w:t xml:space="preserve"> </w:t>
      </w:r>
      <w:r w:rsidR="00751D8A" w:rsidRPr="005D35FB">
        <w:rPr>
          <w:rFonts w:ascii="Times New Roman" w:hAnsi="Times New Roman"/>
          <w:sz w:val="28"/>
          <w:szCs w:val="28"/>
        </w:rPr>
        <w:t>8</w:t>
      </w:r>
      <w:r w:rsidRPr="005D35FB">
        <w:rPr>
          <w:rFonts w:ascii="Times New Roman" w:hAnsi="Times New Roman"/>
          <w:sz w:val="28"/>
          <w:szCs w:val="28"/>
        </w:rPr>
        <w:t>.</w:t>
      </w:r>
    </w:p>
    <w:p w14:paraId="43320122" w14:textId="2020A4C5" w:rsidR="00245F37" w:rsidRPr="005D35FB" w:rsidRDefault="005C6FF9" w:rsidP="00245F37">
      <w:pPr>
        <w:pStyle w:val="ad"/>
        <w:jc w:val="both"/>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71B575A8" wp14:editId="2A5250F8">
            <wp:extent cx="6009612" cy="2718435"/>
            <wp:effectExtent l="0" t="0" r="0" b="571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28591" cy="2727020"/>
                    </a:xfrm>
                    <a:prstGeom prst="rect">
                      <a:avLst/>
                    </a:prstGeom>
                    <a:noFill/>
                  </pic:spPr>
                </pic:pic>
              </a:graphicData>
            </a:graphic>
          </wp:inline>
        </w:drawing>
      </w:r>
    </w:p>
    <w:p w14:paraId="70623FD4" w14:textId="77777777"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Рисунок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Рисунок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8</w:t>
      </w:r>
      <w:r w:rsidRPr="005D35FB">
        <w:rPr>
          <w:rFonts w:ascii="Times New Roman" w:hAnsi="Times New Roman"/>
          <w:b w:val="0"/>
          <w:sz w:val="24"/>
          <w:szCs w:val="24"/>
        </w:rPr>
        <w:fldChar w:fldCharType="end"/>
      </w:r>
      <w:r w:rsidRPr="005D35FB">
        <w:rPr>
          <w:rFonts w:ascii="Times New Roman" w:hAnsi="Times New Roman"/>
          <w:b w:val="0"/>
          <w:bCs w:val="0"/>
          <w:sz w:val="24"/>
          <w:szCs w:val="24"/>
        </w:rPr>
        <w:t>. Поступление налогов на совокупный доход в областной бюджет за 1 полугодие 2022 – 2023 годов, млн.руб.</w:t>
      </w:r>
    </w:p>
    <w:p w14:paraId="043796FD" w14:textId="77777777" w:rsidR="00245F37" w:rsidRPr="005D35FB" w:rsidRDefault="00245F37" w:rsidP="00245F37">
      <w:pPr>
        <w:pStyle w:val="ad"/>
        <w:ind w:firstLine="851"/>
        <w:jc w:val="both"/>
        <w:rPr>
          <w:rFonts w:ascii="Times New Roman" w:hAnsi="Times New Roman"/>
        </w:rPr>
      </w:pPr>
    </w:p>
    <w:p w14:paraId="63A81BD5" w14:textId="72B3CBF2"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Установлена положительная динамика поступления налога на совокупный доход в областной бюджет в марте и апреле, в остальных месяцах – отрицательная динамика, а </w:t>
      </w:r>
      <w:r w:rsidR="00BA366B" w:rsidRPr="005D35FB">
        <w:rPr>
          <w:rFonts w:ascii="Times New Roman" w:hAnsi="Times New Roman"/>
          <w:sz w:val="28"/>
          <w:szCs w:val="28"/>
        </w:rPr>
        <w:t>среднем</w:t>
      </w:r>
      <w:r w:rsidRPr="005D35FB">
        <w:rPr>
          <w:rFonts w:ascii="Times New Roman" w:hAnsi="Times New Roman"/>
          <w:sz w:val="28"/>
          <w:szCs w:val="28"/>
        </w:rPr>
        <w:t>есячный прирост пос</w:t>
      </w:r>
      <w:r w:rsidR="00BA366B" w:rsidRPr="005D35FB">
        <w:rPr>
          <w:rFonts w:ascii="Times New Roman" w:hAnsi="Times New Roman"/>
          <w:sz w:val="28"/>
          <w:szCs w:val="28"/>
        </w:rPr>
        <w:t>туплений составил 72,6 млн.руб.</w:t>
      </w:r>
    </w:p>
    <w:p w14:paraId="4340B5DC" w14:textId="77777777" w:rsidR="00245F37" w:rsidRPr="005D35FB" w:rsidRDefault="00245F37" w:rsidP="00245F37">
      <w:pPr>
        <w:spacing w:after="0" w:line="240" w:lineRule="auto"/>
        <w:ind w:firstLine="851"/>
        <w:jc w:val="both"/>
        <w:rPr>
          <w:rFonts w:ascii="Times New Roman" w:hAnsi="Times New Roman"/>
          <w:sz w:val="28"/>
          <w:szCs w:val="28"/>
        </w:rPr>
      </w:pPr>
    </w:p>
    <w:p w14:paraId="248D9FF3"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5. </w:t>
      </w:r>
      <w:r w:rsidRPr="005D35FB">
        <w:rPr>
          <w:rFonts w:ascii="Times New Roman" w:hAnsi="Times New Roman"/>
          <w:sz w:val="28"/>
          <w:szCs w:val="28"/>
          <w:u w:val="single"/>
        </w:rPr>
        <w:t>Налоги на имущество</w:t>
      </w:r>
      <w:r w:rsidRPr="005D35FB">
        <w:rPr>
          <w:rFonts w:ascii="Times New Roman" w:hAnsi="Times New Roman"/>
          <w:sz w:val="28"/>
          <w:szCs w:val="28"/>
        </w:rPr>
        <w:t xml:space="preserve"> за январь – июнь 2023 года поступили в областной бюджет в сумме 5 089,7 млн.руб., что на 127,3 млн.руб. (+2,6 %) больше соответствующих показателей </w:t>
      </w:r>
      <w:r w:rsidRPr="005D35FB">
        <w:rPr>
          <w:rFonts w:ascii="Times New Roman" w:hAnsi="Times New Roman"/>
          <w:sz w:val="28"/>
          <w:szCs w:val="28"/>
          <w:lang w:val="en-US"/>
        </w:rPr>
        <w:t>I</w:t>
      </w:r>
      <w:r w:rsidRPr="005D35FB">
        <w:rPr>
          <w:rFonts w:ascii="Times New Roman" w:hAnsi="Times New Roman"/>
          <w:sz w:val="28"/>
          <w:szCs w:val="28"/>
        </w:rPr>
        <w:t xml:space="preserve"> полугодия 2022 года. В структуре налоговых и неналоговых доходов доля налогов на имущество составляет 11,8 %. Годовые показатели кассового плана на отчетную дату по указанным поступлениям выполнены на 52,5 %, показатели кассового плана за первое полугодие – на 101,9 %, из них:</w:t>
      </w:r>
    </w:p>
    <w:p w14:paraId="683DFDC0"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а) </w:t>
      </w:r>
      <w:r w:rsidRPr="005D35FB">
        <w:rPr>
          <w:rFonts w:ascii="Times New Roman" w:hAnsi="Times New Roman"/>
          <w:sz w:val="28"/>
          <w:szCs w:val="28"/>
          <w:u w:val="single"/>
        </w:rPr>
        <w:t>налога на имущество организаций</w:t>
      </w:r>
      <w:r w:rsidRPr="005D35FB">
        <w:rPr>
          <w:rFonts w:ascii="Times New Roman" w:hAnsi="Times New Roman"/>
          <w:sz w:val="28"/>
          <w:szCs w:val="28"/>
        </w:rPr>
        <w:t xml:space="preserve"> получено 4 893,7 млн.руб., что составляет 53,5 % годовых показатели кассового плана и 101,2 % первого полугодия. По сравнению с аналогичным периодом прошлого года установлен рост на 189,2 млн.руб. (+4,0 %). План поступления налога на имущество организаций в отчетном периоде не корректировался.</w:t>
      </w:r>
    </w:p>
    <w:p w14:paraId="2D3C8BBD" w14:textId="4684671D"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Поступление налог</w:t>
      </w:r>
      <w:r w:rsidR="006D63BD" w:rsidRPr="005D35FB">
        <w:rPr>
          <w:rFonts w:ascii="Times New Roman" w:hAnsi="Times New Roman"/>
          <w:sz w:val="28"/>
          <w:szCs w:val="28"/>
        </w:rPr>
        <w:t>а</w:t>
      </w:r>
      <w:r w:rsidRPr="005D35FB">
        <w:rPr>
          <w:rFonts w:ascii="Times New Roman" w:hAnsi="Times New Roman"/>
          <w:sz w:val="28"/>
          <w:szCs w:val="28"/>
        </w:rPr>
        <w:t xml:space="preserve"> на имущество организаций в областной бюджет за 1 полугодие 2022 </w:t>
      </w:r>
      <w:r w:rsidR="004D52AB" w:rsidRPr="005D35FB">
        <w:rPr>
          <w:rFonts w:ascii="Times New Roman" w:hAnsi="Times New Roman"/>
          <w:sz w:val="28"/>
          <w:szCs w:val="28"/>
        </w:rPr>
        <w:t xml:space="preserve">– </w:t>
      </w:r>
      <w:r w:rsidRPr="005D35FB">
        <w:rPr>
          <w:rFonts w:ascii="Times New Roman" w:hAnsi="Times New Roman"/>
          <w:sz w:val="28"/>
          <w:szCs w:val="28"/>
        </w:rPr>
        <w:t>2023 годов представлено на рисунке</w:t>
      </w:r>
      <w:r w:rsidR="009A5D4F" w:rsidRPr="005D35FB">
        <w:rPr>
          <w:rFonts w:ascii="Times New Roman" w:hAnsi="Times New Roman"/>
          <w:sz w:val="28"/>
          <w:szCs w:val="28"/>
        </w:rPr>
        <w:t xml:space="preserve"> </w:t>
      </w:r>
      <w:r w:rsidR="000E398E" w:rsidRPr="005D35FB">
        <w:rPr>
          <w:rFonts w:ascii="Times New Roman" w:hAnsi="Times New Roman"/>
          <w:sz w:val="28"/>
          <w:szCs w:val="28"/>
        </w:rPr>
        <w:t>9</w:t>
      </w:r>
      <w:r w:rsidRPr="005D35FB">
        <w:rPr>
          <w:rFonts w:ascii="Times New Roman" w:hAnsi="Times New Roman"/>
          <w:sz w:val="28"/>
          <w:szCs w:val="28"/>
        </w:rPr>
        <w:t>.</w:t>
      </w:r>
    </w:p>
    <w:p w14:paraId="06C99519" w14:textId="3161081D" w:rsidR="00245F37" w:rsidRPr="005D35FB" w:rsidRDefault="006D63BD" w:rsidP="00245F37">
      <w:pPr>
        <w:spacing w:after="0" w:line="240" w:lineRule="auto"/>
        <w:jc w:val="both"/>
        <w:rPr>
          <w:rFonts w:ascii="Times New Roman" w:hAnsi="Times New Roman"/>
          <w:sz w:val="28"/>
          <w:szCs w:val="28"/>
        </w:rPr>
      </w:pPr>
      <w:r w:rsidRPr="005D35FB">
        <w:rPr>
          <w:rFonts w:ascii="Times New Roman" w:hAnsi="Times New Roman"/>
          <w:noProof/>
          <w:sz w:val="28"/>
          <w:szCs w:val="28"/>
          <w:lang w:eastAsia="ru-RU"/>
        </w:rPr>
        <w:lastRenderedPageBreak/>
        <w:drawing>
          <wp:inline distT="0" distB="0" distL="0" distR="0" wp14:anchorId="3EB382BE" wp14:editId="1FF32E24">
            <wp:extent cx="6190536" cy="2804160"/>
            <wp:effectExtent l="0" t="0" r="127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10606" cy="2813251"/>
                    </a:xfrm>
                    <a:prstGeom prst="rect">
                      <a:avLst/>
                    </a:prstGeom>
                    <a:noFill/>
                  </pic:spPr>
                </pic:pic>
              </a:graphicData>
            </a:graphic>
          </wp:inline>
        </w:drawing>
      </w:r>
    </w:p>
    <w:p w14:paraId="7E69A5D6" w14:textId="38CC3560"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bCs w:val="0"/>
          <w:sz w:val="24"/>
          <w:szCs w:val="24"/>
        </w:rPr>
        <w:t xml:space="preserve">Рисунок </w:t>
      </w:r>
      <w:r w:rsidRPr="005D35FB">
        <w:rPr>
          <w:rFonts w:ascii="Times New Roman" w:hAnsi="Times New Roman"/>
          <w:b w:val="0"/>
          <w:bCs w:val="0"/>
          <w:sz w:val="24"/>
          <w:szCs w:val="24"/>
        </w:rPr>
        <w:fldChar w:fldCharType="begin"/>
      </w:r>
      <w:r w:rsidRPr="005D35FB">
        <w:rPr>
          <w:rFonts w:ascii="Times New Roman" w:hAnsi="Times New Roman"/>
          <w:b w:val="0"/>
          <w:bCs w:val="0"/>
          <w:sz w:val="24"/>
          <w:szCs w:val="24"/>
        </w:rPr>
        <w:instrText xml:space="preserve"> SEQ Рисунок \* ARABIC </w:instrText>
      </w:r>
      <w:r w:rsidRPr="005D35FB">
        <w:rPr>
          <w:rFonts w:ascii="Times New Roman" w:hAnsi="Times New Roman"/>
          <w:b w:val="0"/>
          <w:bCs w:val="0"/>
          <w:sz w:val="24"/>
          <w:szCs w:val="24"/>
        </w:rPr>
        <w:fldChar w:fldCharType="separate"/>
      </w:r>
      <w:r w:rsidR="00B4571C" w:rsidRPr="005D35FB">
        <w:rPr>
          <w:rFonts w:ascii="Times New Roman" w:hAnsi="Times New Roman"/>
          <w:b w:val="0"/>
          <w:bCs w:val="0"/>
          <w:noProof/>
          <w:sz w:val="24"/>
          <w:szCs w:val="24"/>
        </w:rPr>
        <w:t>9</w:t>
      </w:r>
      <w:r w:rsidRPr="005D35FB">
        <w:rPr>
          <w:rFonts w:ascii="Times New Roman" w:hAnsi="Times New Roman"/>
          <w:b w:val="0"/>
          <w:bCs w:val="0"/>
          <w:sz w:val="24"/>
          <w:szCs w:val="24"/>
        </w:rPr>
        <w:fldChar w:fldCharType="end"/>
      </w:r>
      <w:r w:rsidRPr="005D35FB">
        <w:rPr>
          <w:rFonts w:ascii="Times New Roman" w:hAnsi="Times New Roman"/>
          <w:b w:val="0"/>
          <w:bCs w:val="0"/>
          <w:sz w:val="24"/>
          <w:szCs w:val="24"/>
        </w:rPr>
        <w:t>. Поступление налог</w:t>
      </w:r>
      <w:r w:rsidR="006D63BD" w:rsidRPr="005D35FB">
        <w:rPr>
          <w:rFonts w:ascii="Times New Roman" w:hAnsi="Times New Roman"/>
          <w:b w:val="0"/>
          <w:bCs w:val="0"/>
          <w:sz w:val="24"/>
          <w:szCs w:val="24"/>
        </w:rPr>
        <w:t>а</w:t>
      </w:r>
      <w:r w:rsidRPr="005D35FB">
        <w:rPr>
          <w:rFonts w:ascii="Times New Roman" w:hAnsi="Times New Roman"/>
          <w:b w:val="0"/>
          <w:bCs w:val="0"/>
          <w:sz w:val="24"/>
          <w:szCs w:val="24"/>
        </w:rPr>
        <w:t xml:space="preserve"> на имущество организаций в областной бюджет за 1 полугодие 2022 – 2023 годов, млн.руб.</w:t>
      </w:r>
    </w:p>
    <w:p w14:paraId="360C0711" w14:textId="77777777" w:rsidR="00245F37" w:rsidRPr="005D35FB" w:rsidRDefault="00245F37" w:rsidP="00245F37">
      <w:pPr>
        <w:spacing w:after="0" w:line="240" w:lineRule="auto"/>
        <w:ind w:firstLine="709"/>
        <w:jc w:val="both"/>
        <w:rPr>
          <w:rFonts w:ascii="Times New Roman" w:hAnsi="Times New Roman"/>
          <w:sz w:val="28"/>
          <w:szCs w:val="28"/>
        </w:rPr>
      </w:pPr>
    </w:p>
    <w:p w14:paraId="18809A23" w14:textId="77777777" w:rsidR="007C45FD" w:rsidRPr="005D35FB" w:rsidRDefault="007C45FD" w:rsidP="007C45FD">
      <w:pPr>
        <w:spacing w:after="0" w:line="240" w:lineRule="auto"/>
        <w:ind w:firstLine="709"/>
        <w:jc w:val="both"/>
        <w:rPr>
          <w:rFonts w:ascii="Times New Roman" w:hAnsi="Times New Roman"/>
          <w:sz w:val="28"/>
          <w:szCs w:val="28"/>
        </w:rPr>
      </w:pPr>
      <w:r w:rsidRPr="005D35FB">
        <w:rPr>
          <w:rFonts w:ascii="Times New Roman" w:hAnsi="Times New Roman"/>
          <w:sz w:val="28"/>
          <w:szCs w:val="28"/>
        </w:rPr>
        <w:t>Установлена положительная динамика поступления налога в марте и апреле и июне. Среднемесячный прирост поступления указанного налога за январь – июнь 2023 год составляет 31,5 млн.руб.</w:t>
      </w:r>
    </w:p>
    <w:p w14:paraId="4124069C" w14:textId="37E978BB"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б) </w:t>
      </w:r>
      <w:r w:rsidRPr="005D35FB">
        <w:rPr>
          <w:rFonts w:ascii="Times New Roman" w:hAnsi="Times New Roman"/>
          <w:sz w:val="28"/>
          <w:szCs w:val="28"/>
          <w:u w:val="single"/>
        </w:rPr>
        <w:t>транспортный налог</w:t>
      </w:r>
      <w:r w:rsidRPr="005D35FB">
        <w:rPr>
          <w:rFonts w:ascii="Times New Roman" w:hAnsi="Times New Roman"/>
          <w:sz w:val="28"/>
          <w:szCs w:val="28"/>
        </w:rPr>
        <w:t xml:space="preserve"> поступил в сумме 195,4 млн.руб. или 123,7 % (+37,5 млн.руб.) к показателям кассового плана первого полугодия 2023 года и 35,5 % показателей годового кассового плана. К показателям за аналогичный период 2022 года поступление транспортного налога </w:t>
      </w:r>
      <w:r w:rsidR="006D63BD" w:rsidRPr="005D35FB">
        <w:rPr>
          <w:rFonts w:ascii="Times New Roman" w:hAnsi="Times New Roman"/>
          <w:sz w:val="28"/>
          <w:szCs w:val="28"/>
        </w:rPr>
        <w:t>сократилось</w:t>
      </w:r>
      <w:r w:rsidRPr="005D35FB">
        <w:rPr>
          <w:rFonts w:ascii="Times New Roman" w:hAnsi="Times New Roman"/>
          <w:sz w:val="28"/>
          <w:szCs w:val="28"/>
        </w:rPr>
        <w:t xml:space="preserve"> на 61,6 млн.руб. или на 24,0 %.</w:t>
      </w:r>
    </w:p>
    <w:p w14:paraId="1E1E6943" w14:textId="42F42028"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Динамика ежемесячных поступлений транспортного налога в областной бюджет за 1 полугодие 2022 </w:t>
      </w:r>
      <w:r w:rsidR="00417B54" w:rsidRPr="005D35FB">
        <w:rPr>
          <w:rFonts w:ascii="Times New Roman" w:hAnsi="Times New Roman"/>
          <w:sz w:val="28"/>
          <w:szCs w:val="28"/>
        </w:rPr>
        <w:t xml:space="preserve">– </w:t>
      </w:r>
      <w:r w:rsidRPr="005D35FB">
        <w:rPr>
          <w:rFonts w:ascii="Times New Roman" w:hAnsi="Times New Roman"/>
          <w:sz w:val="28"/>
          <w:szCs w:val="28"/>
        </w:rPr>
        <w:t>2023 годов представлена на рисунке</w:t>
      </w:r>
      <w:r w:rsidR="006D63BD" w:rsidRPr="005D35FB">
        <w:rPr>
          <w:rFonts w:ascii="Times New Roman" w:hAnsi="Times New Roman"/>
          <w:sz w:val="28"/>
          <w:szCs w:val="28"/>
        </w:rPr>
        <w:t xml:space="preserve"> </w:t>
      </w:r>
      <w:r w:rsidR="000E398E" w:rsidRPr="005D35FB">
        <w:rPr>
          <w:rFonts w:ascii="Times New Roman" w:hAnsi="Times New Roman"/>
          <w:sz w:val="28"/>
          <w:szCs w:val="28"/>
        </w:rPr>
        <w:t>10</w:t>
      </w:r>
      <w:r w:rsidRPr="005D35FB">
        <w:rPr>
          <w:rFonts w:ascii="Times New Roman" w:hAnsi="Times New Roman"/>
          <w:sz w:val="28"/>
          <w:szCs w:val="28"/>
        </w:rPr>
        <w:t>.</w:t>
      </w:r>
    </w:p>
    <w:p w14:paraId="0FB8F9F9" w14:textId="619C8873" w:rsidR="00245F37" w:rsidRPr="005D35FB" w:rsidRDefault="00BB3B41" w:rsidP="00245F37">
      <w:pPr>
        <w:spacing w:after="0" w:line="240" w:lineRule="auto"/>
        <w:jc w:val="both"/>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35BA1A92" wp14:editId="39B8708A">
            <wp:extent cx="6263884" cy="2865120"/>
            <wp:effectExtent l="0" t="0" r="381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78817" cy="2871950"/>
                    </a:xfrm>
                    <a:prstGeom prst="rect">
                      <a:avLst/>
                    </a:prstGeom>
                    <a:noFill/>
                  </pic:spPr>
                </pic:pic>
              </a:graphicData>
            </a:graphic>
          </wp:inline>
        </w:drawing>
      </w:r>
    </w:p>
    <w:p w14:paraId="465A75A3" w14:textId="77777777"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bCs w:val="0"/>
          <w:sz w:val="24"/>
          <w:szCs w:val="24"/>
        </w:rPr>
        <w:t xml:space="preserve">Рисунок </w:t>
      </w:r>
      <w:r w:rsidRPr="005D35FB">
        <w:rPr>
          <w:rFonts w:ascii="Times New Roman" w:hAnsi="Times New Roman"/>
          <w:b w:val="0"/>
          <w:bCs w:val="0"/>
          <w:sz w:val="24"/>
          <w:szCs w:val="24"/>
        </w:rPr>
        <w:fldChar w:fldCharType="begin"/>
      </w:r>
      <w:r w:rsidRPr="005D35FB">
        <w:rPr>
          <w:rFonts w:ascii="Times New Roman" w:hAnsi="Times New Roman"/>
          <w:b w:val="0"/>
          <w:bCs w:val="0"/>
          <w:sz w:val="24"/>
          <w:szCs w:val="24"/>
        </w:rPr>
        <w:instrText xml:space="preserve"> SEQ Рисунок \* ARABIC </w:instrText>
      </w:r>
      <w:r w:rsidRPr="005D35FB">
        <w:rPr>
          <w:rFonts w:ascii="Times New Roman" w:hAnsi="Times New Roman"/>
          <w:b w:val="0"/>
          <w:bCs w:val="0"/>
          <w:sz w:val="24"/>
          <w:szCs w:val="24"/>
        </w:rPr>
        <w:fldChar w:fldCharType="separate"/>
      </w:r>
      <w:r w:rsidR="00B4571C" w:rsidRPr="005D35FB">
        <w:rPr>
          <w:rFonts w:ascii="Times New Roman" w:hAnsi="Times New Roman"/>
          <w:b w:val="0"/>
          <w:bCs w:val="0"/>
          <w:noProof/>
          <w:sz w:val="24"/>
          <w:szCs w:val="24"/>
        </w:rPr>
        <w:t>10</w:t>
      </w:r>
      <w:r w:rsidRPr="005D35FB">
        <w:rPr>
          <w:rFonts w:ascii="Times New Roman" w:hAnsi="Times New Roman"/>
          <w:b w:val="0"/>
          <w:bCs w:val="0"/>
          <w:sz w:val="24"/>
          <w:szCs w:val="24"/>
        </w:rPr>
        <w:fldChar w:fldCharType="end"/>
      </w:r>
      <w:r w:rsidRPr="005D35FB">
        <w:rPr>
          <w:rFonts w:ascii="Times New Roman" w:hAnsi="Times New Roman"/>
          <w:b w:val="0"/>
          <w:bCs w:val="0"/>
          <w:sz w:val="24"/>
          <w:szCs w:val="24"/>
        </w:rPr>
        <w:t>. Поступление транспортного налога в областной бюджет за 1 полугодие 2022 – 2023 годов, млн.руб.</w:t>
      </w:r>
    </w:p>
    <w:p w14:paraId="175FC030" w14:textId="77777777" w:rsidR="00245F37" w:rsidRPr="005D35FB" w:rsidRDefault="00245F37" w:rsidP="00245F37">
      <w:pPr>
        <w:spacing w:after="0" w:line="240" w:lineRule="auto"/>
        <w:ind w:firstLine="709"/>
        <w:jc w:val="both"/>
        <w:rPr>
          <w:rFonts w:ascii="Times New Roman" w:hAnsi="Times New Roman"/>
          <w:sz w:val="28"/>
          <w:szCs w:val="28"/>
        </w:rPr>
      </w:pPr>
    </w:p>
    <w:p w14:paraId="4F5CC056" w14:textId="73C2377B"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lastRenderedPageBreak/>
        <w:t xml:space="preserve">Положительная динамика поступления налога установлена в марте и июне (по сроку платежа), в остальных месяцах – снижение. Среднемесячное снижение поступления налога </w:t>
      </w:r>
      <w:r w:rsidR="00BB3B41" w:rsidRPr="005D35FB">
        <w:rPr>
          <w:rFonts w:ascii="Times New Roman" w:hAnsi="Times New Roman"/>
          <w:sz w:val="28"/>
          <w:szCs w:val="28"/>
        </w:rPr>
        <w:t xml:space="preserve">в отчетном периоде </w:t>
      </w:r>
      <w:r w:rsidRPr="005D35FB">
        <w:rPr>
          <w:rFonts w:ascii="Times New Roman" w:hAnsi="Times New Roman"/>
          <w:sz w:val="28"/>
          <w:szCs w:val="28"/>
        </w:rPr>
        <w:t>составило 10,3 млн.руб.</w:t>
      </w:r>
    </w:p>
    <w:p w14:paraId="344B8759"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Поступление транспортного налога обеспечено платежами:</w:t>
      </w:r>
    </w:p>
    <w:p w14:paraId="50942E95" w14:textId="5B7F5A90" w:rsidR="00245F37" w:rsidRPr="005D35FB" w:rsidRDefault="00245F37" w:rsidP="00245F37">
      <w:pPr>
        <w:pStyle w:val="ad"/>
        <w:numPr>
          <w:ilvl w:val="0"/>
          <w:numId w:val="1"/>
        </w:numPr>
        <w:ind w:left="0" w:firstLine="709"/>
        <w:jc w:val="both"/>
        <w:rPr>
          <w:rFonts w:ascii="Times New Roman" w:hAnsi="Times New Roman"/>
          <w:sz w:val="28"/>
          <w:szCs w:val="28"/>
        </w:rPr>
      </w:pPr>
      <w:r w:rsidRPr="005D35FB">
        <w:rPr>
          <w:rFonts w:ascii="Times New Roman" w:hAnsi="Times New Roman"/>
          <w:sz w:val="28"/>
          <w:szCs w:val="28"/>
        </w:rPr>
        <w:t xml:space="preserve">в сумме 169,1 млн.руб. от юридических лиц – владельцев автотранспортных средств по расчетам за 2022 год и авансовые платежи </w:t>
      </w:r>
      <w:r w:rsidR="00F07406" w:rsidRPr="005D35FB">
        <w:rPr>
          <w:rFonts w:ascii="Times New Roman" w:hAnsi="Times New Roman"/>
          <w:sz w:val="28"/>
          <w:szCs w:val="28"/>
        </w:rPr>
        <w:t xml:space="preserve">за </w:t>
      </w:r>
      <w:r w:rsidRPr="005D35FB">
        <w:rPr>
          <w:rFonts w:ascii="Times New Roman" w:hAnsi="Times New Roman"/>
          <w:sz w:val="28"/>
          <w:szCs w:val="28"/>
        </w:rPr>
        <w:t>1 квартал 2023 года, что превышает показатели кассового плана за отчетный период на 43,2 млн.руб. (+34,3 %), и на 40,2 млн.руб. больше поступлений за аналогичный период 2022 года (128,9 млн.руб.).</w:t>
      </w:r>
    </w:p>
    <w:p w14:paraId="5FCBEE62" w14:textId="7A2E79B4" w:rsidR="00245F37" w:rsidRPr="005D35FB" w:rsidRDefault="00245F37" w:rsidP="00245F37">
      <w:pPr>
        <w:pStyle w:val="ad"/>
        <w:numPr>
          <w:ilvl w:val="0"/>
          <w:numId w:val="1"/>
        </w:numPr>
        <w:ind w:left="0" w:firstLine="709"/>
        <w:jc w:val="both"/>
        <w:rPr>
          <w:rFonts w:ascii="Times New Roman" w:hAnsi="Times New Roman"/>
          <w:sz w:val="28"/>
          <w:szCs w:val="28"/>
        </w:rPr>
      </w:pPr>
      <w:r w:rsidRPr="005D35FB">
        <w:rPr>
          <w:rFonts w:ascii="Times New Roman" w:hAnsi="Times New Roman"/>
          <w:sz w:val="28"/>
          <w:szCs w:val="28"/>
        </w:rPr>
        <w:t>в сумме 26,3 млн.руб. от физических лиц в счет погашения задолженности за прошлые годы, что составляет 81,9 % (–5,8 млн.руб.) показателей кассового плана за отчетный период, а также меньше на 101,8 млн.руб. поступлений за аналогичный период 2022 года, что обусловлено действием областного закона от 31.10.2022 № 633-38-ОЗ «О внесении изменений в областной закон «О реализации полномочий Архангельской области в сфере регулирования межбюджетных отношений», согласно которому с 2023 года норматив отчислений от транспортного налога с физических лиц передан в бюджеты муниципальных районов Архангельской области в размере 50</w:t>
      </w:r>
      <w:r w:rsidR="00F07406" w:rsidRPr="005D35FB">
        <w:rPr>
          <w:rFonts w:ascii="Times New Roman" w:hAnsi="Times New Roman"/>
          <w:sz w:val="28"/>
          <w:szCs w:val="28"/>
        </w:rPr>
        <w:t xml:space="preserve"> </w:t>
      </w:r>
      <w:r w:rsidRPr="005D35FB">
        <w:rPr>
          <w:rFonts w:ascii="Times New Roman" w:hAnsi="Times New Roman"/>
          <w:sz w:val="28"/>
          <w:szCs w:val="28"/>
        </w:rPr>
        <w:t>%, в бюджеты городских и муниципальных округов Архангельской области в размере 80</w:t>
      </w:r>
      <w:r w:rsidR="00F07406" w:rsidRPr="005D35FB">
        <w:rPr>
          <w:rFonts w:ascii="Times New Roman" w:hAnsi="Times New Roman"/>
          <w:sz w:val="28"/>
          <w:szCs w:val="28"/>
        </w:rPr>
        <w:t xml:space="preserve"> %.</w:t>
      </w:r>
    </w:p>
    <w:p w14:paraId="2D8500CA"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В отчетном периоде в местные бюджеты Архангельской области зачислено 82,9 млн.руб.</w:t>
      </w:r>
    </w:p>
    <w:p w14:paraId="627C2165" w14:textId="77777777" w:rsidR="00245F37" w:rsidRPr="005D35FB" w:rsidRDefault="00245F37" w:rsidP="00245F37">
      <w:pPr>
        <w:spacing w:after="0" w:line="240" w:lineRule="auto"/>
        <w:ind w:firstLine="709"/>
        <w:jc w:val="both"/>
        <w:rPr>
          <w:rFonts w:ascii="Times New Roman" w:hAnsi="Times New Roman"/>
          <w:sz w:val="28"/>
          <w:szCs w:val="28"/>
        </w:rPr>
      </w:pPr>
    </w:p>
    <w:p w14:paraId="30F2703D" w14:textId="0F59AD7E" w:rsidR="00245F37" w:rsidRPr="005D35FB" w:rsidRDefault="00820F18"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6</w:t>
      </w:r>
      <w:r w:rsidR="00245F37" w:rsidRPr="005D35FB">
        <w:rPr>
          <w:rFonts w:ascii="Times New Roman" w:hAnsi="Times New Roman"/>
          <w:sz w:val="28"/>
          <w:szCs w:val="28"/>
        </w:rPr>
        <w:t xml:space="preserve">. За отчетный период </w:t>
      </w:r>
      <w:r w:rsidR="00245F37" w:rsidRPr="005D35FB">
        <w:rPr>
          <w:rFonts w:ascii="Times New Roman" w:hAnsi="Times New Roman"/>
          <w:sz w:val="28"/>
          <w:szCs w:val="28"/>
          <w:u w:val="single"/>
        </w:rPr>
        <w:t>налоги, сборы и регулярные платежи за пользование природными ресурсами</w:t>
      </w:r>
      <w:r w:rsidR="00245F37" w:rsidRPr="005D35FB">
        <w:rPr>
          <w:rFonts w:ascii="Times New Roman" w:hAnsi="Times New Roman"/>
          <w:sz w:val="28"/>
          <w:szCs w:val="28"/>
        </w:rPr>
        <w:t xml:space="preserve"> поступили в областной бюджет в сумме 2 213,7 млн.руб., что составляет 99,2 % к плану на 1 полугодие 2023 года </w:t>
      </w:r>
      <w:r w:rsidR="00245F37" w:rsidRPr="005D35FB">
        <w:rPr>
          <w:rFonts w:ascii="Times New Roman" w:hAnsi="Times New Roman"/>
          <w:sz w:val="28"/>
          <w:szCs w:val="28"/>
        </w:rPr>
        <w:br/>
        <w:t>(–18,3 млн.руб.). Годовые показатели кассового плана на отчетную дату по указанным поступлениям выполнены на 57,4 %. По сравнению с поступлением за аналогичный период 2022 года указанные поступления увеличились на 1,8 млн.руб. или на 0,1 %.</w:t>
      </w:r>
    </w:p>
    <w:p w14:paraId="5FC8AA53"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Основную долю в общем объеме рассматриваемых поступлений занимает налог на добычу полезных ископаемых: 2 031,8 млн.руб., что несколько меньше показателей кассового плана 1 полугодия (на 56,7 млн.руб. или на 2,7 %), годовые показатели кассового плана исполнены на 54,3 %. По сравнению с поступлением за аналогичный период 2022 года указанные поступления снизились на 91,2 млн.руб. или на 4,3 %.</w:t>
      </w:r>
    </w:p>
    <w:p w14:paraId="303B2E03" w14:textId="565E6D55"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План поступления налогов, сборов и регулярных платеж</w:t>
      </w:r>
      <w:r w:rsidR="001B5DD6" w:rsidRPr="005D35FB">
        <w:rPr>
          <w:rFonts w:ascii="Times New Roman" w:hAnsi="Times New Roman"/>
          <w:sz w:val="28"/>
          <w:szCs w:val="28"/>
        </w:rPr>
        <w:t>ей</w:t>
      </w:r>
      <w:r w:rsidRPr="005D35FB">
        <w:rPr>
          <w:rFonts w:ascii="Times New Roman" w:hAnsi="Times New Roman"/>
          <w:sz w:val="28"/>
          <w:szCs w:val="28"/>
        </w:rPr>
        <w:t xml:space="preserve"> за пользование природными ресурсами в отчетном периоде не корректировался.</w:t>
      </w:r>
    </w:p>
    <w:p w14:paraId="6960E63B" w14:textId="7F953269" w:rsidR="00245F37" w:rsidRPr="005D35FB" w:rsidRDefault="00245F37" w:rsidP="001B5DD6">
      <w:pPr>
        <w:spacing w:after="0" w:line="240" w:lineRule="auto"/>
        <w:ind w:firstLine="709"/>
        <w:jc w:val="both"/>
        <w:rPr>
          <w:rFonts w:ascii="Times New Roman" w:hAnsi="Times New Roman"/>
          <w:sz w:val="28"/>
          <w:szCs w:val="28"/>
        </w:rPr>
      </w:pPr>
      <w:r w:rsidRPr="005D35FB">
        <w:rPr>
          <w:rFonts w:ascii="Times New Roman" w:hAnsi="Times New Roman"/>
          <w:sz w:val="28"/>
          <w:szCs w:val="28"/>
        </w:rPr>
        <w:t>Значительную долю в общей сумме поступившего налога на добычу полезных ископаемых занимает налог на добычу полезных ископаемых в виде природных алмазов, который поступил в сумме 1 955,0 млн.руб., что меньше показателей кассового плана I полугодия 2023 года на 67,3 млн.руб. или на 3,3 %. По сравнению с первым полугодием 2022 года поступление налога на добычу полезных ископаемых в виде природных алмазов уменьшилось на 95,5 млн.руб. или на 4,7</w:t>
      </w:r>
      <w:r w:rsidR="001B5DD6" w:rsidRPr="005D35FB">
        <w:rPr>
          <w:rFonts w:ascii="Times New Roman" w:hAnsi="Times New Roman"/>
          <w:sz w:val="28"/>
          <w:szCs w:val="28"/>
        </w:rPr>
        <w:t xml:space="preserve"> </w:t>
      </w:r>
      <w:r w:rsidRPr="005D35FB">
        <w:rPr>
          <w:rFonts w:ascii="Times New Roman" w:hAnsi="Times New Roman"/>
          <w:sz w:val="28"/>
          <w:szCs w:val="28"/>
        </w:rPr>
        <w:t>%.</w:t>
      </w:r>
    </w:p>
    <w:p w14:paraId="456D47AA" w14:textId="66692DD5" w:rsidR="00245F37" w:rsidRPr="005D35FB" w:rsidRDefault="00245F37" w:rsidP="00B1302B">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Поступление налог на добычу полезных ископаемых в виде природных алмазов в областной бюджет за январь-июнь 2022</w:t>
      </w:r>
      <w:r w:rsidR="00417B54" w:rsidRPr="005D35FB">
        <w:rPr>
          <w:rFonts w:ascii="Times New Roman" w:hAnsi="Times New Roman"/>
          <w:sz w:val="28"/>
          <w:szCs w:val="28"/>
        </w:rPr>
        <w:t xml:space="preserve"> – </w:t>
      </w:r>
      <w:r w:rsidRPr="005D35FB">
        <w:rPr>
          <w:rFonts w:ascii="Times New Roman" w:hAnsi="Times New Roman"/>
          <w:sz w:val="28"/>
          <w:szCs w:val="28"/>
        </w:rPr>
        <w:t xml:space="preserve">2023 годов представлено на рисунке </w:t>
      </w:r>
      <w:r w:rsidR="000E398E" w:rsidRPr="005D35FB">
        <w:rPr>
          <w:rFonts w:ascii="Times New Roman" w:hAnsi="Times New Roman"/>
          <w:sz w:val="28"/>
          <w:szCs w:val="28"/>
        </w:rPr>
        <w:t>11</w:t>
      </w:r>
      <w:r w:rsidR="001B5DD6" w:rsidRPr="005D35FB">
        <w:rPr>
          <w:rFonts w:ascii="Times New Roman" w:hAnsi="Times New Roman"/>
          <w:sz w:val="28"/>
          <w:szCs w:val="28"/>
        </w:rPr>
        <w:t>.</w:t>
      </w:r>
    </w:p>
    <w:p w14:paraId="525A3C97" w14:textId="1A6F2E2C" w:rsidR="00245F37" w:rsidRPr="005D35FB" w:rsidRDefault="003274A0" w:rsidP="00245F37">
      <w:pPr>
        <w:spacing w:after="0" w:line="240" w:lineRule="auto"/>
        <w:jc w:val="both"/>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7F20B783" wp14:editId="444DD665">
            <wp:extent cx="6102350" cy="284403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35154" cy="2859319"/>
                    </a:xfrm>
                    <a:prstGeom prst="rect">
                      <a:avLst/>
                    </a:prstGeom>
                    <a:noFill/>
                  </pic:spPr>
                </pic:pic>
              </a:graphicData>
            </a:graphic>
          </wp:inline>
        </w:drawing>
      </w:r>
    </w:p>
    <w:p w14:paraId="6AD33EAD" w14:textId="77777777"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bCs w:val="0"/>
          <w:sz w:val="24"/>
          <w:szCs w:val="24"/>
        </w:rPr>
        <w:t xml:space="preserve">Рисунок </w:t>
      </w:r>
      <w:r w:rsidRPr="005D35FB">
        <w:rPr>
          <w:rFonts w:ascii="Times New Roman" w:hAnsi="Times New Roman"/>
          <w:b w:val="0"/>
          <w:bCs w:val="0"/>
          <w:sz w:val="24"/>
          <w:szCs w:val="24"/>
        </w:rPr>
        <w:fldChar w:fldCharType="begin"/>
      </w:r>
      <w:r w:rsidRPr="005D35FB">
        <w:rPr>
          <w:rFonts w:ascii="Times New Roman" w:hAnsi="Times New Roman"/>
          <w:b w:val="0"/>
          <w:bCs w:val="0"/>
          <w:sz w:val="24"/>
          <w:szCs w:val="24"/>
        </w:rPr>
        <w:instrText xml:space="preserve"> SEQ Рисунок \* ARABIC </w:instrText>
      </w:r>
      <w:r w:rsidRPr="005D35FB">
        <w:rPr>
          <w:rFonts w:ascii="Times New Roman" w:hAnsi="Times New Roman"/>
          <w:b w:val="0"/>
          <w:bCs w:val="0"/>
          <w:sz w:val="24"/>
          <w:szCs w:val="24"/>
        </w:rPr>
        <w:fldChar w:fldCharType="separate"/>
      </w:r>
      <w:r w:rsidR="00B4571C" w:rsidRPr="005D35FB">
        <w:rPr>
          <w:rFonts w:ascii="Times New Roman" w:hAnsi="Times New Roman"/>
          <w:b w:val="0"/>
          <w:bCs w:val="0"/>
          <w:noProof/>
          <w:sz w:val="24"/>
          <w:szCs w:val="24"/>
        </w:rPr>
        <w:t>11</w:t>
      </w:r>
      <w:r w:rsidRPr="005D35FB">
        <w:rPr>
          <w:rFonts w:ascii="Times New Roman" w:hAnsi="Times New Roman"/>
          <w:b w:val="0"/>
          <w:bCs w:val="0"/>
          <w:sz w:val="24"/>
          <w:szCs w:val="24"/>
        </w:rPr>
        <w:fldChar w:fldCharType="end"/>
      </w:r>
      <w:r w:rsidRPr="005D35FB">
        <w:rPr>
          <w:rFonts w:ascii="Times New Roman" w:hAnsi="Times New Roman"/>
          <w:b w:val="0"/>
          <w:bCs w:val="0"/>
          <w:sz w:val="24"/>
          <w:szCs w:val="24"/>
        </w:rPr>
        <w:t>. Динамика поступления налога на добычу полезных ископаемых в виде природных алмазов в областной бюджет за I полугодие 2022 – 2023 годов, млн.руб.</w:t>
      </w:r>
    </w:p>
    <w:p w14:paraId="45185A2C" w14:textId="77777777" w:rsidR="00245F37" w:rsidRPr="005D35FB" w:rsidRDefault="00245F37" w:rsidP="00245F37">
      <w:pPr>
        <w:spacing w:after="0" w:line="240" w:lineRule="auto"/>
        <w:ind w:firstLine="851"/>
        <w:jc w:val="both"/>
        <w:rPr>
          <w:rFonts w:ascii="Times New Roman" w:hAnsi="Times New Roman"/>
          <w:sz w:val="28"/>
          <w:szCs w:val="28"/>
        </w:rPr>
      </w:pPr>
    </w:p>
    <w:p w14:paraId="52483668" w14:textId="1ECF97B3" w:rsidR="00245F37" w:rsidRPr="005D35FB" w:rsidRDefault="00245F37" w:rsidP="00B1302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отчетном периоде установлена положительная динамика поступления налога на добычу полезных ископаемых в виде природных алмазов в феврале, марте, мае, а </w:t>
      </w:r>
      <w:r w:rsidR="00B1302B" w:rsidRPr="005D35FB">
        <w:rPr>
          <w:rFonts w:ascii="Times New Roman" w:hAnsi="Times New Roman"/>
          <w:sz w:val="28"/>
          <w:szCs w:val="28"/>
        </w:rPr>
        <w:t>в остальных месяцах – снижение.</w:t>
      </w:r>
    </w:p>
    <w:p w14:paraId="375C0741" w14:textId="77777777" w:rsidR="00245F37" w:rsidRPr="005D35FB" w:rsidRDefault="00245F37" w:rsidP="00B1302B">
      <w:pPr>
        <w:spacing w:after="0" w:line="240" w:lineRule="auto"/>
        <w:ind w:firstLine="709"/>
        <w:jc w:val="both"/>
        <w:rPr>
          <w:rFonts w:ascii="Times New Roman" w:hAnsi="Times New Roman"/>
          <w:sz w:val="28"/>
          <w:szCs w:val="28"/>
        </w:rPr>
      </w:pPr>
      <w:r w:rsidRPr="005D35FB">
        <w:rPr>
          <w:rFonts w:ascii="Times New Roman" w:hAnsi="Times New Roman"/>
          <w:sz w:val="28"/>
          <w:szCs w:val="28"/>
        </w:rPr>
        <w:t>Среднемесячное снижение поступлений налога в январе-июне 2023 года составило 15,9 млн.руб., что обусловлено влиянием нестабильной ситуации в мире, волатильности валюты к рублю, нарушение логистических связей, иных внешних факторов (ряд введенных санкций, снижение цен на импортируемый карат), что в целом оказало влияние на деятельность в алмазодобывающем секторе.</w:t>
      </w:r>
    </w:p>
    <w:p w14:paraId="09DD9057" w14:textId="77777777" w:rsidR="00820F18" w:rsidRPr="005D35FB" w:rsidRDefault="00820F18" w:rsidP="00B1302B">
      <w:pPr>
        <w:spacing w:after="0" w:line="240" w:lineRule="auto"/>
        <w:ind w:firstLine="709"/>
        <w:jc w:val="both"/>
        <w:rPr>
          <w:rFonts w:ascii="Times New Roman" w:hAnsi="Times New Roman"/>
          <w:sz w:val="28"/>
          <w:szCs w:val="28"/>
        </w:rPr>
      </w:pPr>
    </w:p>
    <w:p w14:paraId="058A49A7" w14:textId="7F6F0984" w:rsidR="00820F18" w:rsidRPr="005D35FB" w:rsidRDefault="00820F18" w:rsidP="00820F18">
      <w:pPr>
        <w:pStyle w:val="ad"/>
        <w:ind w:firstLine="709"/>
        <w:jc w:val="both"/>
        <w:rPr>
          <w:rFonts w:ascii="Times New Roman" w:hAnsi="Times New Roman"/>
          <w:sz w:val="28"/>
          <w:szCs w:val="28"/>
        </w:rPr>
      </w:pPr>
      <w:r w:rsidRPr="005D35FB">
        <w:rPr>
          <w:rFonts w:ascii="Times New Roman" w:hAnsi="Times New Roman"/>
          <w:sz w:val="28"/>
          <w:szCs w:val="28"/>
        </w:rPr>
        <w:t>7. Ввиду формирования статистической налоговой отчетности «Отчет о задолженности по налогам и сборам…в бюджетную систему Российской Федерации» (без учета НАО) (форма 4-НМ) с 01.11.2022 года без разделения показателей Архангельской области и НАО, информация о дебиторской и кредиторской задолженности представлена по данным Сведений по дебиторской и кредиторской задолженности (ф. 0503169) УФНС по Архангельской области и НАО, представленных в министерство финансов Архангельской области (далее – Отчет).</w:t>
      </w:r>
    </w:p>
    <w:p w14:paraId="3968ECFC" w14:textId="77777777" w:rsidR="009619F6" w:rsidRPr="005D35FB" w:rsidRDefault="009619F6" w:rsidP="009619F6">
      <w:pPr>
        <w:pStyle w:val="ad"/>
        <w:ind w:firstLine="709"/>
        <w:jc w:val="both"/>
        <w:rPr>
          <w:rFonts w:ascii="Times New Roman" w:hAnsi="Times New Roman"/>
          <w:sz w:val="28"/>
          <w:szCs w:val="28"/>
        </w:rPr>
      </w:pPr>
      <w:r w:rsidRPr="005D35FB">
        <w:rPr>
          <w:rFonts w:ascii="Times New Roman" w:hAnsi="Times New Roman"/>
          <w:sz w:val="28"/>
          <w:szCs w:val="28"/>
        </w:rPr>
        <w:t xml:space="preserve">По данным Отчета дебиторская задолженность по доходам и платежам, администрируемым УФНС по Архангельской области и НАО, на 01.07.2023 составляет 968,9 млн.руб., в том числе просроченная – 658,0 млн.руб. По сравнению с показателями на начало года в целом дебиторская задолженность </w:t>
      </w:r>
      <w:r w:rsidRPr="005D35FB">
        <w:rPr>
          <w:rFonts w:ascii="Times New Roman" w:eastAsia="Times New Roman" w:hAnsi="Times New Roman"/>
          <w:sz w:val="28"/>
        </w:rPr>
        <w:t>сократилась на 985,8 млн.руб. или на 50,4 %,</w:t>
      </w:r>
      <w:r w:rsidRPr="005D35FB">
        <w:rPr>
          <w:rFonts w:ascii="Times New Roman" w:hAnsi="Times New Roman"/>
          <w:sz w:val="28"/>
          <w:szCs w:val="28"/>
        </w:rPr>
        <w:t xml:space="preserve"> сумма просроченной дебиторской задолженности </w:t>
      </w:r>
      <w:r w:rsidRPr="005D35FB">
        <w:rPr>
          <w:rFonts w:ascii="Times New Roman" w:eastAsia="Times New Roman" w:hAnsi="Times New Roman"/>
          <w:sz w:val="28"/>
        </w:rPr>
        <w:t>уменьшилас</w:t>
      </w:r>
      <w:r w:rsidRPr="005D35FB">
        <w:rPr>
          <w:rFonts w:ascii="Times New Roman" w:hAnsi="Times New Roman"/>
          <w:sz w:val="28"/>
          <w:szCs w:val="28"/>
        </w:rPr>
        <w:t xml:space="preserve">ь на 590,6 млн.руб. или </w:t>
      </w:r>
      <w:r w:rsidRPr="005D35FB">
        <w:rPr>
          <w:rFonts w:ascii="Times New Roman" w:eastAsia="Times New Roman" w:hAnsi="Times New Roman"/>
          <w:sz w:val="28"/>
        </w:rPr>
        <w:t>на 47,3 %</w:t>
      </w:r>
      <w:r w:rsidRPr="005D35FB">
        <w:rPr>
          <w:rFonts w:ascii="Times New Roman" w:hAnsi="Times New Roman"/>
          <w:sz w:val="28"/>
          <w:szCs w:val="28"/>
        </w:rPr>
        <w:t xml:space="preserve">. </w:t>
      </w:r>
      <w:r w:rsidRPr="005D35FB">
        <w:rPr>
          <w:rFonts w:ascii="Times New Roman" w:hAnsi="Times New Roman"/>
          <w:sz w:val="28"/>
          <w:szCs w:val="28"/>
        </w:rPr>
        <w:lastRenderedPageBreak/>
        <w:t xml:space="preserve">Задолженность на начало года, относящаяся к будущим периодам, уменьшилась на 389,1 млн.руб. или </w:t>
      </w:r>
      <w:r w:rsidRPr="005D35FB">
        <w:rPr>
          <w:rFonts w:ascii="Times New Roman" w:eastAsia="Times New Roman" w:hAnsi="Times New Roman"/>
          <w:sz w:val="28"/>
        </w:rPr>
        <w:t>на 55,7 %</w:t>
      </w:r>
      <w:r w:rsidRPr="005D35FB">
        <w:rPr>
          <w:rFonts w:ascii="Times New Roman" w:hAnsi="Times New Roman"/>
          <w:sz w:val="28"/>
          <w:szCs w:val="28"/>
        </w:rPr>
        <w:t xml:space="preserve"> и составила 309,2 млн.руб. </w:t>
      </w:r>
    </w:p>
    <w:p w14:paraId="09584EAD" w14:textId="0E91FAC3" w:rsidR="009619F6" w:rsidRPr="005D35FB" w:rsidRDefault="009619F6" w:rsidP="009619F6">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Отдельные показатели дебиторской задолженности по данным отчета «Сведения по дебиторской и кредиторской задолженности» (ф. 0503169) УФНС по Архангельской области и НАО представлены в таблице </w:t>
      </w:r>
      <w:r w:rsidR="000E398E" w:rsidRPr="005D35FB">
        <w:rPr>
          <w:rFonts w:ascii="Times New Roman" w:hAnsi="Times New Roman"/>
          <w:sz w:val="28"/>
          <w:szCs w:val="28"/>
        </w:rPr>
        <w:t>5</w:t>
      </w:r>
      <w:r w:rsidRPr="005D35FB">
        <w:rPr>
          <w:rFonts w:ascii="Times New Roman" w:hAnsi="Times New Roman"/>
          <w:sz w:val="28"/>
          <w:szCs w:val="28"/>
        </w:rPr>
        <w:t>.</w:t>
      </w:r>
    </w:p>
    <w:p w14:paraId="1BCEEF22" w14:textId="77777777" w:rsidR="009619F6" w:rsidRPr="005D35FB" w:rsidRDefault="009619F6" w:rsidP="009619F6">
      <w:pPr>
        <w:pStyle w:val="aff0"/>
        <w:spacing w:after="0" w:line="240" w:lineRule="auto"/>
        <w:rPr>
          <w:rFonts w:ascii="Times New Roman" w:hAnsi="Times New Roman"/>
          <w:b w:val="0"/>
          <w:sz w:val="22"/>
          <w:szCs w:val="22"/>
        </w:rPr>
      </w:pPr>
    </w:p>
    <w:p w14:paraId="6CB8AC3D" w14:textId="77777777" w:rsidR="009619F6" w:rsidRPr="005D35FB" w:rsidRDefault="009619F6" w:rsidP="009619F6">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5</w:t>
      </w:r>
      <w:r w:rsidRPr="005D35FB">
        <w:rPr>
          <w:rFonts w:ascii="Times New Roman" w:hAnsi="Times New Roman"/>
          <w:b w:val="0"/>
          <w:sz w:val="24"/>
          <w:szCs w:val="24"/>
        </w:rPr>
        <w:fldChar w:fldCharType="end"/>
      </w:r>
      <w:r w:rsidRPr="005D35FB">
        <w:rPr>
          <w:rFonts w:ascii="Times New Roman" w:hAnsi="Times New Roman"/>
          <w:b w:val="0"/>
          <w:sz w:val="24"/>
          <w:szCs w:val="24"/>
        </w:rPr>
        <w:t>. Отдельные показатели дебиторской задолженности по данным отчета «Сведения по дебиторской и кредиторской задолженности» УФНС по Архангельской области и НАО (ф. 0503169),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513"/>
        <w:gridCol w:w="1276"/>
        <w:gridCol w:w="1134"/>
        <w:gridCol w:w="1134"/>
        <w:gridCol w:w="1276"/>
      </w:tblGrid>
      <w:tr w:rsidR="005D35FB" w:rsidRPr="005D35FB" w14:paraId="58F8E9E8" w14:textId="77777777" w:rsidTr="009619F6">
        <w:trPr>
          <w:trHeight w:val="109"/>
        </w:trPr>
        <w:tc>
          <w:tcPr>
            <w:tcW w:w="6923" w:type="dxa"/>
            <w:gridSpan w:val="3"/>
            <w:shd w:val="clear" w:color="auto" w:fill="auto"/>
            <w:noWrap/>
            <w:vAlign w:val="center"/>
            <w:hideMark/>
          </w:tcPr>
          <w:p w14:paraId="03B4858B"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Показатели дебиторской задолженности</w:t>
            </w:r>
          </w:p>
        </w:tc>
        <w:tc>
          <w:tcPr>
            <w:tcW w:w="2410" w:type="dxa"/>
            <w:gridSpan w:val="2"/>
            <w:shd w:val="clear" w:color="auto" w:fill="auto"/>
            <w:noWrap/>
            <w:vAlign w:val="center"/>
            <w:hideMark/>
          </w:tcPr>
          <w:p w14:paraId="3F73CFD5"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Отклонение (+,-)</w:t>
            </w:r>
          </w:p>
        </w:tc>
      </w:tr>
      <w:tr w:rsidR="005D35FB" w:rsidRPr="005D35FB" w14:paraId="666D6836" w14:textId="77777777" w:rsidTr="009619F6">
        <w:trPr>
          <w:trHeight w:val="65"/>
        </w:trPr>
        <w:tc>
          <w:tcPr>
            <w:tcW w:w="4513" w:type="dxa"/>
            <w:vMerge w:val="restart"/>
            <w:shd w:val="clear" w:color="auto" w:fill="auto"/>
            <w:noWrap/>
            <w:vAlign w:val="center"/>
            <w:hideMark/>
          </w:tcPr>
          <w:p w14:paraId="603246B7"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w:t>
            </w:r>
          </w:p>
        </w:tc>
        <w:tc>
          <w:tcPr>
            <w:tcW w:w="1276" w:type="dxa"/>
            <w:shd w:val="clear" w:color="auto" w:fill="auto"/>
            <w:noWrap/>
            <w:vAlign w:val="center"/>
            <w:hideMark/>
          </w:tcPr>
          <w:p w14:paraId="03CFC7BB"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01.01.2023</w:t>
            </w:r>
          </w:p>
        </w:tc>
        <w:tc>
          <w:tcPr>
            <w:tcW w:w="1134" w:type="dxa"/>
            <w:shd w:val="clear" w:color="auto" w:fill="auto"/>
            <w:noWrap/>
            <w:vAlign w:val="center"/>
            <w:hideMark/>
          </w:tcPr>
          <w:p w14:paraId="552DFDF7"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30.06.2023</w:t>
            </w:r>
          </w:p>
        </w:tc>
        <w:tc>
          <w:tcPr>
            <w:tcW w:w="1134" w:type="dxa"/>
            <w:shd w:val="clear" w:color="auto" w:fill="auto"/>
            <w:vAlign w:val="center"/>
            <w:hideMark/>
          </w:tcPr>
          <w:p w14:paraId="6074CCF0"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млн.руб.</w:t>
            </w:r>
          </w:p>
        </w:tc>
        <w:tc>
          <w:tcPr>
            <w:tcW w:w="1276" w:type="dxa"/>
            <w:shd w:val="clear" w:color="auto" w:fill="auto"/>
            <w:vAlign w:val="center"/>
            <w:hideMark/>
          </w:tcPr>
          <w:p w14:paraId="7BE6F5B7"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7D6DA8DF" w14:textId="77777777" w:rsidTr="009619F6">
        <w:trPr>
          <w:trHeight w:val="65"/>
        </w:trPr>
        <w:tc>
          <w:tcPr>
            <w:tcW w:w="4513" w:type="dxa"/>
            <w:vMerge/>
            <w:shd w:val="clear" w:color="auto" w:fill="auto"/>
            <w:vAlign w:val="center"/>
            <w:hideMark/>
          </w:tcPr>
          <w:p w14:paraId="0E43CDD7" w14:textId="77777777" w:rsidR="009619F6" w:rsidRPr="005D35FB" w:rsidRDefault="009619F6" w:rsidP="009619F6">
            <w:pPr>
              <w:spacing w:after="0" w:line="240" w:lineRule="auto"/>
              <w:rPr>
                <w:rFonts w:ascii="Times New Roman" w:eastAsia="Times New Roman" w:hAnsi="Times New Roman"/>
                <w:sz w:val="20"/>
                <w:szCs w:val="20"/>
                <w:lang w:eastAsia="ru-RU"/>
              </w:rPr>
            </w:pPr>
          </w:p>
        </w:tc>
        <w:tc>
          <w:tcPr>
            <w:tcW w:w="1276" w:type="dxa"/>
            <w:shd w:val="clear" w:color="auto" w:fill="auto"/>
            <w:noWrap/>
            <w:vAlign w:val="center"/>
            <w:hideMark/>
          </w:tcPr>
          <w:p w14:paraId="5A3C6BFF"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w:t>
            </w:r>
          </w:p>
        </w:tc>
        <w:tc>
          <w:tcPr>
            <w:tcW w:w="1134" w:type="dxa"/>
            <w:shd w:val="clear" w:color="auto" w:fill="auto"/>
            <w:noWrap/>
            <w:vAlign w:val="center"/>
            <w:hideMark/>
          </w:tcPr>
          <w:p w14:paraId="5B080CFF"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w:t>
            </w:r>
          </w:p>
        </w:tc>
        <w:tc>
          <w:tcPr>
            <w:tcW w:w="1134" w:type="dxa"/>
            <w:shd w:val="clear" w:color="auto" w:fill="auto"/>
            <w:vAlign w:val="center"/>
            <w:hideMark/>
          </w:tcPr>
          <w:p w14:paraId="5EE77A09"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3=2-1 </w:t>
            </w:r>
          </w:p>
        </w:tc>
        <w:tc>
          <w:tcPr>
            <w:tcW w:w="1276" w:type="dxa"/>
            <w:shd w:val="clear" w:color="auto" w:fill="auto"/>
            <w:vAlign w:val="center"/>
            <w:hideMark/>
          </w:tcPr>
          <w:p w14:paraId="71419E95" w14:textId="77777777" w:rsidR="009619F6" w:rsidRPr="005D35FB" w:rsidRDefault="009619F6" w:rsidP="009619F6">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4=2/1*100-100</w:t>
            </w:r>
          </w:p>
        </w:tc>
      </w:tr>
      <w:tr w:rsidR="005D35FB" w:rsidRPr="005D35FB" w14:paraId="31F4D3AF" w14:textId="77777777" w:rsidTr="002C7995">
        <w:trPr>
          <w:trHeight w:val="205"/>
        </w:trPr>
        <w:tc>
          <w:tcPr>
            <w:tcW w:w="4513" w:type="dxa"/>
            <w:shd w:val="clear" w:color="auto" w:fill="auto"/>
            <w:vAlign w:val="center"/>
            <w:hideMark/>
          </w:tcPr>
          <w:p w14:paraId="72F45ED5" w14:textId="77777777" w:rsidR="009619F6" w:rsidRPr="005D35FB" w:rsidRDefault="009619F6" w:rsidP="009619F6">
            <w:pPr>
              <w:spacing w:after="0" w:line="240" w:lineRule="auto"/>
              <w:rPr>
                <w:rFonts w:ascii="Times New Roman" w:eastAsia="Times New Roman" w:hAnsi="Times New Roman"/>
                <w:sz w:val="24"/>
                <w:szCs w:val="24"/>
                <w:lang w:eastAsia="ru-RU"/>
              </w:rPr>
            </w:pPr>
            <w:r w:rsidRPr="005D35FB">
              <w:rPr>
                <w:rFonts w:ascii="Times New Roman" w:eastAsia="Times New Roman" w:hAnsi="Times New Roman"/>
                <w:sz w:val="24"/>
                <w:szCs w:val="24"/>
                <w:lang w:eastAsia="ru-RU"/>
              </w:rPr>
              <w:t xml:space="preserve">Дебиторская задолженность, </w:t>
            </w:r>
            <w:r w:rsidRPr="005D35FB">
              <w:rPr>
                <w:rFonts w:ascii="Times New Roman" w:eastAsia="Times New Roman" w:hAnsi="Times New Roman"/>
                <w:i/>
                <w:iCs/>
                <w:sz w:val="24"/>
                <w:szCs w:val="24"/>
                <w:lang w:eastAsia="ru-RU"/>
              </w:rPr>
              <w:t>из них:</w:t>
            </w:r>
          </w:p>
        </w:tc>
        <w:tc>
          <w:tcPr>
            <w:tcW w:w="1276" w:type="dxa"/>
            <w:shd w:val="clear" w:color="auto" w:fill="auto"/>
            <w:noWrap/>
            <w:vAlign w:val="bottom"/>
            <w:hideMark/>
          </w:tcPr>
          <w:p w14:paraId="23E6F9E8"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1 954,7 </w:t>
            </w:r>
          </w:p>
        </w:tc>
        <w:tc>
          <w:tcPr>
            <w:tcW w:w="1134" w:type="dxa"/>
            <w:shd w:val="clear" w:color="auto" w:fill="auto"/>
            <w:noWrap/>
            <w:vAlign w:val="bottom"/>
            <w:hideMark/>
          </w:tcPr>
          <w:p w14:paraId="6F0DFBBD"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968,9 </w:t>
            </w:r>
          </w:p>
        </w:tc>
        <w:tc>
          <w:tcPr>
            <w:tcW w:w="1134" w:type="dxa"/>
            <w:shd w:val="clear" w:color="auto" w:fill="auto"/>
            <w:vAlign w:val="bottom"/>
            <w:hideMark/>
          </w:tcPr>
          <w:p w14:paraId="067F8649"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-985,8</w:t>
            </w:r>
          </w:p>
        </w:tc>
        <w:tc>
          <w:tcPr>
            <w:tcW w:w="1276" w:type="dxa"/>
            <w:shd w:val="clear" w:color="auto" w:fill="auto"/>
            <w:vAlign w:val="bottom"/>
            <w:hideMark/>
          </w:tcPr>
          <w:p w14:paraId="654F657A"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-50,4</w:t>
            </w:r>
          </w:p>
        </w:tc>
      </w:tr>
      <w:tr w:rsidR="005D35FB" w:rsidRPr="005D35FB" w14:paraId="362B3855" w14:textId="77777777" w:rsidTr="009619F6">
        <w:trPr>
          <w:trHeight w:val="65"/>
        </w:trPr>
        <w:tc>
          <w:tcPr>
            <w:tcW w:w="4513" w:type="dxa"/>
            <w:shd w:val="clear" w:color="auto" w:fill="auto"/>
            <w:noWrap/>
            <w:vAlign w:val="center"/>
            <w:hideMark/>
          </w:tcPr>
          <w:p w14:paraId="1869BCAA"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 xml:space="preserve">будущих периодов </w:t>
            </w:r>
          </w:p>
        </w:tc>
        <w:tc>
          <w:tcPr>
            <w:tcW w:w="1276" w:type="dxa"/>
            <w:shd w:val="clear" w:color="auto" w:fill="auto"/>
            <w:noWrap/>
            <w:vAlign w:val="bottom"/>
            <w:hideMark/>
          </w:tcPr>
          <w:p w14:paraId="2B77824D"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698,3 </w:t>
            </w:r>
          </w:p>
        </w:tc>
        <w:tc>
          <w:tcPr>
            <w:tcW w:w="1134" w:type="dxa"/>
            <w:shd w:val="clear" w:color="auto" w:fill="auto"/>
            <w:noWrap/>
            <w:vAlign w:val="bottom"/>
            <w:hideMark/>
          </w:tcPr>
          <w:p w14:paraId="22CE94D3"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309,2 </w:t>
            </w:r>
          </w:p>
        </w:tc>
        <w:tc>
          <w:tcPr>
            <w:tcW w:w="1134" w:type="dxa"/>
            <w:shd w:val="clear" w:color="auto" w:fill="auto"/>
            <w:vAlign w:val="bottom"/>
            <w:hideMark/>
          </w:tcPr>
          <w:p w14:paraId="6A3015C0"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-389,1</w:t>
            </w:r>
          </w:p>
        </w:tc>
        <w:tc>
          <w:tcPr>
            <w:tcW w:w="1276" w:type="dxa"/>
            <w:shd w:val="clear" w:color="auto" w:fill="auto"/>
            <w:vAlign w:val="bottom"/>
            <w:hideMark/>
          </w:tcPr>
          <w:p w14:paraId="51BF624E"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-55,7</w:t>
            </w:r>
          </w:p>
        </w:tc>
      </w:tr>
      <w:tr w:rsidR="005D35FB" w:rsidRPr="005D35FB" w14:paraId="6DE653F3" w14:textId="77777777" w:rsidTr="006B6EDC">
        <w:trPr>
          <w:trHeight w:val="199"/>
        </w:trPr>
        <w:tc>
          <w:tcPr>
            <w:tcW w:w="4513" w:type="dxa"/>
            <w:shd w:val="clear" w:color="auto" w:fill="auto"/>
            <w:noWrap/>
            <w:vAlign w:val="center"/>
            <w:hideMark/>
          </w:tcPr>
          <w:p w14:paraId="331CE13B"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просроченная</w:t>
            </w:r>
          </w:p>
        </w:tc>
        <w:tc>
          <w:tcPr>
            <w:tcW w:w="1276" w:type="dxa"/>
            <w:shd w:val="clear" w:color="auto" w:fill="auto"/>
            <w:noWrap/>
            <w:vAlign w:val="bottom"/>
            <w:hideMark/>
          </w:tcPr>
          <w:p w14:paraId="75F971CB"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1 248,6 </w:t>
            </w:r>
          </w:p>
        </w:tc>
        <w:tc>
          <w:tcPr>
            <w:tcW w:w="1134" w:type="dxa"/>
            <w:shd w:val="clear" w:color="auto" w:fill="auto"/>
            <w:noWrap/>
            <w:vAlign w:val="bottom"/>
            <w:hideMark/>
          </w:tcPr>
          <w:p w14:paraId="7D8F5F05"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658,0 </w:t>
            </w:r>
          </w:p>
        </w:tc>
        <w:tc>
          <w:tcPr>
            <w:tcW w:w="1134" w:type="dxa"/>
            <w:shd w:val="clear" w:color="auto" w:fill="auto"/>
            <w:vAlign w:val="bottom"/>
            <w:hideMark/>
          </w:tcPr>
          <w:p w14:paraId="003D40C6"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-590,6</w:t>
            </w:r>
          </w:p>
        </w:tc>
        <w:tc>
          <w:tcPr>
            <w:tcW w:w="1276" w:type="dxa"/>
            <w:shd w:val="clear" w:color="auto" w:fill="auto"/>
            <w:vAlign w:val="bottom"/>
            <w:hideMark/>
          </w:tcPr>
          <w:p w14:paraId="48EAAC71"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-47,3</w:t>
            </w:r>
          </w:p>
        </w:tc>
      </w:tr>
      <w:tr w:rsidR="005D35FB" w:rsidRPr="005D35FB" w14:paraId="120A0329" w14:textId="77777777" w:rsidTr="006B6EDC">
        <w:trPr>
          <w:trHeight w:val="216"/>
        </w:trPr>
        <w:tc>
          <w:tcPr>
            <w:tcW w:w="9333" w:type="dxa"/>
            <w:gridSpan w:val="5"/>
            <w:shd w:val="clear" w:color="auto" w:fill="auto"/>
            <w:vAlign w:val="center"/>
            <w:hideMark/>
          </w:tcPr>
          <w:p w14:paraId="382F84E4" w14:textId="77777777" w:rsidR="009619F6" w:rsidRPr="005D35FB" w:rsidRDefault="009619F6" w:rsidP="009619F6">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Cs/>
                <w:lang w:eastAsia="ru-RU"/>
              </w:rPr>
              <w:t>Дебиторская задолженность,</w:t>
            </w:r>
            <w:r w:rsidRPr="005D35FB">
              <w:rPr>
                <w:rFonts w:ascii="Times New Roman" w:eastAsia="Times New Roman" w:hAnsi="Times New Roman"/>
                <w:bCs/>
                <w:i/>
                <w:iCs/>
                <w:lang w:eastAsia="ru-RU"/>
              </w:rPr>
              <w:t xml:space="preserve"> из них</w:t>
            </w:r>
            <w:r w:rsidRPr="005D35FB">
              <w:rPr>
                <w:rFonts w:ascii="Times New Roman" w:eastAsia="Times New Roman" w:hAnsi="Times New Roman"/>
                <w:b/>
                <w:bCs/>
                <w:i/>
                <w:iCs/>
                <w:lang w:eastAsia="ru-RU"/>
              </w:rPr>
              <w:t>:</w:t>
            </w:r>
          </w:p>
        </w:tc>
      </w:tr>
      <w:tr w:rsidR="005D35FB" w:rsidRPr="005D35FB" w14:paraId="0955F2D5" w14:textId="77777777" w:rsidTr="009619F6">
        <w:trPr>
          <w:trHeight w:val="157"/>
        </w:trPr>
        <w:tc>
          <w:tcPr>
            <w:tcW w:w="9333" w:type="dxa"/>
            <w:gridSpan w:val="5"/>
            <w:shd w:val="clear" w:color="auto" w:fill="auto"/>
            <w:noWrap/>
            <w:vAlign w:val="bottom"/>
            <w:hideMark/>
          </w:tcPr>
          <w:p w14:paraId="2527F7B0" w14:textId="77777777" w:rsidR="009619F6" w:rsidRPr="005D35FB" w:rsidRDefault="009619F6" w:rsidP="009619F6">
            <w:pPr>
              <w:spacing w:after="0" w:line="240" w:lineRule="auto"/>
              <w:jc w:val="center"/>
              <w:rPr>
                <w:rFonts w:ascii="Times New Roman" w:eastAsia="Times New Roman" w:hAnsi="Times New Roman"/>
                <w:i/>
                <w:iCs/>
                <w:lang w:eastAsia="ru-RU"/>
              </w:rPr>
            </w:pPr>
            <w:r w:rsidRPr="005D35FB">
              <w:rPr>
                <w:rFonts w:ascii="Times New Roman" w:eastAsia="Times New Roman" w:hAnsi="Times New Roman"/>
                <w:i/>
                <w:iCs/>
                <w:lang w:eastAsia="ru-RU"/>
              </w:rPr>
              <w:t>1) налога на прибыль, в том числе:</w:t>
            </w:r>
          </w:p>
        </w:tc>
      </w:tr>
      <w:tr w:rsidR="005D35FB" w:rsidRPr="005D35FB" w14:paraId="705AE6F6" w14:textId="77777777" w:rsidTr="006B6EDC">
        <w:trPr>
          <w:trHeight w:val="380"/>
        </w:trPr>
        <w:tc>
          <w:tcPr>
            <w:tcW w:w="9333" w:type="dxa"/>
            <w:gridSpan w:val="5"/>
            <w:shd w:val="clear" w:color="auto" w:fill="auto"/>
            <w:vAlign w:val="center"/>
            <w:hideMark/>
          </w:tcPr>
          <w:p w14:paraId="41518B54" w14:textId="77777777" w:rsidR="009619F6" w:rsidRPr="005D35FB" w:rsidRDefault="009619F6" w:rsidP="009619F6">
            <w:pPr>
              <w:spacing w:after="0" w:line="240" w:lineRule="auto"/>
              <w:jc w:val="center"/>
              <w:rPr>
                <w:rFonts w:ascii="Times New Roman" w:eastAsia="Times New Roman" w:hAnsi="Times New Roman"/>
                <w:i/>
                <w:iCs/>
                <w:lang w:eastAsia="ru-RU"/>
              </w:rPr>
            </w:pPr>
            <w:r w:rsidRPr="005D35FB">
              <w:rPr>
                <w:rFonts w:ascii="Times New Roman" w:eastAsia="Times New Roman" w:hAnsi="Times New Roman"/>
                <w:i/>
                <w:iCs/>
                <w:lang w:eastAsia="ru-RU"/>
              </w:rPr>
              <w:t xml:space="preserve">-налога на прибыль организаций (за исключением консолидированных групп налогоплательщиков), зачисляемого в бюджеты субъектов Российской Федерации </w:t>
            </w:r>
          </w:p>
        </w:tc>
      </w:tr>
      <w:tr w:rsidR="005D35FB" w:rsidRPr="005D35FB" w14:paraId="19A2F593" w14:textId="77777777" w:rsidTr="006B6EDC">
        <w:trPr>
          <w:trHeight w:val="147"/>
        </w:trPr>
        <w:tc>
          <w:tcPr>
            <w:tcW w:w="4513" w:type="dxa"/>
            <w:shd w:val="clear" w:color="auto" w:fill="auto"/>
            <w:vAlign w:val="center"/>
            <w:hideMark/>
          </w:tcPr>
          <w:p w14:paraId="6A5B5636" w14:textId="77777777" w:rsidR="009619F6" w:rsidRPr="005D35FB" w:rsidRDefault="009619F6" w:rsidP="009619F6">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задолженность, </w:t>
            </w:r>
            <w:r w:rsidRPr="005D35FB">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4D0756B8"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906,4</w:t>
            </w:r>
          </w:p>
        </w:tc>
        <w:tc>
          <w:tcPr>
            <w:tcW w:w="1134" w:type="dxa"/>
            <w:shd w:val="clear" w:color="auto" w:fill="auto"/>
            <w:noWrap/>
            <w:vAlign w:val="center"/>
            <w:hideMark/>
          </w:tcPr>
          <w:p w14:paraId="2D96A969"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240,4</w:t>
            </w:r>
          </w:p>
        </w:tc>
        <w:tc>
          <w:tcPr>
            <w:tcW w:w="1134" w:type="dxa"/>
            <w:shd w:val="clear" w:color="auto" w:fill="auto"/>
            <w:vAlign w:val="bottom"/>
            <w:hideMark/>
          </w:tcPr>
          <w:p w14:paraId="07EDEF73"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-666,0</w:t>
            </w:r>
          </w:p>
        </w:tc>
        <w:tc>
          <w:tcPr>
            <w:tcW w:w="1276" w:type="dxa"/>
            <w:shd w:val="clear" w:color="auto" w:fill="auto"/>
            <w:vAlign w:val="bottom"/>
            <w:hideMark/>
          </w:tcPr>
          <w:p w14:paraId="4E07BB22"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-73,5</w:t>
            </w:r>
          </w:p>
        </w:tc>
      </w:tr>
      <w:tr w:rsidR="005D35FB" w:rsidRPr="005D35FB" w14:paraId="5436DFFD" w14:textId="77777777" w:rsidTr="009619F6">
        <w:trPr>
          <w:trHeight w:val="121"/>
        </w:trPr>
        <w:tc>
          <w:tcPr>
            <w:tcW w:w="4513" w:type="dxa"/>
            <w:shd w:val="clear" w:color="auto" w:fill="auto"/>
            <w:noWrap/>
            <w:vAlign w:val="center"/>
            <w:hideMark/>
          </w:tcPr>
          <w:p w14:paraId="1BB3C34C"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5A580B9B"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186,9</w:t>
            </w:r>
          </w:p>
        </w:tc>
        <w:tc>
          <w:tcPr>
            <w:tcW w:w="1134" w:type="dxa"/>
            <w:shd w:val="clear" w:color="auto" w:fill="auto"/>
            <w:noWrap/>
            <w:vAlign w:val="center"/>
            <w:hideMark/>
          </w:tcPr>
          <w:p w14:paraId="7EC220B5"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0,1</w:t>
            </w:r>
          </w:p>
        </w:tc>
        <w:tc>
          <w:tcPr>
            <w:tcW w:w="1134" w:type="dxa"/>
            <w:shd w:val="clear" w:color="auto" w:fill="auto"/>
            <w:vAlign w:val="bottom"/>
            <w:hideMark/>
          </w:tcPr>
          <w:p w14:paraId="786DB311"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-186,8</w:t>
            </w:r>
          </w:p>
        </w:tc>
        <w:tc>
          <w:tcPr>
            <w:tcW w:w="1276" w:type="dxa"/>
            <w:shd w:val="clear" w:color="auto" w:fill="auto"/>
            <w:vAlign w:val="bottom"/>
            <w:hideMark/>
          </w:tcPr>
          <w:p w14:paraId="237B81FF"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-99,9</w:t>
            </w:r>
          </w:p>
        </w:tc>
      </w:tr>
      <w:tr w:rsidR="005D35FB" w:rsidRPr="005D35FB" w14:paraId="13EE3D5C" w14:textId="77777777" w:rsidTr="006B6EDC">
        <w:trPr>
          <w:trHeight w:val="45"/>
        </w:trPr>
        <w:tc>
          <w:tcPr>
            <w:tcW w:w="4513" w:type="dxa"/>
            <w:shd w:val="clear" w:color="auto" w:fill="auto"/>
            <w:noWrap/>
            <w:vAlign w:val="center"/>
            <w:hideMark/>
          </w:tcPr>
          <w:p w14:paraId="583BCA45"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просроченная</w:t>
            </w:r>
          </w:p>
        </w:tc>
        <w:tc>
          <w:tcPr>
            <w:tcW w:w="1276" w:type="dxa"/>
            <w:shd w:val="clear" w:color="auto" w:fill="auto"/>
            <w:noWrap/>
            <w:vAlign w:val="center"/>
            <w:hideMark/>
          </w:tcPr>
          <w:p w14:paraId="08CB9F59"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713,6</w:t>
            </w:r>
          </w:p>
        </w:tc>
        <w:tc>
          <w:tcPr>
            <w:tcW w:w="1134" w:type="dxa"/>
            <w:shd w:val="clear" w:color="auto" w:fill="auto"/>
            <w:noWrap/>
            <w:vAlign w:val="center"/>
            <w:hideMark/>
          </w:tcPr>
          <w:p w14:paraId="06ACCA7D"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239,9</w:t>
            </w:r>
          </w:p>
        </w:tc>
        <w:tc>
          <w:tcPr>
            <w:tcW w:w="1134" w:type="dxa"/>
            <w:shd w:val="clear" w:color="auto" w:fill="auto"/>
            <w:vAlign w:val="bottom"/>
            <w:hideMark/>
          </w:tcPr>
          <w:p w14:paraId="2DE0D6E2"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-473,7</w:t>
            </w:r>
          </w:p>
        </w:tc>
        <w:tc>
          <w:tcPr>
            <w:tcW w:w="1276" w:type="dxa"/>
            <w:shd w:val="clear" w:color="auto" w:fill="auto"/>
            <w:vAlign w:val="bottom"/>
            <w:hideMark/>
          </w:tcPr>
          <w:p w14:paraId="25A05BCB"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-66,4</w:t>
            </w:r>
          </w:p>
        </w:tc>
      </w:tr>
      <w:tr w:rsidR="005D35FB" w:rsidRPr="005D35FB" w14:paraId="710D7A8A" w14:textId="77777777" w:rsidTr="009619F6">
        <w:trPr>
          <w:trHeight w:val="145"/>
        </w:trPr>
        <w:tc>
          <w:tcPr>
            <w:tcW w:w="9333" w:type="dxa"/>
            <w:gridSpan w:val="5"/>
            <w:shd w:val="clear" w:color="auto" w:fill="auto"/>
            <w:vAlign w:val="center"/>
            <w:hideMark/>
          </w:tcPr>
          <w:p w14:paraId="35B4B842" w14:textId="77777777" w:rsidR="009619F6" w:rsidRPr="005D35FB" w:rsidRDefault="009619F6" w:rsidP="009619F6">
            <w:pPr>
              <w:spacing w:after="0" w:line="240" w:lineRule="auto"/>
              <w:jc w:val="center"/>
              <w:rPr>
                <w:rFonts w:ascii="Times New Roman" w:eastAsia="Times New Roman" w:hAnsi="Times New Roman"/>
                <w:i/>
                <w:iCs/>
                <w:lang w:eastAsia="ru-RU"/>
              </w:rPr>
            </w:pPr>
            <w:r w:rsidRPr="005D35FB">
              <w:rPr>
                <w:rFonts w:ascii="Times New Roman" w:eastAsia="Times New Roman" w:hAnsi="Times New Roman"/>
                <w:i/>
                <w:iCs/>
                <w:lang w:eastAsia="ru-RU"/>
              </w:rPr>
              <w:t xml:space="preserve">- налога на прибыль организаций консолидированных групп налогоплательщиков, зачисляемого в бюджеты субъектов Российской Федерации </w:t>
            </w:r>
          </w:p>
        </w:tc>
      </w:tr>
      <w:tr w:rsidR="005D35FB" w:rsidRPr="005D35FB" w14:paraId="2D35F02C" w14:textId="77777777" w:rsidTr="009619F6">
        <w:trPr>
          <w:trHeight w:val="135"/>
        </w:trPr>
        <w:tc>
          <w:tcPr>
            <w:tcW w:w="4513" w:type="dxa"/>
            <w:shd w:val="clear" w:color="auto" w:fill="auto"/>
            <w:vAlign w:val="center"/>
            <w:hideMark/>
          </w:tcPr>
          <w:p w14:paraId="2D22F3AC" w14:textId="77777777" w:rsidR="009619F6" w:rsidRPr="005D35FB" w:rsidRDefault="009619F6" w:rsidP="009619F6">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задолженность, </w:t>
            </w:r>
            <w:r w:rsidRPr="005D35FB">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30EAEAEC"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36,8</w:t>
            </w:r>
          </w:p>
        </w:tc>
        <w:tc>
          <w:tcPr>
            <w:tcW w:w="1134" w:type="dxa"/>
            <w:shd w:val="clear" w:color="auto" w:fill="auto"/>
            <w:noWrap/>
            <w:vAlign w:val="center"/>
            <w:hideMark/>
          </w:tcPr>
          <w:p w14:paraId="3F43269E"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vAlign w:val="bottom"/>
            <w:hideMark/>
          </w:tcPr>
          <w:p w14:paraId="0E2D4ECC"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-36,8</w:t>
            </w:r>
          </w:p>
        </w:tc>
        <w:tc>
          <w:tcPr>
            <w:tcW w:w="1276" w:type="dxa"/>
            <w:shd w:val="clear" w:color="auto" w:fill="auto"/>
            <w:vAlign w:val="bottom"/>
            <w:hideMark/>
          </w:tcPr>
          <w:p w14:paraId="7B34A1F3"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-100,0</w:t>
            </w:r>
          </w:p>
        </w:tc>
      </w:tr>
      <w:tr w:rsidR="005D35FB" w:rsidRPr="005D35FB" w14:paraId="36DEE828" w14:textId="77777777" w:rsidTr="009619F6">
        <w:trPr>
          <w:trHeight w:val="86"/>
        </w:trPr>
        <w:tc>
          <w:tcPr>
            <w:tcW w:w="4513" w:type="dxa"/>
            <w:shd w:val="clear" w:color="auto" w:fill="auto"/>
            <w:noWrap/>
            <w:vAlign w:val="center"/>
            <w:hideMark/>
          </w:tcPr>
          <w:p w14:paraId="094B9C6F"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34BCF6A3"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noWrap/>
            <w:vAlign w:val="center"/>
            <w:hideMark/>
          </w:tcPr>
          <w:p w14:paraId="504E9A6A"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vAlign w:val="bottom"/>
            <w:hideMark/>
          </w:tcPr>
          <w:p w14:paraId="7286AE1F"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276" w:type="dxa"/>
            <w:shd w:val="clear" w:color="auto" w:fill="auto"/>
            <w:vAlign w:val="bottom"/>
            <w:hideMark/>
          </w:tcPr>
          <w:p w14:paraId="33D2BE65"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r>
      <w:tr w:rsidR="005D35FB" w:rsidRPr="005D35FB" w14:paraId="2DC89129" w14:textId="77777777" w:rsidTr="006B6EDC">
        <w:trPr>
          <w:trHeight w:val="130"/>
        </w:trPr>
        <w:tc>
          <w:tcPr>
            <w:tcW w:w="4513" w:type="dxa"/>
            <w:shd w:val="clear" w:color="auto" w:fill="auto"/>
            <w:noWrap/>
            <w:vAlign w:val="center"/>
            <w:hideMark/>
          </w:tcPr>
          <w:p w14:paraId="207D1A9A"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просроченная</w:t>
            </w:r>
          </w:p>
        </w:tc>
        <w:tc>
          <w:tcPr>
            <w:tcW w:w="1276" w:type="dxa"/>
            <w:shd w:val="clear" w:color="auto" w:fill="auto"/>
            <w:noWrap/>
            <w:vAlign w:val="center"/>
            <w:hideMark/>
          </w:tcPr>
          <w:p w14:paraId="7A725823"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36,8</w:t>
            </w:r>
          </w:p>
        </w:tc>
        <w:tc>
          <w:tcPr>
            <w:tcW w:w="1134" w:type="dxa"/>
            <w:shd w:val="clear" w:color="auto" w:fill="auto"/>
            <w:noWrap/>
            <w:vAlign w:val="center"/>
            <w:hideMark/>
          </w:tcPr>
          <w:p w14:paraId="0FAC40E3"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vAlign w:val="bottom"/>
            <w:hideMark/>
          </w:tcPr>
          <w:p w14:paraId="5E41F5D7"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-36,8</w:t>
            </w:r>
          </w:p>
        </w:tc>
        <w:tc>
          <w:tcPr>
            <w:tcW w:w="1276" w:type="dxa"/>
            <w:shd w:val="clear" w:color="auto" w:fill="auto"/>
            <w:vAlign w:val="bottom"/>
            <w:hideMark/>
          </w:tcPr>
          <w:p w14:paraId="23812DD9"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-100,0</w:t>
            </w:r>
          </w:p>
        </w:tc>
      </w:tr>
      <w:tr w:rsidR="005D35FB" w:rsidRPr="005D35FB" w14:paraId="73FA231E" w14:textId="77777777" w:rsidTr="009619F6">
        <w:trPr>
          <w:trHeight w:val="283"/>
        </w:trPr>
        <w:tc>
          <w:tcPr>
            <w:tcW w:w="9333" w:type="dxa"/>
            <w:gridSpan w:val="5"/>
            <w:shd w:val="clear" w:color="auto" w:fill="auto"/>
            <w:vAlign w:val="center"/>
            <w:hideMark/>
          </w:tcPr>
          <w:p w14:paraId="027595A2" w14:textId="77777777" w:rsidR="009619F6" w:rsidRPr="005D35FB" w:rsidRDefault="009619F6" w:rsidP="009619F6">
            <w:pPr>
              <w:spacing w:after="0" w:line="240" w:lineRule="auto"/>
              <w:jc w:val="center"/>
              <w:rPr>
                <w:rFonts w:ascii="Times New Roman" w:eastAsia="Times New Roman" w:hAnsi="Times New Roman"/>
                <w:i/>
                <w:iCs/>
                <w:lang w:eastAsia="ru-RU"/>
              </w:rPr>
            </w:pPr>
            <w:r w:rsidRPr="005D35FB">
              <w:rPr>
                <w:rFonts w:ascii="Times New Roman" w:eastAsia="Times New Roman" w:hAnsi="Times New Roman"/>
                <w:i/>
                <w:iCs/>
                <w:lang w:eastAsia="ru-RU"/>
              </w:rPr>
              <w:t xml:space="preserve">-налог на прибыль организаций, уплачиваемый международными холдинговыми компаниями, зачисляемый в бюджеты субъектов Российской Федерации </w:t>
            </w:r>
          </w:p>
        </w:tc>
      </w:tr>
      <w:tr w:rsidR="005D35FB" w:rsidRPr="005D35FB" w14:paraId="5209212A" w14:textId="77777777" w:rsidTr="006B6EDC">
        <w:trPr>
          <w:trHeight w:val="57"/>
        </w:trPr>
        <w:tc>
          <w:tcPr>
            <w:tcW w:w="4513" w:type="dxa"/>
            <w:shd w:val="clear" w:color="auto" w:fill="auto"/>
            <w:vAlign w:val="center"/>
            <w:hideMark/>
          </w:tcPr>
          <w:p w14:paraId="5E2229BD" w14:textId="77777777" w:rsidR="009619F6" w:rsidRPr="005D35FB" w:rsidRDefault="009619F6" w:rsidP="009619F6">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задолженность, </w:t>
            </w:r>
            <w:r w:rsidRPr="005D35FB">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5FA82188"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0,8</w:t>
            </w:r>
          </w:p>
        </w:tc>
        <w:tc>
          <w:tcPr>
            <w:tcW w:w="1134" w:type="dxa"/>
            <w:shd w:val="clear" w:color="auto" w:fill="auto"/>
            <w:noWrap/>
            <w:vAlign w:val="center"/>
            <w:hideMark/>
          </w:tcPr>
          <w:p w14:paraId="501B517F"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vAlign w:val="bottom"/>
            <w:hideMark/>
          </w:tcPr>
          <w:p w14:paraId="43124EFA"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-0,8</w:t>
            </w:r>
          </w:p>
        </w:tc>
        <w:tc>
          <w:tcPr>
            <w:tcW w:w="1276" w:type="dxa"/>
            <w:shd w:val="clear" w:color="auto" w:fill="auto"/>
            <w:vAlign w:val="bottom"/>
            <w:hideMark/>
          </w:tcPr>
          <w:p w14:paraId="306C9E7E"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-100,0</w:t>
            </w:r>
          </w:p>
        </w:tc>
      </w:tr>
      <w:tr w:rsidR="005D35FB" w:rsidRPr="005D35FB" w14:paraId="4A1B5FA7" w14:textId="77777777" w:rsidTr="006B6EDC">
        <w:trPr>
          <w:trHeight w:val="60"/>
        </w:trPr>
        <w:tc>
          <w:tcPr>
            <w:tcW w:w="4513" w:type="dxa"/>
            <w:shd w:val="clear" w:color="auto" w:fill="auto"/>
            <w:noWrap/>
            <w:vAlign w:val="center"/>
            <w:hideMark/>
          </w:tcPr>
          <w:p w14:paraId="434A167C"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0C4D5ECE"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0,8</w:t>
            </w:r>
          </w:p>
        </w:tc>
        <w:tc>
          <w:tcPr>
            <w:tcW w:w="1134" w:type="dxa"/>
            <w:shd w:val="clear" w:color="auto" w:fill="auto"/>
            <w:noWrap/>
            <w:vAlign w:val="center"/>
            <w:hideMark/>
          </w:tcPr>
          <w:p w14:paraId="0F3AAA74"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vAlign w:val="bottom"/>
            <w:hideMark/>
          </w:tcPr>
          <w:p w14:paraId="58A9DEA9"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-0,8</w:t>
            </w:r>
          </w:p>
        </w:tc>
        <w:tc>
          <w:tcPr>
            <w:tcW w:w="1276" w:type="dxa"/>
            <w:shd w:val="clear" w:color="auto" w:fill="auto"/>
            <w:vAlign w:val="bottom"/>
            <w:hideMark/>
          </w:tcPr>
          <w:p w14:paraId="07CFCDEB"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-100,0</w:t>
            </w:r>
          </w:p>
        </w:tc>
      </w:tr>
      <w:tr w:rsidR="005D35FB" w:rsidRPr="005D35FB" w14:paraId="08D5EFBD" w14:textId="77777777" w:rsidTr="006B6EDC">
        <w:trPr>
          <w:trHeight w:val="93"/>
        </w:trPr>
        <w:tc>
          <w:tcPr>
            <w:tcW w:w="4513" w:type="dxa"/>
            <w:shd w:val="clear" w:color="auto" w:fill="auto"/>
            <w:noWrap/>
            <w:vAlign w:val="center"/>
            <w:hideMark/>
          </w:tcPr>
          <w:p w14:paraId="173154C0"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просроченная</w:t>
            </w:r>
          </w:p>
        </w:tc>
        <w:tc>
          <w:tcPr>
            <w:tcW w:w="1276" w:type="dxa"/>
            <w:shd w:val="clear" w:color="auto" w:fill="auto"/>
            <w:noWrap/>
            <w:vAlign w:val="center"/>
            <w:hideMark/>
          </w:tcPr>
          <w:p w14:paraId="5A8CFD60"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noWrap/>
            <w:vAlign w:val="center"/>
            <w:hideMark/>
          </w:tcPr>
          <w:p w14:paraId="6DE12B7B"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vAlign w:val="bottom"/>
            <w:hideMark/>
          </w:tcPr>
          <w:p w14:paraId="724E0531"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276" w:type="dxa"/>
            <w:shd w:val="clear" w:color="auto" w:fill="auto"/>
            <w:vAlign w:val="bottom"/>
            <w:hideMark/>
          </w:tcPr>
          <w:p w14:paraId="362A1E37"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r>
      <w:tr w:rsidR="005D35FB" w:rsidRPr="005D35FB" w14:paraId="40351D50" w14:textId="77777777" w:rsidTr="009619F6">
        <w:trPr>
          <w:trHeight w:val="268"/>
        </w:trPr>
        <w:tc>
          <w:tcPr>
            <w:tcW w:w="9333" w:type="dxa"/>
            <w:gridSpan w:val="5"/>
            <w:shd w:val="clear" w:color="auto" w:fill="auto"/>
            <w:vAlign w:val="center"/>
            <w:hideMark/>
          </w:tcPr>
          <w:p w14:paraId="125ACB47" w14:textId="77777777" w:rsidR="009619F6" w:rsidRPr="005D35FB" w:rsidRDefault="009619F6" w:rsidP="009619F6">
            <w:pPr>
              <w:spacing w:after="0" w:line="240" w:lineRule="auto"/>
              <w:jc w:val="center"/>
              <w:rPr>
                <w:rFonts w:ascii="Times New Roman" w:eastAsia="Times New Roman" w:hAnsi="Times New Roman"/>
                <w:i/>
                <w:iCs/>
                <w:lang w:eastAsia="ru-RU"/>
              </w:rPr>
            </w:pPr>
            <w:r w:rsidRPr="005D35FB">
              <w:rPr>
                <w:rFonts w:ascii="Times New Roman" w:eastAsia="Times New Roman" w:hAnsi="Times New Roman"/>
                <w:i/>
                <w:iCs/>
                <w:lang w:eastAsia="ru-RU"/>
              </w:rPr>
              <w:t xml:space="preserve">2) налог на имущество организаций по имуществу, не входящему в Единую систему газоснабжения </w:t>
            </w:r>
          </w:p>
        </w:tc>
      </w:tr>
      <w:tr w:rsidR="005D35FB" w:rsidRPr="005D35FB" w14:paraId="5291D381" w14:textId="77777777" w:rsidTr="009619F6">
        <w:trPr>
          <w:trHeight w:val="65"/>
        </w:trPr>
        <w:tc>
          <w:tcPr>
            <w:tcW w:w="4513" w:type="dxa"/>
            <w:shd w:val="clear" w:color="auto" w:fill="auto"/>
            <w:vAlign w:val="center"/>
            <w:hideMark/>
          </w:tcPr>
          <w:p w14:paraId="50B25A95" w14:textId="77777777" w:rsidR="009619F6" w:rsidRPr="005D35FB" w:rsidRDefault="009619F6" w:rsidP="009619F6">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задолженность, </w:t>
            </w:r>
            <w:r w:rsidRPr="005D35FB">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6549DBC5"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16,4</w:t>
            </w:r>
          </w:p>
        </w:tc>
        <w:tc>
          <w:tcPr>
            <w:tcW w:w="1134" w:type="dxa"/>
            <w:shd w:val="clear" w:color="auto" w:fill="auto"/>
            <w:noWrap/>
            <w:vAlign w:val="center"/>
            <w:hideMark/>
          </w:tcPr>
          <w:p w14:paraId="5D810602"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100,3</w:t>
            </w:r>
          </w:p>
        </w:tc>
        <w:tc>
          <w:tcPr>
            <w:tcW w:w="1134" w:type="dxa"/>
            <w:shd w:val="clear" w:color="auto" w:fill="auto"/>
            <w:vAlign w:val="bottom"/>
            <w:hideMark/>
          </w:tcPr>
          <w:p w14:paraId="39D054B7"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83,9</w:t>
            </w:r>
          </w:p>
        </w:tc>
        <w:tc>
          <w:tcPr>
            <w:tcW w:w="1276" w:type="dxa"/>
            <w:shd w:val="clear" w:color="auto" w:fill="auto"/>
            <w:vAlign w:val="bottom"/>
            <w:hideMark/>
          </w:tcPr>
          <w:p w14:paraId="084ED018"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611,6</w:t>
            </w:r>
          </w:p>
        </w:tc>
      </w:tr>
      <w:tr w:rsidR="005D35FB" w:rsidRPr="005D35FB" w14:paraId="378D1736" w14:textId="77777777" w:rsidTr="009619F6">
        <w:trPr>
          <w:trHeight w:val="65"/>
        </w:trPr>
        <w:tc>
          <w:tcPr>
            <w:tcW w:w="4513" w:type="dxa"/>
            <w:shd w:val="clear" w:color="auto" w:fill="auto"/>
            <w:noWrap/>
            <w:vAlign w:val="center"/>
            <w:hideMark/>
          </w:tcPr>
          <w:p w14:paraId="3F6BCAD7"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25515ED1"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3,0</w:t>
            </w:r>
          </w:p>
        </w:tc>
        <w:tc>
          <w:tcPr>
            <w:tcW w:w="1134" w:type="dxa"/>
            <w:shd w:val="clear" w:color="auto" w:fill="auto"/>
            <w:noWrap/>
            <w:vAlign w:val="center"/>
            <w:hideMark/>
          </w:tcPr>
          <w:p w14:paraId="3DAF410E"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30,9</w:t>
            </w:r>
          </w:p>
        </w:tc>
        <w:tc>
          <w:tcPr>
            <w:tcW w:w="1134" w:type="dxa"/>
            <w:shd w:val="clear" w:color="auto" w:fill="auto"/>
            <w:vAlign w:val="bottom"/>
            <w:hideMark/>
          </w:tcPr>
          <w:p w14:paraId="075F9AB8"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27,9</w:t>
            </w:r>
          </w:p>
        </w:tc>
        <w:tc>
          <w:tcPr>
            <w:tcW w:w="1276" w:type="dxa"/>
            <w:shd w:val="clear" w:color="auto" w:fill="auto"/>
            <w:vAlign w:val="bottom"/>
            <w:hideMark/>
          </w:tcPr>
          <w:p w14:paraId="79BF3625" w14:textId="7D66B432" w:rsidR="009619F6" w:rsidRPr="005D35FB" w:rsidRDefault="00D73D09" w:rsidP="00D73D09">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в </w:t>
            </w:r>
            <w:r w:rsidR="009619F6" w:rsidRPr="005D35FB">
              <w:rPr>
                <w:rFonts w:ascii="Times New Roman" w:eastAsia="Times New Roman" w:hAnsi="Times New Roman"/>
                <w:lang w:eastAsia="ru-RU"/>
              </w:rPr>
              <w:t>10</w:t>
            </w:r>
            <w:r w:rsidRPr="005D35FB">
              <w:rPr>
                <w:rFonts w:ascii="Times New Roman" w:eastAsia="Times New Roman" w:hAnsi="Times New Roman"/>
                <w:lang w:eastAsia="ru-RU"/>
              </w:rPr>
              <w:t>,</w:t>
            </w:r>
            <w:r w:rsidR="009619F6" w:rsidRPr="005D35FB">
              <w:rPr>
                <w:rFonts w:ascii="Times New Roman" w:eastAsia="Times New Roman" w:hAnsi="Times New Roman"/>
                <w:lang w:eastAsia="ru-RU"/>
              </w:rPr>
              <w:t>3</w:t>
            </w:r>
            <w:r w:rsidRPr="005D35FB">
              <w:rPr>
                <w:rFonts w:ascii="Times New Roman" w:eastAsia="Times New Roman" w:hAnsi="Times New Roman"/>
                <w:lang w:eastAsia="ru-RU"/>
              </w:rPr>
              <w:t xml:space="preserve"> р.</w:t>
            </w:r>
          </w:p>
        </w:tc>
      </w:tr>
      <w:tr w:rsidR="005D35FB" w:rsidRPr="005D35FB" w14:paraId="59E73029" w14:textId="77777777" w:rsidTr="005F700A">
        <w:trPr>
          <w:trHeight w:val="169"/>
        </w:trPr>
        <w:tc>
          <w:tcPr>
            <w:tcW w:w="4513" w:type="dxa"/>
            <w:shd w:val="clear" w:color="auto" w:fill="auto"/>
            <w:noWrap/>
            <w:vAlign w:val="center"/>
            <w:hideMark/>
          </w:tcPr>
          <w:p w14:paraId="3AC05081"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просроченная</w:t>
            </w:r>
          </w:p>
        </w:tc>
        <w:tc>
          <w:tcPr>
            <w:tcW w:w="1276" w:type="dxa"/>
            <w:shd w:val="clear" w:color="auto" w:fill="auto"/>
            <w:noWrap/>
            <w:vAlign w:val="center"/>
            <w:hideMark/>
          </w:tcPr>
          <w:p w14:paraId="7EDD2F30"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12,5</w:t>
            </w:r>
          </w:p>
        </w:tc>
        <w:tc>
          <w:tcPr>
            <w:tcW w:w="1134" w:type="dxa"/>
            <w:shd w:val="clear" w:color="auto" w:fill="auto"/>
            <w:noWrap/>
            <w:vAlign w:val="center"/>
            <w:hideMark/>
          </w:tcPr>
          <w:p w14:paraId="06684BD6"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68,9</w:t>
            </w:r>
          </w:p>
        </w:tc>
        <w:tc>
          <w:tcPr>
            <w:tcW w:w="1134" w:type="dxa"/>
            <w:shd w:val="clear" w:color="auto" w:fill="auto"/>
            <w:vAlign w:val="bottom"/>
            <w:hideMark/>
          </w:tcPr>
          <w:p w14:paraId="6A320CE8"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56,4</w:t>
            </w:r>
          </w:p>
        </w:tc>
        <w:tc>
          <w:tcPr>
            <w:tcW w:w="1276" w:type="dxa"/>
            <w:shd w:val="clear" w:color="auto" w:fill="auto"/>
            <w:vAlign w:val="bottom"/>
            <w:hideMark/>
          </w:tcPr>
          <w:p w14:paraId="1D261B04"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551,2</w:t>
            </w:r>
          </w:p>
        </w:tc>
      </w:tr>
      <w:tr w:rsidR="005D35FB" w:rsidRPr="005D35FB" w14:paraId="56BDDF38" w14:textId="77777777" w:rsidTr="009619F6">
        <w:trPr>
          <w:trHeight w:val="87"/>
        </w:trPr>
        <w:tc>
          <w:tcPr>
            <w:tcW w:w="9333" w:type="dxa"/>
            <w:gridSpan w:val="5"/>
            <w:shd w:val="clear" w:color="auto" w:fill="auto"/>
            <w:noWrap/>
            <w:vAlign w:val="bottom"/>
            <w:hideMark/>
          </w:tcPr>
          <w:p w14:paraId="152F6838" w14:textId="77777777" w:rsidR="009619F6" w:rsidRPr="005D35FB" w:rsidRDefault="009619F6" w:rsidP="009619F6">
            <w:pPr>
              <w:spacing w:after="0" w:line="240" w:lineRule="auto"/>
              <w:jc w:val="center"/>
              <w:rPr>
                <w:rFonts w:ascii="Times New Roman" w:eastAsia="Times New Roman" w:hAnsi="Times New Roman"/>
                <w:i/>
                <w:iCs/>
                <w:lang w:eastAsia="ru-RU"/>
              </w:rPr>
            </w:pPr>
            <w:r w:rsidRPr="005D35FB">
              <w:rPr>
                <w:rFonts w:ascii="Times New Roman" w:eastAsia="Times New Roman" w:hAnsi="Times New Roman"/>
                <w:i/>
                <w:iCs/>
                <w:lang w:eastAsia="ru-RU"/>
              </w:rPr>
              <w:t>3) транспортного налога, в том числе:</w:t>
            </w:r>
          </w:p>
        </w:tc>
      </w:tr>
      <w:tr w:rsidR="005D35FB" w:rsidRPr="005D35FB" w14:paraId="44A203A2" w14:textId="77777777" w:rsidTr="009619F6">
        <w:trPr>
          <w:trHeight w:val="65"/>
        </w:trPr>
        <w:tc>
          <w:tcPr>
            <w:tcW w:w="9333" w:type="dxa"/>
            <w:gridSpan w:val="5"/>
            <w:shd w:val="clear" w:color="auto" w:fill="auto"/>
            <w:vAlign w:val="center"/>
            <w:hideMark/>
          </w:tcPr>
          <w:p w14:paraId="4D294DFF" w14:textId="77777777" w:rsidR="009619F6" w:rsidRPr="005D35FB" w:rsidRDefault="009619F6" w:rsidP="009619F6">
            <w:pPr>
              <w:spacing w:after="0" w:line="240" w:lineRule="auto"/>
              <w:jc w:val="center"/>
              <w:rPr>
                <w:rFonts w:ascii="Times New Roman" w:eastAsia="Times New Roman" w:hAnsi="Times New Roman"/>
                <w:i/>
                <w:iCs/>
                <w:lang w:eastAsia="ru-RU"/>
              </w:rPr>
            </w:pPr>
            <w:r w:rsidRPr="005D35FB">
              <w:rPr>
                <w:rFonts w:ascii="Times New Roman" w:eastAsia="Times New Roman" w:hAnsi="Times New Roman"/>
                <w:i/>
                <w:iCs/>
                <w:lang w:eastAsia="ru-RU"/>
              </w:rPr>
              <w:t xml:space="preserve">- транспортный налога с организаций </w:t>
            </w:r>
          </w:p>
        </w:tc>
      </w:tr>
      <w:tr w:rsidR="005D35FB" w:rsidRPr="005D35FB" w14:paraId="2B68891D" w14:textId="77777777" w:rsidTr="005F700A">
        <w:trPr>
          <w:trHeight w:val="223"/>
        </w:trPr>
        <w:tc>
          <w:tcPr>
            <w:tcW w:w="4513" w:type="dxa"/>
            <w:shd w:val="clear" w:color="auto" w:fill="auto"/>
            <w:vAlign w:val="center"/>
            <w:hideMark/>
          </w:tcPr>
          <w:p w14:paraId="16722915" w14:textId="77777777" w:rsidR="009619F6" w:rsidRPr="005D35FB" w:rsidRDefault="009619F6" w:rsidP="009619F6">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задолженность, </w:t>
            </w:r>
            <w:r w:rsidRPr="005D35FB">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349ECC31"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13,6</w:t>
            </w:r>
          </w:p>
        </w:tc>
        <w:tc>
          <w:tcPr>
            <w:tcW w:w="1134" w:type="dxa"/>
            <w:shd w:val="clear" w:color="auto" w:fill="auto"/>
            <w:noWrap/>
            <w:vAlign w:val="center"/>
            <w:hideMark/>
          </w:tcPr>
          <w:p w14:paraId="4B0C4B2B"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41,6</w:t>
            </w:r>
          </w:p>
        </w:tc>
        <w:tc>
          <w:tcPr>
            <w:tcW w:w="1134" w:type="dxa"/>
            <w:shd w:val="clear" w:color="auto" w:fill="auto"/>
            <w:vAlign w:val="bottom"/>
            <w:hideMark/>
          </w:tcPr>
          <w:p w14:paraId="31AC8285"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28,0</w:t>
            </w:r>
          </w:p>
        </w:tc>
        <w:tc>
          <w:tcPr>
            <w:tcW w:w="1276" w:type="dxa"/>
            <w:shd w:val="clear" w:color="auto" w:fill="auto"/>
            <w:vAlign w:val="bottom"/>
            <w:hideMark/>
          </w:tcPr>
          <w:p w14:paraId="4217F03F"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305,9</w:t>
            </w:r>
          </w:p>
        </w:tc>
      </w:tr>
      <w:tr w:rsidR="005D35FB" w:rsidRPr="005D35FB" w14:paraId="16F04211" w14:textId="77777777" w:rsidTr="005F700A">
        <w:trPr>
          <w:trHeight w:val="99"/>
        </w:trPr>
        <w:tc>
          <w:tcPr>
            <w:tcW w:w="4513" w:type="dxa"/>
            <w:shd w:val="clear" w:color="auto" w:fill="auto"/>
            <w:noWrap/>
            <w:vAlign w:val="center"/>
            <w:hideMark/>
          </w:tcPr>
          <w:p w14:paraId="6460EA69"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750DA5EB"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134" w:type="dxa"/>
            <w:shd w:val="clear" w:color="auto" w:fill="auto"/>
            <w:noWrap/>
            <w:vAlign w:val="center"/>
            <w:hideMark/>
          </w:tcPr>
          <w:p w14:paraId="27A3182A"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7,4</w:t>
            </w:r>
          </w:p>
        </w:tc>
        <w:tc>
          <w:tcPr>
            <w:tcW w:w="1134" w:type="dxa"/>
            <w:shd w:val="clear" w:color="auto" w:fill="auto"/>
            <w:vAlign w:val="bottom"/>
            <w:hideMark/>
          </w:tcPr>
          <w:p w14:paraId="36E2DD66"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7,4</w:t>
            </w:r>
          </w:p>
        </w:tc>
        <w:tc>
          <w:tcPr>
            <w:tcW w:w="1276" w:type="dxa"/>
            <w:shd w:val="clear" w:color="auto" w:fill="auto"/>
            <w:vAlign w:val="bottom"/>
            <w:hideMark/>
          </w:tcPr>
          <w:p w14:paraId="3854593D"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х</w:t>
            </w:r>
          </w:p>
        </w:tc>
      </w:tr>
      <w:tr w:rsidR="005D35FB" w:rsidRPr="005D35FB" w14:paraId="23698057" w14:textId="77777777" w:rsidTr="005F700A">
        <w:trPr>
          <w:trHeight w:val="117"/>
        </w:trPr>
        <w:tc>
          <w:tcPr>
            <w:tcW w:w="4513" w:type="dxa"/>
            <w:shd w:val="clear" w:color="auto" w:fill="auto"/>
            <w:noWrap/>
            <w:vAlign w:val="center"/>
            <w:hideMark/>
          </w:tcPr>
          <w:p w14:paraId="1A2355E7"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просроченная</w:t>
            </w:r>
          </w:p>
        </w:tc>
        <w:tc>
          <w:tcPr>
            <w:tcW w:w="1276" w:type="dxa"/>
            <w:shd w:val="clear" w:color="auto" w:fill="auto"/>
            <w:noWrap/>
            <w:vAlign w:val="center"/>
            <w:hideMark/>
          </w:tcPr>
          <w:p w14:paraId="58A33C95"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12,7</w:t>
            </w:r>
          </w:p>
        </w:tc>
        <w:tc>
          <w:tcPr>
            <w:tcW w:w="1134" w:type="dxa"/>
            <w:shd w:val="clear" w:color="auto" w:fill="auto"/>
            <w:noWrap/>
            <w:vAlign w:val="center"/>
            <w:hideMark/>
          </w:tcPr>
          <w:p w14:paraId="09580CC7"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33,2</w:t>
            </w:r>
          </w:p>
        </w:tc>
        <w:tc>
          <w:tcPr>
            <w:tcW w:w="1134" w:type="dxa"/>
            <w:shd w:val="clear" w:color="auto" w:fill="auto"/>
            <w:vAlign w:val="bottom"/>
            <w:hideMark/>
          </w:tcPr>
          <w:p w14:paraId="11EEF04F"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20,5</w:t>
            </w:r>
          </w:p>
        </w:tc>
        <w:tc>
          <w:tcPr>
            <w:tcW w:w="1276" w:type="dxa"/>
            <w:shd w:val="clear" w:color="auto" w:fill="auto"/>
            <w:vAlign w:val="bottom"/>
            <w:hideMark/>
          </w:tcPr>
          <w:p w14:paraId="1685BB27"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261,4</w:t>
            </w:r>
          </w:p>
        </w:tc>
      </w:tr>
      <w:tr w:rsidR="005D35FB" w:rsidRPr="005D35FB" w14:paraId="7A34191D" w14:textId="77777777" w:rsidTr="009619F6">
        <w:trPr>
          <w:trHeight w:val="150"/>
        </w:trPr>
        <w:tc>
          <w:tcPr>
            <w:tcW w:w="9333" w:type="dxa"/>
            <w:gridSpan w:val="5"/>
            <w:shd w:val="clear" w:color="auto" w:fill="auto"/>
            <w:vAlign w:val="center"/>
            <w:hideMark/>
          </w:tcPr>
          <w:p w14:paraId="216D53C9" w14:textId="77777777" w:rsidR="009619F6" w:rsidRPr="005D35FB" w:rsidRDefault="009619F6" w:rsidP="009619F6">
            <w:pPr>
              <w:spacing w:after="0" w:line="240" w:lineRule="auto"/>
              <w:jc w:val="center"/>
              <w:rPr>
                <w:rFonts w:ascii="Times New Roman" w:eastAsia="Times New Roman" w:hAnsi="Times New Roman"/>
                <w:i/>
                <w:iCs/>
                <w:lang w:eastAsia="ru-RU"/>
              </w:rPr>
            </w:pPr>
            <w:r w:rsidRPr="005D35FB">
              <w:rPr>
                <w:rFonts w:ascii="Times New Roman" w:eastAsia="Times New Roman" w:hAnsi="Times New Roman"/>
                <w:i/>
                <w:iCs/>
                <w:lang w:eastAsia="ru-RU"/>
              </w:rPr>
              <w:t xml:space="preserve">- транспортный налога с физических лиц </w:t>
            </w:r>
          </w:p>
        </w:tc>
      </w:tr>
      <w:tr w:rsidR="005D35FB" w:rsidRPr="005D35FB" w14:paraId="0CCD56D5" w14:textId="77777777" w:rsidTr="009619F6">
        <w:trPr>
          <w:trHeight w:val="73"/>
        </w:trPr>
        <w:tc>
          <w:tcPr>
            <w:tcW w:w="4513" w:type="dxa"/>
            <w:shd w:val="clear" w:color="auto" w:fill="auto"/>
            <w:vAlign w:val="center"/>
            <w:hideMark/>
          </w:tcPr>
          <w:p w14:paraId="3BB4583C" w14:textId="77777777" w:rsidR="009619F6" w:rsidRPr="005D35FB" w:rsidRDefault="009619F6" w:rsidP="009619F6">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задолженность, </w:t>
            </w:r>
            <w:r w:rsidRPr="005D35FB">
              <w:rPr>
                <w:rFonts w:ascii="Times New Roman" w:eastAsia="Times New Roman" w:hAnsi="Times New Roman"/>
                <w:i/>
                <w:iCs/>
                <w:lang w:eastAsia="ru-RU"/>
              </w:rPr>
              <w:t xml:space="preserve">в том числе </w:t>
            </w:r>
          </w:p>
        </w:tc>
        <w:tc>
          <w:tcPr>
            <w:tcW w:w="1276" w:type="dxa"/>
            <w:shd w:val="clear" w:color="auto" w:fill="auto"/>
            <w:noWrap/>
            <w:vAlign w:val="center"/>
            <w:hideMark/>
          </w:tcPr>
          <w:p w14:paraId="10A9C274"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455,3</w:t>
            </w:r>
          </w:p>
        </w:tc>
        <w:tc>
          <w:tcPr>
            <w:tcW w:w="1134" w:type="dxa"/>
            <w:shd w:val="clear" w:color="auto" w:fill="auto"/>
            <w:noWrap/>
            <w:vAlign w:val="center"/>
            <w:hideMark/>
          </w:tcPr>
          <w:p w14:paraId="5B9588A6"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296,3</w:t>
            </w:r>
          </w:p>
        </w:tc>
        <w:tc>
          <w:tcPr>
            <w:tcW w:w="1134" w:type="dxa"/>
            <w:shd w:val="clear" w:color="auto" w:fill="auto"/>
            <w:vAlign w:val="bottom"/>
            <w:hideMark/>
          </w:tcPr>
          <w:p w14:paraId="12A81E1A"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-159,0</w:t>
            </w:r>
          </w:p>
        </w:tc>
        <w:tc>
          <w:tcPr>
            <w:tcW w:w="1276" w:type="dxa"/>
            <w:shd w:val="clear" w:color="auto" w:fill="auto"/>
            <w:vAlign w:val="bottom"/>
            <w:hideMark/>
          </w:tcPr>
          <w:p w14:paraId="56977E19"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-34,9</w:t>
            </w:r>
          </w:p>
        </w:tc>
      </w:tr>
      <w:tr w:rsidR="005D35FB" w:rsidRPr="005D35FB" w14:paraId="3CDEDC7B" w14:textId="77777777" w:rsidTr="009619F6">
        <w:trPr>
          <w:trHeight w:val="105"/>
        </w:trPr>
        <w:tc>
          <w:tcPr>
            <w:tcW w:w="4513" w:type="dxa"/>
            <w:shd w:val="clear" w:color="auto" w:fill="auto"/>
            <w:noWrap/>
            <w:vAlign w:val="center"/>
            <w:hideMark/>
          </w:tcPr>
          <w:p w14:paraId="3C88E360"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 xml:space="preserve">будущих периодов </w:t>
            </w:r>
          </w:p>
        </w:tc>
        <w:tc>
          <w:tcPr>
            <w:tcW w:w="1276" w:type="dxa"/>
            <w:shd w:val="clear" w:color="auto" w:fill="auto"/>
            <w:noWrap/>
            <w:vAlign w:val="center"/>
            <w:hideMark/>
          </w:tcPr>
          <w:p w14:paraId="6A87A3FA"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w:t>
            </w:r>
          </w:p>
        </w:tc>
        <w:tc>
          <w:tcPr>
            <w:tcW w:w="1134" w:type="dxa"/>
            <w:shd w:val="clear" w:color="auto" w:fill="auto"/>
            <w:noWrap/>
            <w:vAlign w:val="center"/>
            <w:hideMark/>
          </w:tcPr>
          <w:p w14:paraId="70AAA04F"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2,4</w:t>
            </w:r>
          </w:p>
        </w:tc>
        <w:tc>
          <w:tcPr>
            <w:tcW w:w="1134" w:type="dxa"/>
            <w:shd w:val="clear" w:color="auto" w:fill="auto"/>
            <w:vAlign w:val="bottom"/>
            <w:hideMark/>
          </w:tcPr>
          <w:p w14:paraId="5CD4E584"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0,8</w:t>
            </w:r>
          </w:p>
        </w:tc>
        <w:tc>
          <w:tcPr>
            <w:tcW w:w="1276" w:type="dxa"/>
            <w:shd w:val="clear" w:color="auto" w:fill="auto"/>
            <w:vAlign w:val="bottom"/>
            <w:hideMark/>
          </w:tcPr>
          <w:p w14:paraId="6E75EBAA" w14:textId="23584B3E" w:rsidR="009619F6" w:rsidRPr="005D35FB" w:rsidRDefault="00D73D09" w:rsidP="00D73D09">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в 1,5 р.</w:t>
            </w:r>
          </w:p>
        </w:tc>
      </w:tr>
      <w:tr w:rsidR="009619F6" w:rsidRPr="005D35FB" w14:paraId="1747E558" w14:textId="77777777" w:rsidTr="00D73D09">
        <w:trPr>
          <w:trHeight w:val="188"/>
        </w:trPr>
        <w:tc>
          <w:tcPr>
            <w:tcW w:w="4513" w:type="dxa"/>
            <w:shd w:val="clear" w:color="auto" w:fill="auto"/>
            <w:noWrap/>
            <w:vAlign w:val="center"/>
            <w:hideMark/>
          </w:tcPr>
          <w:p w14:paraId="4CBD411C" w14:textId="77777777" w:rsidR="009619F6" w:rsidRPr="005D35FB" w:rsidRDefault="009619F6" w:rsidP="009619F6">
            <w:pPr>
              <w:spacing w:after="0" w:line="240" w:lineRule="auto"/>
              <w:rPr>
                <w:rFonts w:ascii="Times New Roman" w:eastAsia="Times New Roman" w:hAnsi="Times New Roman"/>
                <w:i/>
                <w:iCs/>
                <w:lang w:eastAsia="ru-RU"/>
              </w:rPr>
            </w:pPr>
            <w:r w:rsidRPr="005D35FB">
              <w:rPr>
                <w:rFonts w:ascii="Times New Roman" w:eastAsia="Times New Roman" w:hAnsi="Times New Roman"/>
                <w:i/>
                <w:iCs/>
                <w:lang w:eastAsia="ru-RU"/>
              </w:rPr>
              <w:t>просроченная</w:t>
            </w:r>
          </w:p>
        </w:tc>
        <w:tc>
          <w:tcPr>
            <w:tcW w:w="1276" w:type="dxa"/>
            <w:shd w:val="clear" w:color="auto" w:fill="auto"/>
            <w:noWrap/>
            <w:vAlign w:val="center"/>
            <w:hideMark/>
          </w:tcPr>
          <w:p w14:paraId="1377B4A1"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453,8</w:t>
            </w:r>
          </w:p>
        </w:tc>
        <w:tc>
          <w:tcPr>
            <w:tcW w:w="1134" w:type="dxa"/>
            <w:shd w:val="clear" w:color="auto" w:fill="auto"/>
            <w:noWrap/>
            <w:vAlign w:val="center"/>
            <w:hideMark/>
          </w:tcPr>
          <w:p w14:paraId="725935B7"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293,9</w:t>
            </w:r>
          </w:p>
        </w:tc>
        <w:tc>
          <w:tcPr>
            <w:tcW w:w="1134" w:type="dxa"/>
            <w:shd w:val="clear" w:color="auto" w:fill="auto"/>
            <w:vAlign w:val="bottom"/>
            <w:hideMark/>
          </w:tcPr>
          <w:p w14:paraId="636E9448"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-159,9</w:t>
            </w:r>
          </w:p>
        </w:tc>
        <w:tc>
          <w:tcPr>
            <w:tcW w:w="1276" w:type="dxa"/>
            <w:shd w:val="clear" w:color="auto" w:fill="auto"/>
            <w:vAlign w:val="bottom"/>
            <w:hideMark/>
          </w:tcPr>
          <w:p w14:paraId="243B7017" w14:textId="77777777" w:rsidR="009619F6" w:rsidRPr="005D35FB" w:rsidRDefault="009619F6" w:rsidP="009619F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-35,2</w:t>
            </w:r>
          </w:p>
        </w:tc>
      </w:tr>
    </w:tbl>
    <w:p w14:paraId="3C362348" w14:textId="77777777" w:rsidR="009619F6" w:rsidRPr="005D35FB" w:rsidRDefault="009619F6" w:rsidP="009619F6">
      <w:pPr>
        <w:autoSpaceDE w:val="0"/>
        <w:autoSpaceDN w:val="0"/>
        <w:adjustRightInd w:val="0"/>
        <w:spacing w:after="0" w:line="240" w:lineRule="auto"/>
        <w:ind w:firstLine="709"/>
        <w:jc w:val="both"/>
        <w:rPr>
          <w:rFonts w:ascii="Times New Roman" w:hAnsi="Times New Roman"/>
          <w:sz w:val="28"/>
          <w:szCs w:val="28"/>
        </w:rPr>
      </w:pPr>
    </w:p>
    <w:p w14:paraId="03F4517C" w14:textId="77777777" w:rsidR="009619F6" w:rsidRPr="005D35FB" w:rsidRDefault="009619F6" w:rsidP="009619F6">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Основную долю в общей сумме дебиторской задолженности на 01.07.2023 составляет задолженность по налогам на прибыль и имущество организаций, транспортному налогу, что в целом составляет 678,6 млн.руб. (70,0%). Просроченная дебиторская задолженность в части указанных налогов </w:t>
      </w:r>
      <w:r w:rsidRPr="005D35FB">
        <w:rPr>
          <w:rFonts w:ascii="Times New Roman" w:hAnsi="Times New Roman"/>
          <w:sz w:val="28"/>
          <w:szCs w:val="28"/>
        </w:rPr>
        <w:lastRenderedPageBreak/>
        <w:t>на 01.07.2023 составляет 635,9 млн.руб. (96,6 %), снизившись к показателям на начало года на 593,5 млн.руб. или на 48,3 %.</w:t>
      </w:r>
    </w:p>
    <w:p w14:paraId="1812F342" w14:textId="77777777" w:rsidR="00820F18" w:rsidRPr="005D35FB" w:rsidRDefault="00820F18" w:rsidP="00820F18">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Сложившиеся показатели просроченной дебиторской задолженности на 01.07.2023 свидетельствуют о наличии потенциальных резервов при исполнении доходной части областного бюджета.</w:t>
      </w:r>
    </w:p>
    <w:p w14:paraId="608F096D" w14:textId="77777777" w:rsidR="00245F37" w:rsidRPr="005D35FB" w:rsidRDefault="00245F37" w:rsidP="00245F37">
      <w:pPr>
        <w:pStyle w:val="ad"/>
        <w:ind w:firstLine="709"/>
        <w:jc w:val="both"/>
        <w:rPr>
          <w:rFonts w:ascii="Times New Roman" w:hAnsi="Times New Roman"/>
          <w:sz w:val="28"/>
          <w:szCs w:val="28"/>
        </w:rPr>
      </w:pPr>
    </w:p>
    <w:p w14:paraId="6A697901" w14:textId="2D90D80E"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8. За отчетный период </w:t>
      </w:r>
      <w:r w:rsidRPr="005D35FB">
        <w:rPr>
          <w:rFonts w:ascii="Times New Roman" w:hAnsi="Times New Roman"/>
          <w:sz w:val="28"/>
          <w:szCs w:val="28"/>
          <w:u w:val="single"/>
        </w:rPr>
        <w:t>доходы от использования имущества,</w:t>
      </w:r>
      <w:r w:rsidRPr="005D35FB">
        <w:rPr>
          <w:rFonts w:ascii="Times New Roman" w:hAnsi="Times New Roman"/>
          <w:sz w:val="28"/>
          <w:szCs w:val="28"/>
        </w:rPr>
        <w:t xml:space="preserve"> </w:t>
      </w:r>
      <w:r w:rsidRPr="005D35FB">
        <w:rPr>
          <w:rFonts w:ascii="Times New Roman" w:hAnsi="Times New Roman"/>
          <w:sz w:val="28"/>
          <w:szCs w:val="28"/>
          <w:u w:val="single"/>
        </w:rPr>
        <w:t>находящегося в государственной собственности</w:t>
      </w:r>
      <w:r w:rsidRPr="005D35FB">
        <w:rPr>
          <w:rFonts w:ascii="Times New Roman" w:hAnsi="Times New Roman"/>
          <w:sz w:val="28"/>
          <w:szCs w:val="28"/>
        </w:rPr>
        <w:t xml:space="preserve">, поступили в областной бюджет в сумме 55,3 млн.руб. что на 46,7 млн.руб. или в 6,4 раза превышает план 1 полугодия 2023 года. Годовые показатели кассового плана на отчетную дату по указанным поступлениям перевыполнены на 22,4 млн.руб. </w:t>
      </w:r>
      <w:r w:rsidR="00D563A7" w:rsidRPr="005D35FB">
        <w:rPr>
          <w:rFonts w:ascii="Times New Roman" w:hAnsi="Times New Roman"/>
          <w:sz w:val="28"/>
          <w:szCs w:val="28"/>
        </w:rPr>
        <w:t xml:space="preserve">или на 67,9 %. </w:t>
      </w:r>
      <w:r w:rsidRPr="005D35FB">
        <w:rPr>
          <w:rFonts w:ascii="Times New Roman" w:hAnsi="Times New Roman"/>
          <w:sz w:val="28"/>
          <w:szCs w:val="28"/>
        </w:rPr>
        <w:t>По сравнению с поступлением за аналогичный период 2022 года указанные поступления увеличились на 15,9 млн.руб. или в 1,4 раза. План поступления доходов от использования имущества, находящегося в государственной собственности в отчетном периоде не корректировался.</w:t>
      </w:r>
    </w:p>
    <w:p w14:paraId="6B541678"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Основная доля доходов от использования имущества, находящегося в государственной собственности, поступившая за отчетный период, администрируется министерством имущественных отношений Архангельской области (далее – Минимущество) или 42,0 млн.руб. (76,0 %), из которых 27,7 млн.руб. (65,9 %) составили доходы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Указанные платежи поступили от ГУПАО «Фармация» – 26,8 млн.руб. и ГУПАО «Фонд имущества и инвестиций» – 0,9 млн.руб. (всего предусмотрено на 2023 год – 0,4 млн.руб.). Ввиду превышения фактической чистой прибыли предприятий за 2022 год над плановыми показателями предприятий, фактические поступления, подлежащие перечислению в бюджет, также превысили плановые назначения, которые составляют 0,4 млн.руб.</w:t>
      </w:r>
    </w:p>
    <w:p w14:paraId="13EEE425" w14:textId="5263377A"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Следует отметить, что соответствующие корректировки плановых назначений учтены законом Архангельской области от 04.07.2023 </w:t>
      </w:r>
      <w:r w:rsidRPr="005D35FB">
        <w:rPr>
          <w:rFonts w:ascii="Times New Roman" w:hAnsi="Times New Roman"/>
          <w:sz w:val="28"/>
          <w:szCs w:val="28"/>
        </w:rPr>
        <w:br/>
        <w:t>№ 734-45-ОЗ «</w:t>
      </w:r>
      <w:r w:rsidRPr="005D35FB">
        <w:rPr>
          <w:rFonts w:ascii="Times New Roman" w:eastAsiaTheme="minorHAnsi" w:hAnsi="Times New Roman"/>
          <w:sz w:val="28"/>
          <w:szCs w:val="28"/>
        </w:rPr>
        <w:t>О внесении изменений в областной закон «Об областном бюджете на 2023 год и на плановый период 2024 и 2025 годов</w:t>
      </w:r>
      <w:r w:rsidRPr="005D35FB">
        <w:rPr>
          <w:rFonts w:ascii="Times New Roman" w:hAnsi="Times New Roman"/>
          <w:sz w:val="28"/>
          <w:szCs w:val="28"/>
        </w:rPr>
        <w:t xml:space="preserve">», </w:t>
      </w:r>
      <w:r w:rsidR="003E09A8" w:rsidRPr="005D35FB">
        <w:rPr>
          <w:rFonts w:ascii="Times New Roman" w:hAnsi="Times New Roman"/>
          <w:sz w:val="28"/>
          <w:szCs w:val="28"/>
        </w:rPr>
        <w:t xml:space="preserve">которые </w:t>
      </w:r>
      <w:r w:rsidRPr="005D35FB">
        <w:rPr>
          <w:rFonts w:ascii="Times New Roman" w:hAnsi="Times New Roman"/>
          <w:sz w:val="28"/>
          <w:szCs w:val="28"/>
        </w:rPr>
        <w:t>вступили в силу 04.07.2023.</w:t>
      </w:r>
    </w:p>
    <w:p w14:paraId="4EB31E4E" w14:textId="37B319F1"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Поступление дивидендов по акциям, находящимся в собственности Архангельской области, при отсутствии плановых назначений </w:t>
      </w:r>
      <w:r w:rsidR="003E09A8" w:rsidRPr="005D35FB">
        <w:rPr>
          <w:rFonts w:ascii="Times New Roman" w:hAnsi="Times New Roman"/>
          <w:sz w:val="28"/>
          <w:szCs w:val="28"/>
        </w:rPr>
        <w:t xml:space="preserve">на </w:t>
      </w:r>
      <w:r w:rsidRPr="005D35FB">
        <w:rPr>
          <w:rFonts w:ascii="Times New Roman" w:hAnsi="Times New Roman"/>
          <w:sz w:val="28"/>
          <w:szCs w:val="28"/>
        </w:rPr>
        <w:t>1 полугоди</w:t>
      </w:r>
      <w:r w:rsidR="003E09A8" w:rsidRPr="005D35FB">
        <w:rPr>
          <w:rFonts w:ascii="Times New Roman" w:hAnsi="Times New Roman"/>
          <w:sz w:val="28"/>
          <w:szCs w:val="28"/>
        </w:rPr>
        <w:t>е</w:t>
      </w:r>
      <w:r w:rsidRPr="005D35FB">
        <w:rPr>
          <w:rFonts w:ascii="Times New Roman" w:hAnsi="Times New Roman"/>
          <w:sz w:val="28"/>
          <w:szCs w:val="28"/>
        </w:rPr>
        <w:t xml:space="preserve"> 2023 года, составили 10,0 млн.руб. на основании решения акционеров таких предприятий, как: АО «Гарантийная организация Архангельской области», АО «Центр расчетов», АО «Котласское дорожное ремонтно-строительное управление» о выплате ввиду фактически сложившихся показателей по итогам 2022 года.</w:t>
      </w:r>
    </w:p>
    <w:p w14:paraId="489E7F63" w14:textId="603CC809"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Согласно Сведениям по дебиторской и кредиторской задолженности (ф. 0503169) Минимущества дебиторская задолженность по доходам от перечисления части прибыли государственных унитарных предприятий по состоянию на 01.01.2023 и на 30.06.2023 отсутствует.</w:t>
      </w:r>
    </w:p>
    <w:p w14:paraId="0389C5C5" w14:textId="76B0180F"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lastRenderedPageBreak/>
        <w:t>В соответствии с Правилами зачисления средств, полученных от размещения временно свободных средств единого казначейского счета, утвержденными постановлением Правительства РФ от 11.07.2020 № 1020, Межрегиональным управлением Федерального казначейства в сфере управления ликвидностью в областной бюджет перечислены 11,6 млн.руб., полученные от размещения временно свободных средств на едином казначейском счете, что превышает годовые плановые назначениям на 3,6 млн.руб. или на 45,0</w:t>
      </w:r>
      <w:r w:rsidR="00232CC2" w:rsidRPr="005D35FB">
        <w:rPr>
          <w:rFonts w:ascii="Times New Roman" w:hAnsi="Times New Roman"/>
          <w:sz w:val="28"/>
          <w:szCs w:val="28"/>
        </w:rPr>
        <w:t xml:space="preserve"> </w:t>
      </w:r>
      <w:r w:rsidRPr="005D35FB">
        <w:rPr>
          <w:rFonts w:ascii="Times New Roman" w:hAnsi="Times New Roman"/>
          <w:sz w:val="28"/>
          <w:szCs w:val="28"/>
        </w:rPr>
        <w:t>%.</w:t>
      </w:r>
    </w:p>
    <w:p w14:paraId="5C97FE18" w14:textId="77777777" w:rsidR="00232CC2" w:rsidRPr="005D35FB" w:rsidRDefault="00232CC2" w:rsidP="00245F37">
      <w:pPr>
        <w:pStyle w:val="ad"/>
        <w:ind w:firstLine="709"/>
        <w:jc w:val="both"/>
        <w:rPr>
          <w:rFonts w:ascii="Times New Roman" w:hAnsi="Times New Roman"/>
          <w:sz w:val="28"/>
          <w:szCs w:val="28"/>
        </w:rPr>
      </w:pPr>
    </w:p>
    <w:p w14:paraId="09FB6084" w14:textId="77777777" w:rsidR="006B6EDC" w:rsidRPr="005D35FB" w:rsidRDefault="006B6EDC" w:rsidP="006B6EDC">
      <w:pPr>
        <w:pStyle w:val="ad"/>
        <w:ind w:firstLine="709"/>
        <w:jc w:val="both"/>
        <w:rPr>
          <w:rFonts w:ascii="Times New Roman" w:hAnsi="Times New Roman"/>
          <w:sz w:val="28"/>
          <w:szCs w:val="28"/>
        </w:rPr>
      </w:pPr>
      <w:r w:rsidRPr="005D35FB">
        <w:rPr>
          <w:rFonts w:ascii="Times New Roman" w:hAnsi="Times New Roman"/>
          <w:sz w:val="28"/>
          <w:szCs w:val="28"/>
        </w:rPr>
        <w:t xml:space="preserve">9. </w:t>
      </w:r>
      <w:r w:rsidRPr="005D35FB">
        <w:rPr>
          <w:rFonts w:ascii="Times New Roman" w:hAnsi="Times New Roman"/>
          <w:sz w:val="28"/>
          <w:szCs w:val="28"/>
          <w:u w:val="single"/>
        </w:rPr>
        <w:t>Платежи при пользовании природными ресурсами</w:t>
      </w:r>
      <w:r w:rsidRPr="005D35FB">
        <w:rPr>
          <w:rFonts w:ascii="Times New Roman" w:hAnsi="Times New Roman"/>
          <w:sz w:val="28"/>
          <w:szCs w:val="28"/>
        </w:rPr>
        <w:t xml:space="preserve"> за отчетный период 2023 года поступили в сумме 606,2 млн.руб., что составляет 83,0 % к прогнозу поступлений первого полугодия (–124,3 млн.руб.), годовые показатели кассового плана выполнены на 43,2 %. По сравнению с поступлением за аналогичный период 2022 года указанные платежи в целом уменьшились на 122,0 млн.руб. (–16,8 %).</w:t>
      </w:r>
    </w:p>
    <w:p w14:paraId="37832DA4" w14:textId="373E9566"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Поступление платежей при пользовании природными ресурсами за I полугодие 2022 и 2023 годов представлено в таблице </w:t>
      </w:r>
      <w:r w:rsidR="000E398E" w:rsidRPr="005D35FB">
        <w:rPr>
          <w:rFonts w:ascii="Times New Roman" w:hAnsi="Times New Roman"/>
          <w:sz w:val="28"/>
          <w:szCs w:val="28"/>
        </w:rPr>
        <w:t>6</w:t>
      </w:r>
      <w:r w:rsidRPr="005D35FB">
        <w:rPr>
          <w:rFonts w:ascii="Times New Roman" w:hAnsi="Times New Roman"/>
          <w:sz w:val="28"/>
          <w:szCs w:val="28"/>
        </w:rPr>
        <w:t>.</w:t>
      </w:r>
    </w:p>
    <w:p w14:paraId="3E7AC658" w14:textId="77777777" w:rsidR="00245F37" w:rsidRPr="005D35FB" w:rsidRDefault="00245F37" w:rsidP="00245F37">
      <w:pPr>
        <w:pStyle w:val="ad"/>
        <w:ind w:firstLine="851"/>
        <w:jc w:val="both"/>
        <w:rPr>
          <w:rFonts w:ascii="Times New Roman" w:hAnsi="Times New Roman"/>
          <w:sz w:val="24"/>
          <w:szCs w:val="24"/>
        </w:rPr>
      </w:pPr>
    </w:p>
    <w:p w14:paraId="0717E8AD" w14:textId="77777777"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6</w:t>
      </w:r>
      <w:r w:rsidRPr="005D35FB">
        <w:rPr>
          <w:rFonts w:ascii="Times New Roman" w:hAnsi="Times New Roman"/>
          <w:b w:val="0"/>
          <w:sz w:val="24"/>
          <w:szCs w:val="24"/>
        </w:rPr>
        <w:fldChar w:fldCharType="end"/>
      </w:r>
      <w:r w:rsidRPr="005D35FB">
        <w:rPr>
          <w:rFonts w:ascii="Times New Roman" w:hAnsi="Times New Roman"/>
          <w:b w:val="0"/>
          <w:bCs w:val="0"/>
          <w:sz w:val="24"/>
          <w:szCs w:val="24"/>
        </w:rPr>
        <w:t>. Поступление платежей при пользовании природными ресурсами в январе - июне 2022 и 2023 годов, млн.руб.</w:t>
      </w:r>
    </w:p>
    <w:tbl>
      <w:tblPr>
        <w:tblW w:w="9437"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686"/>
        <w:gridCol w:w="1134"/>
        <w:gridCol w:w="1134"/>
        <w:gridCol w:w="1134"/>
        <w:gridCol w:w="1120"/>
        <w:gridCol w:w="1229"/>
      </w:tblGrid>
      <w:tr w:rsidR="005D35FB" w:rsidRPr="005D35FB" w14:paraId="6AADCC42" w14:textId="77777777" w:rsidTr="00245F37">
        <w:trPr>
          <w:trHeight w:val="521"/>
          <w:tblHeader/>
        </w:trPr>
        <w:tc>
          <w:tcPr>
            <w:tcW w:w="3686" w:type="dxa"/>
            <w:vMerge w:val="restart"/>
            <w:shd w:val="clear" w:color="auto" w:fill="auto"/>
            <w:vAlign w:val="center"/>
            <w:hideMark/>
          </w:tcPr>
          <w:p w14:paraId="3B45EBFF"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Наименование показателя</w:t>
            </w:r>
          </w:p>
        </w:tc>
        <w:tc>
          <w:tcPr>
            <w:tcW w:w="1134" w:type="dxa"/>
            <w:vMerge w:val="restart"/>
            <w:shd w:val="clear" w:color="auto" w:fill="auto"/>
            <w:vAlign w:val="center"/>
            <w:hideMark/>
          </w:tcPr>
          <w:p w14:paraId="047B637E"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Факт 1 пол. 2022 год, млн.руб.</w:t>
            </w:r>
          </w:p>
        </w:tc>
        <w:tc>
          <w:tcPr>
            <w:tcW w:w="1134" w:type="dxa"/>
            <w:vMerge w:val="restart"/>
            <w:shd w:val="clear" w:color="auto" w:fill="auto"/>
            <w:vAlign w:val="center"/>
            <w:hideMark/>
          </w:tcPr>
          <w:p w14:paraId="0CA481B0"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План 1 пол. 2023 год, млн.руб.</w:t>
            </w:r>
          </w:p>
        </w:tc>
        <w:tc>
          <w:tcPr>
            <w:tcW w:w="1134" w:type="dxa"/>
            <w:vMerge w:val="restart"/>
            <w:shd w:val="clear" w:color="auto" w:fill="auto"/>
            <w:vAlign w:val="center"/>
            <w:hideMark/>
          </w:tcPr>
          <w:p w14:paraId="1E0FF729"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Факт 1 пол. 2023 год, млн.руб.</w:t>
            </w:r>
          </w:p>
        </w:tc>
        <w:tc>
          <w:tcPr>
            <w:tcW w:w="2349" w:type="dxa"/>
            <w:gridSpan w:val="2"/>
            <w:shd w:val="clear" w:color="auto" w:fill="auto"/>
            <w:vAlign w:val="center"/>
            <w:hideMark/>
          </w:tcPr>
          <w:p w14:paraId="6589988A"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Отклонение факт 1 пол. 2023 год/к факту 1 пол. 2022 год</w:t>
            </w:r>
          </w:p>
        </w:tc>
      </w:tr>
      <w:tr w:rsidR="005D35FB" w:rsidRPr="005D35FB" w14:paraId="2BF98B39" w14:textId="77777777" w:rsidTr="00245F37">
        <w:trPr>
          <w:trHeight w:val="94"/>
          <w:tblHeader/>
        </w:trPr>
        <w:tc>
          <w:tcPr>
            <w:tcW w:w="3686" w:type="dxa"/>
            <w:vMerge/>
            <w:vAlign w:val="center"/>
            <w:hideMark/>
          </w:tcPr>
          <w:p w14:paraId="2881EFEC" w14:textId="77777777" w:rsidR="00245F37" w:rsidRPr="005D35FB" w:rsidRDefault="00245F37" w:rsidP="00245F37">
            <w:pPr>
              <w:spacing w:after="0" w:line="240" w:lineRule="auto"/>
              <w:rPr>
                <w:rFonts w:ascii="Times New Roman" w:eastAsia="Times New Roman" w:hAnsi="Times New Roman"/>
                <w:sz w:val="20"/>
                <w:szCs w:val="20"/>
                <w:lang w:eastAsia="ru-RU"/>
              </w:rPr>
            </w:pPr>
          </w:p>
        </w:tc>
        <w:tc>
          <w:tcPr>
            <w:tcW w:w="1134" w:type="dxa"/>
            <w:vMerge/>
            <w:vAlign w:val="center"/>
            <w:hideMark/>
          </w:tcPr>
          <w:p w14:paraId="1BDDF273" w14:textId="77777777" w:rsidR="00245F37" w:rsidRPr="005D35FB" w:rsidRDefault="00245F37" w:rsidP="00245F37">
            <w:pPr>
              <w:spacing w:after="0" w:line="240" w:lineRule="auto"/>
              <w:rPr>
                <w:rFonts w:ascii="Times New Roman" w:eastAsia="Times New Roman" w:hAnsi="Times New Roman"/>
                <w:sz w:val="20"/>
                <w:szCs w:val="20"/>
                <w:lang w:eastAsia="ru-RU"/>
              </w:rPr>
            </w:pPr>
          </w:p>
        </w:tc>
        <w:tc>
          <w:tcPr>
            <w:tcW w:w="1134" w:type="dxa"/>
            <w:vMerge/>
            <w:vAlign w:val="center"/>
            <w:hideMark/>
          </w:tcPr>
          <w:p w14:paraId="2CAAE4B8" w14:textId="77777777" w:rsidR="00245F37" w:rsidRPr="005D35FB" w:rsidRDefault="00245F37" w:rsidP="00245F37">
            <w:pPr>
              <w:spacing w:after="0" w:line="240" w:lineRule="auto"/>
              <w:rPr>
                <w:rFonts w:ascii="Times New Roman" w:eastAsia="Times New Roman" w:hAnsi="Times New Roman"/>
                <w:sz w:val="20"/>
                <w:szCs w:val="20"/>
                <w:lang w:eastAsia="ru-RU"/>
              </w:rPr>
            </w:pPr>
          </w:p>
        </w:tc>
        <w:tc>
          <w:tcPr>
            <w:tcW w:w="1134" w:type="dxa"/>
            <w:vMerge/>
            <w:vAlign w:val="center"/>
            <w:hideMark/>
          </w:tcPr>
          <w:p w14:paraId="33153080" w14:textId="77777777" w:rsidR="00245F37" w:rsidRPr="005D35FB" w:rsidRDefault="00245F37" w:rsidP="00245F37">
            <w:pPr>
              <w:spacing w:after="0" w:line="240" w:lineRule="auto"/>
              <w:rPr>
                <w:rFonts w:ascii="Times New Roman" w:eastAsia="Times New Roman" w:hAnsi="Times New Roman"/>
                <w:sz w:val="20"/>
                <w:szCs w:val="20"/>
                <w:lang w:eastAsia="ru-RU"/>
              </w:rPr>
            </w:pPr>
          </w:p>
        </w:tc>
        <w:tc>
          <w:tcPr>
            <w:tcW w:w="1120" w:type="dxa"/>
            <w:shd w:val="clear" w:color="auto" w:fill="auto"/>
            <w:vAlign w:val="center"/>
            <w:hideMark/>
          </w:tcPr>
          <w:p w14:paraId="4EF2672E"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млн.руб.</w:t>
            </w:r>
          </w:p>
        </w:tc>
        <w:tc>
          <w:tcPr>
            <w:tcW w:w="1229" w:type="dxa"/>
            <w:shd w:val="clear" w:color="auto" w:fill="auto"/>
            <w:vAlign w:val="center"/>
            <w:hideMark/>
          </w:tcPr>
          <w:p w14:paraId="446D30E5"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6A55D649" w14:textId="77777777" w:rsidTr="00245F37">
        <w:trPr>
          <w:trHeight w:val="300"/>
        </w:trPr>
        <w:tc>
          <w:tcPr>
            <w:tcW w:w="3686" w:type="dxa"/>
            <w:shd w:val="clear" w:color="auto" w:fill="auto"/>
            <w:vAlign w:val="center"/>
            <w:hideMark/>
          </w:tcPr>
          <w:p w14:paraId="1F5ECEDE"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w:t>
            </w:r>
          </w:p>
        </w:tc>
        <w:tc>
          <w:tcPr>
            <w:tcW w:w="1134" w:type="dxa"/>
            <w:shd w:val="clear" w:color="auto" w:fill="auto"/>
            <w:vAlign w:val="center"/>
            <w:hideMark/>
          </w:tcPr>
          <w:p w14:paraId="1332E73A"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w:t>
            </w:r>
          </w:p>
        </w:tc>
        <w:tc>
          <w:tcPr>
            <w:tcW w:w="1134" w:type="dxa"/>
            <w:shd w:val="clear" w:color="auto" w:fill="auto"/>
            <w:vAlign w:val="center"/>
            <w:hideMark/>
          </w:tcPr>
          <w:p w14:paraId="22DD67FA"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w:t>
            </w:r>
          </w:p>
        </w:tc>
        <w:tc>
          <w:tcPr>
            <w:tcW w:w="1134" w:type="dxa"/>
            <w:shd w:val="clear" w:color="auto" w:fill="auto"/>
            <w:vAlign w:val="center"/>
            <w:hideMark/>
          </w:tcPr>
          <w:p w14:paraId="22EA9560"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w:t>
            </w:r>
          </w:p>
        </w:tc>
        <w:tc>
          <w:tcPr>
            <w:tcW w:w="1120" w:type="dxa"/>
            <w:shd w:val="clear" w:color="auto" w:fill="auto"/>
            <w:vAlign w:val="center"/>
            <w:hideMark/>
          </w:tcPr>
          <w:p w14:paraId="1C713628"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4=3-1</w:t>
            </w:r>
          </w:p>
        </w:tc>
        <w:tc>
          <w:tcPr>
            <w:tcW w:w="1229" w:type="dxa"/>
            <w:shd w:val="clear" w:color="auto" w:fill="auto"/>
            <w:vAlign w:val="center"/>
            <w:hideMark/>
          </w:tcPr>
          <w:p w14:paraId="3E374B70"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5=3/1*100-100</w:t>
            </w:r>
          </w:p>
        </w:tc>
      </w:tr>
      <w:tr w:rsidR="005D35FB" w:rsidRPr="005D35FB" w14:paraId="0185DB63" w14:textId="77777777" w:rsidTr="000C6A06">
        <w:trPr>
          <w:trHeight w:val="79"/>
        </w:trPr>
        <w:tc>
          <w:tcPr>
            <w:tcW w:w="3686" w:type="dxa"/>
            <w:shd w:val="clear" w:color="auto" w:fill="auto"/>
            <w:vAlign w:val="center"/>
            <w:hideMark/>
          </w:tcPr>
          <w:p w14:paraId="7A0A9D1C" w14:textId="77777777" w:rsidR="00245F37" w:rsidRPr="005D35FB" w:rsidRDefault="00245F37"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Платежи при пользовании природными ресурсами, </w:t>
            </w:r>
            <w:r w:rsidRPr="005D35FB">
              <w:rPr>
                <w:rFonts w:ascii="Times New Roman" w:eastAsia="Times New Roman" w:hAnsi="Times New Roman"/>
                <w:b/>
                <w:bCs/>
                <w:i/>
                <w:iCs/>
                <w:sz w:val="20"/>
                <w:szCs w:val="20"/>
                <w:lang w:eastAsia="ru-RU"/>
              </w:rPr>
              <w:t>в том числе:</w:t>
            </w:r>
          </w:p>
        </w:tc>
        <w:tc>
          <w:tcPr>
            <w:tcW w:w="1134" w:type="dxa"/>
            <w:shd w:val="clear" w:color="auto" w:fill="auto"/>
            <w:hideMark/>
          </w:tcPr>
          <w:p w14:paraId="043A3F46"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728,2 </w:t>
            </w:r>
          </w:p>
        </w:tc>
        <w:tc>
          <w:tcPr>
            <w:tcW w:w="1134" w:type="dxa"/>
            <w:shd w:val="clear" w:color="auto" w:fill="auto"/>
            <w:hideMark/>
          </w:tcPr>
          <w:p w14:paraId="499A1CE6"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730,5 </w:t>
            </w:r>
          </w:p>
        </w:tc>
        <w:tc>
          <w:tcPr>
            <w:tcW w:w="1134" w:type="dxa"/>
            <w:shd w:val="clear" w:color="auto" w:fill="auto"/>
            <w:hideMark/>
          </w:tcPr>
          <w:p w14:paraId="38536D6F"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606,2 </w:t>
            </w:r>
          </w:p>
        </w:tc>
        <w:tc>
          <w:tcPr>
            <w:tcW w:w="1120" w:type="dxa"/>
            <w:shd w:val="clear" w:color="auto" w:fill="auto"/>
            <w:hideMark/>
          </w:tcPr>
          <w:p w14:paraId="739A18E8"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-122,0 </w:t>
            </w:r>
          </w:p>
        </w:tc>
        <w:tc>
          <w:tcPr>
            <w:tcW w:w="1229" w:type="dxa"/>
            <w:shd w:val="clear" w:color="auto" w:fill="auto"/>
            <w:hideMark/>
          </w:tcPr>
          <w:p w14:paraId="79BA7776"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-16,8 </w:t>
            </w:r>
          </w:p>
        </w:tc>
      </w:tr>
      <w:tr w:rsidR="005D35FB" w:rsidRPr="005D35FB" w14:paraId="799FE58D" w14:textId="77777777" w:rsidTr="000C6A06">
        <w:trPr>
          <w:trHeight w:val="466"/>
        </w:trPr>
        <w:tc>
          <w:tcPr>
            <w:tcW w:w="3686" w:type="dxa"/>
            <w:shd w:val="clear" w:color="auto" w:fill="auto"/>
            <w:vAlign w:val="center"/>
            <w:hideMark/>
          </w:tcPr>
          <w:p w14:paraId="073E1FA3" w14:textId="77777777" w:rsidR="00245F37" w:rsidRPr="005D35FB" w:rsidRDefault="00245F37" w:rsidP="00245F37">
            <w:pPr>
              <w:spacing w:after="0" w:line="240" w:lineRule="auto"/>
              <w:ind w:firstLineChars="300" w:firstLine="6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112 01 плата за негативное воздействие на окружающую среду</w:t>
            </w:r>
          </w:p>
        </w:tc>
        <w:tc>
          <w:tcPr>
            <w:tcW w:w="1134" w:type="dxa"/>
            <w:shd w:val="clear" w:color="auto" w:fill="auto"/>
            <w:hideMark/>
          </w:tcPr>
          <w:p w14:paraId="75506C4E"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49,0 </w:t>
            </w:r>
          </w:p>
        </w:tc>
        <w:tc>
          <w:tcPr>
            <w:tcW w:w="1134" w:type="dxa"/>
            <w:shd w:val="clear" w:color="auto" w:fill="auto"/>
            <w:hideMark/>
          </w:tcPr>
          <w:p w14:paraId="2957EB9A"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98,1 </w:t>
            </w:r>
          </w:p>
        </w:tc>
        <w:tc>
          <w:tcPr>
            <w:tcW w:w="1134" w:type="dxa"/>
            <w:shd w:val="clear" w:color="auto" w:fill="auto"/>
            <w:hideMark/>
          </w:tcPr>
          <w:p w14:paraId="2CF64D89"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76,7 </w:t>
            </w:r>
          </w:p>
        </w:tc>
        <w:tc>
          <w:tcPr>
            <w:tcW w:w="1120" w:type="dxa"/>
            <w:shd w:val="clear" w:color="auto" w:fill="auto"/>
            <w:hideMark/>
          </w:tcPr>
          <w:p w14:paraId="00094B67"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27,7 </w:t>
            </w:r>
          </w:p>
        </w:tc>
        <w:tc>
          <w:tcPr>
            <w:tcW w:w="1229" w:type="dxa"/>
            <w:shd w:val="clear" w:color="auto" w:fill="auto"/>
            <w:hideMark/>
          </w:tcPr>
          <w:p w14:paraId="7F9E5E98"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56,5 </w:t>
            </w:r>
          </w:p>
        </w:tc>
      </w:tr>
      <w:tr w:rsidR="005D35FB" w:rsidRPr="005D35FB" w14:paraId="26356DAB" w14:textId="77777777" w:rsidTr="000C6A06">
        <w:trPr>
          <w:trHeight w:val="402"/>
        </w:trPr>
        <w:tc>
          <w:tcPr>
            <w:tcW w:w="3686" w:type="dxa"/>
            <w:shd w:val="clear" w:color="auto" w:fill="auto"/>
            <w:vAlign w:val="center"/>
            <w:hideMark/>
          </w:tcPr>
          <w:p w14:paraId="06365547" w14:textId="77777777" w:rsidR="00245F37" w:rsidRPr="005D35FB" w:rsidRDefault="00245F37" w:rsidP="00245F37">
            <w:pPr>
              <w:spacing w:after="0" w:line="240" w:lineRule="auto"/>
              <w:ind w:firstLineChars="300" w:firstLine="6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112 02 платежи при пользовании недрами</w:t>
            </w:r>
          </w:p>
        </w:tc>
        <w:tc>
          <w:tcPr>
            <w:tcW w:w="1134" w:type="dxa"/>
            <w:shd w:val="clear" w:color="auto" w:fill="auto"/>
            <w:hideMark/>
          </w:tcPr>
          <w:p w14:paraId="6D722C6D"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5,9 </w:t>
            </w:r>
          </w:p>
        </w:tc>
        <w:tc>
          <w:tcPr>
            <w:tcW w:w="1134" w:type="dxa"/>
            <w:shd w:val="clear" w:color="auto" w:fill="auto"/>
            <w:hideMark/>
          </w:tcPr>
          <w:p w14:paraId="501F552C"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11,7 </w:t>
            </w:r>
          </w:p>
        </w:tc>
        <w:tc>
          <w:tcPr>
            <w:tcW w:w="1134" w:type="dxa"/>
            <w:shd w:val="clear" w:color="auto" w:fill="auto"/>
            <w:hideMark/>
          </w:tcPr>
          <w:p w14:paraId="5D135153"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21,9 </w:t>
            </w:r>
          </w:p>
        </w:tc>
        <w:tc>
          <w:tcPr>
            <w:tcW w:w="1120" w:type="dxa"/>
            <w:shd w:val="clear" w:color="auto" w:fill="auto"/>
            <w:hideMark/>
          </w:tcPr>
          <w:p w14:paraId="4923BCE9"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16,0 </w:t>
            </w:r>
          </w:p>
        </w:tc>
        <w:tc>
          <w:tcPr>
            <w:tcW w:w="1229" w:type="dxa"/>
            <w:shd w:val="clear" w:color="auto" w:fill="auto"/>
            <w:hideMark/>
          </w:tcPr>
          <w:p w14:paraId="7B1315BA"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3,7 раза</w:t>
            </w:r>
          </w:p>
        </w:tc>
      </w:tr>
      <w:tr w:rsidR="005D35FB" w:rsidRPr="005D35FB" w14:paraId="56BFE875" w14:textId="77777777" w:rsidTr="000C6A06">
        <w:trPr>
          <w:trHeight w:val="353"/>
        </w:trPr>
        <w:tc>
          <w:tcPr>
            <w:tcW w:w="3686" w:type="dxa"/>
            <w:shd w:val="clear" w:color="auto" w:fill="auto"/>
            <w:vAlign w:val="center"/>
            <w:hideMark/>
          </w:tcPr>
          <w:p w14:paraId="6ABCFE94" w14:textId="77777777" w:rsidR="00245F37" w:rsidRPr="005D35FB" w:rsidRDefault="00245F37" w:rsidP="00245F37">
            <w:pPr>
              <w:spacing w:after="0" w:line="240" w:lineRule="auto"/>
              <w:ind w:firstLineChars="300" w:firstLine="6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112 04 плата за использование лесов, </w:t>
            </w:r>
            <w:r w:rsidRPr="005D35FB">
              <w:rPr>
                <w:rFonts w:ascii="Times New Roman" w:eastAsia="Times New Roman" w:hAnsi="Times New Roman"/>
                <w:i/>
                <w:iCs/>
                <w:sz w:val="20"/>
                <w:szCs w:val="20"/>
                <w:lang w:eastAsia="ru-RU"/>
              </w:rPr>
              <w:t>в том числе:</w:t>
            </w:r>
          </w:p>
        </w:tc>
        <w:tc>
          <w:tcPr>
            <w:tcW w:w="1134" w:type="dxa"/>
            <w:shd w:val="clear" w:color="auto" w:fill="auto"/>
            <w:hideMark/>
          </w:tcPr>
          <w:p w14:paraId="6F7F5C37"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673,2 </w:t>
            </w:r>
          </w:p>
        </w:tc>
        <w:tc>
          <w:tcPr>
            <w:tcW w:w="1134" w:type="dxa"/>
            <w:shd w:val="clear" w:color="auto" w:fill="auto"/>
            <w:hideMark/>
          </w:tcPr>
          <w:p w14:paraId="04018BC4"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620,7 </w:t>
            </w:r>
          </w:p>
        </w:tc>
        <w:tc>
          <w:tcPr>
            <w:tcW w:w="1134" w:type="dxa"/>
            <w:shd w:val="clear" w:color="auto" w:fill="auto"/>
            <w:hideMark/>
          </w:tcPr>
          <w:p w14:paraId="4A5B9354"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507,5 </w:t>
            </w:r>
          </w:p>
        </w:tc>
        <w:tc>
          <w:tcPr>
            <w:tcW w:w="1120" w:type="dxa"/>
            <w:shd w:val="clear" w:color="auto" w:fill="auto"/>
            <w:hideMark/>
          </w:tcPr>
          <w:p w14:paraId="362FCF0A"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-165,7 </w:t>
            </w:r>
          </w:p>
        </w:tc>
        <w:tc>
          <w:tcPr>
            <w:tcW w:w="1229" w:type="dxa"/>
            <w:shd w:val="clear" w:color="auto" w:fill="auto"/>
            <w:hideMark/>
          </w:tcPr>
          <w:p w14:paraId="63267E15"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-24,6 </w:t>
            </w:r>
          </w:p>
        </w:tc>
      </w:tr>
      <w:tr w:rsidR="005D35FB" w:rsidRPr="005D35FB" w14:paraId="0733DB58" w14:textId="77777777" w:rsidTr="000C6A06">
        <w:trPr>
          <w:trHeight w:val="600"/>
        </w:trPr>
        <w:tc>
          <w:tcPr>
            <w:tcW w:w="3686" w:type="dxa"/>
            <w:shd w:val="clear" w:color="auto" w:fill="auto"/>
            <w:vAlign w:val="center"/>
            <w:hideMark/>
          </w:tcPr>
          <w:p w14:paraId="1B45C1DF" w14:textId="77777777" w:rsidR="00245F37" w:rsidRPr="005D35FB" w:rsidRDefault="00245F37" w:rsidP="00245F37">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плата за использование лесов... превышающей минимальный размер платы по договору купли-продажи лесных насаждений</w:t>
            </w:r>
          </w:p>
        </w:tc>
        <w:tc>
          <w:tcPr>
            <w:tcW w:w="1134" w:type="dxa"/>
            <w:shd w:val="clear" w:color="auto" w:fill="auto"/>
            <w:hideMark/>
          </w:tcPr>
          <w:p w14:paraId="5E2B5B08"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190,5 </w:t>
            </w:r>
          </w:p>
        </w:tc>
        <w:tc>
          <w:tcPr>
            <w:tcW w:w="1134" w:type="dxa"/>
            <w:shd w:val="clear" w:color="auto" w:fill="auto"/>
            <w:hideMark/>
          </w:tcPr>
          <w:p w14:paraId="405025A3"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106,1 </w:t>
            </w:r>
          </w:p>
        </w:tc>
        <w:tc>
          <w:tcPr>
            <w:tcW w:w="1134" w:type="dxa"/>
            <w:shd w:val="clear" w:color="auto" w:fill="auto"/>
            <w:hideMark/>
          </w:tcPr>
          <w:p w14:paraId="5DC0AEFC"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48,1 </w:t>
            </w:r>
          </w:p>
        </w:tc>
        <w:tc>
          <w:tcPr>
            <w:tcW w:w="1120" w:type="dxa"/>
            <w:shd w:val="clear" w:color="auto" w:fill="auto"/>
            <w:hideMark/>
          </w:tcPr>
          <w:p w14:paraId="4405F268"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-142,4 </w:t>
            </w:r>
          </w:p>
        </w:tc>
        <w:tc>
          <w:tcPr>
            <w:tcW w:w="1229" w:type="dxa"/>
            <w:shd w:val="clear" w:color="auto" w:fill="auto"/>
            <w:hideMark/>
          </w:tcPr>
          <w:p w14:paraId="33315919"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-74,8 </w:t>
            </w:r>
          </w:p>
        </w:tc>
      </w:tr>
      <w:tr w:rsidR="005D35FB" w:rsidRPr="005D35FB" w14:paraId="090FD835" w14:textId="77777777" w:rsidTr="000C6A06">
        <w:trPr>
          <w:trHeight w:val="377"/>
        </w:trPr>
        <w:tc>
          <w:tcPr>
            <w:tcW w:w="3686" w:type="dxa"/>
            <w:shd w:val="clear" w:color="auto" w:fill="auto"/>
            <w:vAlign w:val="center"/>
            <w:hideMark/>
          </w:tcPr>
          <w:p w14:paraId="6B72687A" w14:textId="77777777" w:rsidR="00245F37" w:rsidRPr="005D35FB" w:rsidRDefault="00245F37" w:rsidP="00245F37">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за использование лесов... в части, превышающей минимальный размер арендной платы</w:t>
            </w:r>
          </w:p>
        </w:tc>
        <w:tc>
          <w:tcPr>
            <w:tcW w:w="1134" w:type="dxa"/>
            <w:shd w:val="clear" w:color="auto" w:fill="auto"/>
            <w:hideMark/>
          </w:tcPr>
          <w:p w14:paraId="1F1F024A"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458,8 </w:t>
            </w:r>
          </w:p>
        </w:tc>
        <w:tc>
          <w:tcPr>
            <w:tcW w:w="1134" w:type="dxa"/>
            <w:shd w:val="clear" w:color="auto" w:fill="auto"/>
            <w:hideMark/>
          </w:tcPr>
          <w:p w14:paraId="03A78F01"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495,4 </w:t>
            </w:r>
          </w:p>
        </w:tc>
        <w:tc>
          <w:tcPr>
            <w:tcW w:w="1134" w:type="dxa"/>
            <w:shd w:val="clear" w:color="auto" w:fill="auto"/>
            <w:hideMark/>
          </w:tcPr>
          <w:p w14:paraId="4E25BCBB"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441,1 </w:t>
            </w:r>
          </w:p>
        </w:tc>
        <w:tc>
          <w:tcPr>
            <w:tcW w:w="1120" w:type="dxa"/>
            <w:shd w:val="clear" w:color="auto" w:fill="auto"/>
            <w:hideMark/>
          </w:tcPr>
          <w:p w14:paraId="18C62196"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-17,7 </w:t>
            </w:r>
          </w:p>
        </w:tc>
        <w:tc>
          <w:tcPr>
            <w:tcW w:w="1229" w:type="dxa"/>
            <w:shd w:val="clear" w:color="auto" w:fill="auto"/>
            <w:hideMark/>
          </w:tcPr>
          <w:p w14:paraId="04032E32"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-3,9 </w:t>
            </w:r>
          </w:p>
        </w:tc>
      </w:tr>
      <w:tr w:rsidR="005D35FB" w:rsidRPr="005D35FB" w14:paraId="36B5441B" w14:textId="77777777" w:rsidTr="000C6A06">
        <w:trPr>
          <w:trHeight w:val="642"/>
        </w:trPr>
        <w:tc>
          <w:tcPr>
            <w:tcW w:w="3686" w:type="dxa"/>
            <w:shd w:val="clear" w:color="auto" w:fill="auto"/>
            <w:vAlign w:val="center"/>
            <w:hideMark/>
          </w:tcPr>
          <w:p w14:paraId="3FE62AE4" w14:textId="77777777" w:rsidR="00245F37" w:rsidRPr="005D35FB" w:rsidRDefault="00245F37" w:rsidP="00245F37">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за использование лесов... в части платы по договору купли-продажи лесных насаждений для собственных нужд </w:t>
            </w:r>
          </w:p>
        </w:tc>
        <w:tc>
          <w:tcPr>
            <w:tcW w:w="1134" w:type="dxa"/>
            <w:shd w:val="clear" w:color="auto" w:fill="auto"/>
            <w:hideMark/>
          </w:tcPr>
          <w:p w14:paraId="7C084B29"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23,9 </w:t>
            </w:r>
          </w:p>
        </w:tc>
        <w:tc>
          <w:tcPr>
            <w:tcW w:w="1134" w:type="dxa"/>
            <w:shd w:val="clear" w:color="auto" w:fill="auto"/>
            <w:hideMark/>
          </w:tcPr>
          <w:p w14:paraId="65385808"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19,2 </w:t>
            </w:r>
          </w:p>
        </w:tc>
        <w:tc>
          <w:tcPr>
            <w:tcW w:w="1134" w:type="dxa"/>
            <w:shd w:val="clear" w:color="auto" w:fill="auto"/>
            <w:hideMark/>
          </w:tcPr>
          <w:p w14:paraId="3D9619BA"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18,3 </w:t>
            </w:r>
          </w:p>
        </w:tc>
        <w:tc>
          <w:tcPr>
            <w:tcW w:w="1120" w:type="dxa"/>
            <w:shd w:val="clear" w:color="auto" w:fill="auto"/>
            <w:hideMark/>
          </w:tcPr>
          <w:p w14:paraId="4265C0D9"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 </w:t>
            </w:r>
          </w:p>
        </w:tc>
        <w:tc>
          <w:tcPr>
            <w:tcW w:w="1229" w:type="dxa"/>
            <w:shd w:val="clear" w:color="auto" w:fill="auto"/>
            <w:hideMark/>
          </w:tcPr>
          <w:p w14:paraId="54A41B39" w14:textId="77777777" w:rsidR="00245F37" w:rsidRPr="005D35FB" w:rsidRDefault="00245F37" w:rsidP="000C6A06">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-23,4 </w:t>
            </w:r>
          </w:p>
        </w:tc>
      </w:tr>
    </w:tbl>
    <w:p w14:paraId="06ACE336" w14:textId="77777777" w:rsidR="000C6A06" w:rsidRPr="005D35FB" w:rsidRDefault="000C6A06" w:rsidP="00245F37">
      <w:pPr>
        <w:pStyle w:val="ad"/>
        <w:ind w:firstLine="851"/>
        <w:jc w:val="both"/>
        <w:rPr>
          <w:rFonts w:ascii="Times New Roman" w:hAnsi="Times New Roman"/>
          <w:sz w:val="28"/>
          <w:szCs w:val="28"/>
        </w:rPr>
      </w:pPr>
    </w:p>
    <w:p w14:paraId="630296F3" w14:textId="1DA6417E" w:rsidR="00245F37" w:rsidRPr="005D35FB" w:rsidRDefault="00245F37" w:rsidP="00245F37">
      <w:pPr>
        <w:pStyle w:val="ad"/>
        <w:ind w:firstLine="851"/>
        <w:jc w:val="both"/>
        <w:rPr>
          <w:rFonts w:ascii="Times New Roman" w:hAnsi="Times New Roman"/>
          <w:sz w:val="28"/>
          <w:szCs w:val="28"/>
        </w:rPr>
      </w:pPr>
      <w:r w:rsidRPr="005D35FB">
        <w:rPr>
          <w:rFonts w:ascii="Times New Roman" w:hAnsi="Times New Roman"/>
          <w:sz w:val="28"/>
          <w:szCs w:val="28"/>
        </w:rPr>
        <w:t>9.1. Значительную долю в объеме поступивших платежей при пользовании природными ресурсами составил</w:t>
      </w:r>
      <w:r w:rsidR="002F2245" w:rsidRPr="005D35FB">
        <w:rPr>
          <w:rFonts w:ascii="Times New Roman" w:hAnsi="Times New Roman"/>
          <w:sz w:val="28"/>
          <w:szCs w:val="28"/>
        </w:rPr>
        <w:t>а</w:t>
      </w:r>
      <w:r w:rsidRPr="005D35FB">
        <w:rPr>
          <w:rFonts w:ascii="Times New Roman" w:hAnsi="Times New Roman"/>
          <w:sz w:val="28"/>
          <w:szCs w:val="28"/>
        </w:rPr>
        <w:t xml:space="preserve"> плат</w:t>
      </w:r>
      <w:r w:rsidR="002F2245" w:rsidRPr="005D35FB">
        <w:rPr>
          <w:rFonts w:ascii="Times New Roman" w:hAnsi="Times New Roman"/>
          <w:sz w:val="28"/>
          <w:szCs w:val="28"/>
        </w:rPr>
        <w:t>а</w:t>
      </w:r>
      <w:r w:rsidRPr="005D35FB">
        <w:rPr>
          <w:rFonts w:ascii="Times New Roman" w:hAnsi="Times New Roman"/>
          <w:sz w:val="28"/>
          <w:szCs w:val="28"/>
        </w:rPr>
        <w:t xml:space="preserve"> за использование лесов – 507,5 млн.руб. или 83,7 %, в отчетном периоде уменьшились</w:t>
      </w:r>
      <w:r w:rsidRPr="005D35FB">
        <w:rPr>
          <w:rFonts w:ascii="Times New Roman" w:hAnsi="Times New Roman"/>
          <w:sz w:val="28"/>
          <w:szCs w:val="28"/>
          <w:lang w:val="x-none"/>
        </w:rPr>
        <w:t xml:space="preserve"> на 165,7 млн.руб</w:t>
      </w:r>
      <w:r w:rsidRPr="005D35FB">
        <w:rPr>
          <w:rFonts w:ascii="Times New Roman" w:hAnsi="Times New Roman"/>
          <w:sz w:val="28"/>
          <w:szCs w:val="28"/>
        </w:rPr>
        <w:t>.</w:t>
      </w:r>
      <w:r w:rsidRPr="005D35FB">
        <w:rPr>
          <w:rFonts w:ascii="Times New Roman" w:hAnsi="Times New Roman"/>
          <w:sz w:val="28"/>
          <w:szCs w:val="28"/>
          <w:lang w:val="x-none"/>
        </w:rPr>
        <w:t xml:space="preserve"> или на 24,6</w:t>
      </w:r>
      <w:r w:rsidR="000C6A06" w:rsidRPr="005D35FB">
        <w:rPr>
          <w:rFonts w:ascii="Times New Roman" w:hAnsi="Times New Roman"/>
          <w:sz w:val="28"/>
          <w:szCs w:val="28"/>
        </w:rPr>
        <w:t xml:space="preserve"> </w:t>
      </w:r>
      <w:r w:rsidRPr="005D35FB">
        <w:rPr>
          <w:rFonts w:ascii="Times New Roman" w:hAnsi="Times New Roman"/>
          <w:sz w:val="28"/>
          <w:szCs w:val="28"/>
          <w:lang w:val="x-none"/>
        </w:rPr>
        <w:t>%</w:t>
      </w:r>
      <w:r w:rsidR="00DE1F72" w:rsidRPr="005D35FB">
        <w:rPr>
          <w:rFonts w:ascii="Times New Roman" w:hAnsi="Times New Roman"/>
          <w:sz w:val="28"/>
          <w:szCs w:val="28"/>
        </w:rPr>
        <w:t xml:space="preserve"> к аналогичному периоду предыдущего года</w:t>
      </w:r>
      <w:r w:rsidRPr="005D35FB">
        <w:rPr>
          <w:rFonts w:ascii="Times New Roman" w:hAnsi="Times New Roman"/>
          <w:sz w:val="28"/>
          <w:szCs w:val="28"/>
        </w:rPr>
        <w:t>.</w:t>
      </w:r>
    </w:p>
    <w:p w14:paraId="7565CBA1"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Согласно информации, представленной министерством природных ресурсов и лесопромышленного комплекса Архангельской области (далее – </w:t>
      </w:r>
      <w:r w:rsidRPr="005D35FB">
        <w:rPr>
          <w:rFonts w:ascii="Times New Roman" w:hAnsi="Times New Roman"/>
          <w:sz w:val="28"/>
          <w:szCs w:val="28"/>
        </w:rPr>
        <w:lastRenderedPageBreak/>
        <w:t>Минприроды), сложившийся объем платежей за использование лесов обеспечен поступлением платежей:</w:t>
      </w:r>
    </w:p>
    <w:p w14:paraId="5D41DA25" w14:textId="16601388" w:rsidR="00245F37" w:rsidRPr="005D35FB" w:rsidRDefault="00245F37" w:rsidP="002F2245">
      <w:pPr>
        <w:spacing w:after="0" w:line="240" w:lineRule="auto"/>
        <w:ind w:firstLine="709"/>
        <w:jc w:val="both"/>
        <w:rPr>
          <w:rFonts w:ascii="Times New Roman" w:eastAsia="Times New Roman" w:hAnsi="Times New Roman"/>
          <w:sz w:val="28"/>
        </w:rPr>
      </w:pPr>
      <w:r w:rsidRPr="005D35FB">
        <w:rPr>
          <w:rFonts w:ascii="Times New Roman" w:hAnsi="Times New Roman"/>
          <w:sz w:val="28"/>
          <w:szCs w:val="28"/>
        </w:rPr>
        <w:t>–</w:t>
      </w:r>
      <w:r w:rsidRPr="005D35FB">
        <w:rPr>
          <w:rFonts w:ascii="Times New Roman" w:hAnsi="Times New Roman"/>
          <w:sz w:val="28"/>
          <w:szCs w:val="28"/>
        </w:rPr>
        <w:tab/>
        <w:t>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r w:rsidR="00CA5991" w:rsidRPr="005D35FB">
        <w:rPr>
          <w:rFonts w:ascii="Times New Roman" w:hAnsi="Times New Roman"/>
          <w:sz w:val="28"/>
          <w:szCs w:val="28"/>
        </w:rPr>
        <w:t>:</w:t>
      </w:r>
      <w:r w:rsidRPr="005D35FB">
        <w:rPr>
          <w:rFonts w:ascii="Times New Roman" w:hAnsi="Times New Roman"/>
          <w:sz w:val="28"/>
          <w:szCs w:val="28"/>
        </w:rPr>
        <w:t xml:space="preserve"> получено в сумме 48,1 млн.руб., что меньше показателей кассового плана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полугодия и поступлений за аналогичный период 2022 года</w:t>
      </w:r>
      <w:r w:rsidR="00CA5991" w:rsidRPr="005D35FB">
        <w:rPr>
          <w:rFonts w:ascii="Times New Roman" w:hAnsi="Times New Roman"/>
          <w:sz w:val="28"/>
          <w:szCs w:val="28"/>
        </w:rPr>
        <w:t xml:space="preserve"> и</w:t>
      </w:r>
      <w:r w:rsidRPr="005D35FB">
        <w:rPr>
          <w:rFonts w:ascii="Times New Roman" w:hAnsi="Times New Roman"/>
          <w:sz w:val="28"/>
          <w:szCs w:val="28"/>
        </w:rPr>
        <w:t xml:space="preserve"> обусловлено </w:t>
      </w:r>
      <w:r w:rsidRPr="005D35FB">
        <w:rPr>
          <w:rFonts w:ascii="Times New Roman" w:eastAsia="Times New Roman" w:hAnsi="Times New Roman"/>
          <w:sz w:val="28"/>
        </w:rPr>
        <w:t>фактически сложившимся средним размером ставки платы по договорам купли-продажи лесных насаждений по результатам аукционов, которая ниже расчетной ставки, учтенн</w:t>
      </w:r>
      <w:r w:rsidR="00CA5991" w:rsidRPr="005D35FB">
        <w:rPr>
          <w:rFonts w:ascii="Times New Roman" w:eastAsia="Times New Roman" w:hAnsi="Times New Roman"/>
          <w:sz w:val="28"/>
        </w:rPr>
        <w:t>ой</w:t>
      </w:r>
      <w:r w:rsidRPr="005D35FB">
        <w:rPr>
          <w:rFonts w:ascii="Times New Roman" w:eastAsia="Times New Roman" w:hAnsi="Times New Roman"/>
          <w:sz w:val="28"/>
        </w:rPr>
        <w:t xml:space="preserve"> при прогнозировании (прогноз – 315,99 руб./м</w:t>
      </w:r>
      <w:r w:rsidRPr="005D35FB">
        <w:rPr>
          <w:rFonts w:ascii="Times New Roman" w:eastAsia="Times New Roman" w:hAnsi="Times New Roman"/>
          <w:sz w:val="28"/>
          <w:vertAlign w:val="superscript"/>
        </w:rPr>
        <w:t>3</w:t>
      </w:r>
      <w:r w:rsidRPr="005D35FB">
        <w:rPr>
          <w:rFonts w:ascii="Times New Roman" w:eastAsia="Times New Roman" w:hAnsi="Times New Roman"/>
          <w:sz w:val="28"/>
        </w:rPr>
        <w:t>; факт 155,89 руб./м</w:t>
      </w:r>
      <w:r w:rsidRPr="005D35FB">
        <w:rPr>
          <w:rFonts w:ascii="Times New Roman" w:eastAsia="Times New Roman" w:hAnsi="Times New Roman"/>
          <w:sz w:val="28"/>
          <w:vertAlign w:val="superscript"/>
        </w:rPr>
        <w:t>3</w:t>
      </w:r>
      <w:r w:rsidRPr="005D35FB">
        <w:rPr>
          <w:rFonts w:ascii="Times New Roman" w:eastAsia="Times New Roman" w:hAnsi="Times New Roman"/>
          <w:sz w:val="28"/>
        </w:rPr>
        <w:t>), а также уменьшение объема отпуска древесины по договорам купли-продажи лесных насаждений (прогноз – 359,8 руб./м</w:t>
      </w:r>
      <w:r w:rsidRPr="005D35FB">
        <w:rPr>
          <w:rFonts w:ascii="Times New Roman" w:eastAsia="Times New Roman" w:hAnsi="Times New Roman"/>
          <w:sz w:val="28"/>
          <w:vertAlign w:val="superscript"/>
        </w:rPr>
        <w:t>3</w:t>
      </w:r>
      <w:r w:rsidRPr="005D35FB">
        <w:rPr>
          <w:rFonts w:ascii="Times New Roman" w:eastAsia="Times New Roman" w:hAnsi="Times New Roman"/>
          <w:sz w:val="28"/>
        </w:rPr>
        <w:t>; факт – 309,3 руб./м</w:t>
      </w:r>
      <w:r w:rsidRPr="005D35FB">
        <w:rPr>
          <w:rFonts w:ascii="Times New Roman" w:eastAsia="Times New Roman" w:hAnsi="Times New Roman"/>
          <w:sz w:val="28"/>
          <w:vertAlign w:val="superscript"/>
        </w:rPr>
        <w:t>3)</w:t>
      </w:r>
      <w:r w:rsidRPr="005D35FB">
        <w:rPr>
          <w:rFonts w:ascii="Times New Roman" w:eastAsia="Times New Roman" w:hAnsi="Times New Roman"/>
          <w:sz w:val="28"/>
        </w:rPr>
        <w:t>;</w:t>
      </w:r>
    </w:p>
    <w:p w14:paraId="425AA49E" w14:textId="028F7FEE"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w:t>
      </w:r>
      <w:r w:rsidRPr="005D35FB">
        <w:rPr>
          <w:rFonts w:ascii="Times New Roman" w:hAnsi="Times New Roman"/>
          <w:sz w:val="28"/>
          <w:szCs w:val="28"/>
        </w:rPr>
        <w:tab/>
      </w:r>
      <w:r w:rsidR="00CA5991" w:rsidRPr="005D35FB">
        <w:rPr>
          <w:rFonts w:ascii="Times New Roman" w:hAnsi="Times New Roman"/>
          <w:sz w:val="28"/>
          <w:szCs w:val="28"/>
        </w:rPr>
        <w:t xml:space="preserve">за </w:t>
      </w:r>
      <w:r w:rsidRPr="005D35FB">
        <w:rPr>
          <w:rFonts w:ascii="Times New Roman" w:hAnsi="Times New Roman"/>
          <w:sz w:val="28"/>
          <w:szCs w:val="28"/>
        </w:rPr>
        <w:t>использование лесов, расположенных на землях лесного фонда, в части, превышающей минимальный размер арендной платы</w:t>
      </w:r>
      <w:r w:rsidR="00CA5991" w:rsidRPr="005D35FB">
        <w:rPr>
          <w:rFonts w:ascii="Times New Roman" w:hAnsi="Times New Roman"/>
          <w:sz w:val="28"/>
          <w:szCs w:val="28"/>
        </w:rPr>
        <w:t>:</w:t>
      </w:r>
      <w:r w:rsidRPr="005D35FB">
        <w:rPr>
          <w:rFonts w:ascii="Times New Roman" w:hAnsi="Times New Roman"/>
          <w:sz w:val="28"/>
          <w:szCs w:val="28"/>
        </w:rPr>
        <w:t xml:space="preserve"> получено 441,1 млн.руб., что меньше расчетных показателей кассового плана I полугодия и поступлений за аналогичный период 2022 года</w:t>
      </w:r>
      <w:r w:rsidR="00CA5991" w:rsidRPr="005D35FB">
        <w:rPr>
          <w:rFonts w:ascii="Times New Roman" w:hAnsi="Times New Roman"/>
          <w:sz w:val="28"/>
          <w:szCs w:val="28"/>
        </w:rPr>
        <w:t xml:space="preserve"> и</w:t>
      </w:r>
      <w:r w:rsidRPr="005D35FB">
        <w:rPr>
          <w:rFonts w:ascii="Times New Roman" w:hAnsi="Times New Roman"/>
          <w:sz w:val="28"/>
          <w:szCs w:val="28"/>
        </w:rPr>
        <w:t xml:space="preserve"> обусловлено увеличением в отчетном периоде просроченной дебиторской задолженности, в связи с нарушением арендаторами лесных участков сроков внесения арендных платежей из-за нестабильного финансового положения, сложившегося на предприятиях лесопромышленного комплекса. За отчетный период текущего финансового года просроченная задолженность по договорам аренды лесных участков увеличилась на 90,1 млн.руб., что отражено в отчете Минприроды Сведениями по дебиторской и кредиторской задолженности (ф. 0503169).</w:t>
      </w:r>
    </w:p>
    <w:p w14:paraId="2A6A1FCF" w14:textId="66637B5D" w:rsidR="00245F37" w:rsidRPr="005D35FB" w:rsidRDefault="00245F37" w:rsidP="00245F37">
      <w:pPr>
        <w:spacing w:after="0" w:line="240" w:lineRule="auto"/>
        <w:ind w:firstLine="709"/>
        <w:jc w:val="both"/>
        <w:rPr>
          <w:rFonts w:ascii="Times New Roman" w:eastAsia="Times New Roman" w:hAnsi="Times New Roman"/>
          <w:sz w:val="28"/>
        </w:rPr>
      </w:pPr>
      <w:r w:rsidRPr="005D35FB">
        <w:rPr>
          <w:rFonts w:ascii="Times New Roman" w:hAnsi="Times New Roman"/>
          <w:sz w:val="28"/>
          <w:szCs w:val="28"/>
        </w:rPr>
        <w:t xml:space="preserve">По итогам отчетного периода фактически сложившаяся средняя </w:t>
      </w:r>
      <w:r w:rsidRPr="005D35FB">
        <w:rPr>
          <w:rFonts w:ascii="Times New Roman" w:eastAsia="Times New Roman" w:hAnsi="Times New Roman"/>
          <w:sz w:val="28"/>
        </w:rPr>
        <w:t xml:space="preserve">ставка платы увеличилась </w:t>
      </w:r>
      <w:r w:rsidR="00B577DC" w:rsidRPr="005D35FB">
        <w:rPr>
          <w:rFonts w:ascii="Times New Roman" w:eastAsia="Times New Roman" w:hAnsi="Times New Roman"/>
          <w:sz w:val="28"/>
        </w:rPr>
        <w:t>по сравнению с</w:t>
      </w:r>
      <w:r w:rsidRPr="005D35FB">
        <w:rPr>
          <w:rFonts w:ascii="Times New Roman" w:eastAsia="Times New Roman" w:hAnsi="Times New Roman"/>
          <w:sz w:val="28"/>
        </w:rPr>
        <w:t xml:space="preserve"> расчетной ставкой, учтенной при прогнозировании (прогноз – 49,29 руб./м</w:t>
      </w:r>
      <w:r w:rsidRPr="005D35FB">
        <w:rPr>
          <w:rFonts w:ascii="Times New Roman" w:eastAsia="Times New Roman" w:hAnsi="Times New Roman"/>
          <w:sz w:val="28"/>
          <w:vertAlign w:val="superscript"/>
        </w:rPr>
        <w:t>3</w:t>
      </w:r>
      <w:r w:rsidRPr="005D35FB">
        <w:rPr>
          <w:rFonts w:ascii="Times New Roman" w:eastAsia="Times New Roman" w:hAnsi="Times New Roman"/>
          <w:sz w:val="28"/>
        </w:rPr>
        <w:t>; факт – 51,18 руб./м</w:t>
      </w:r>
      <w:r w:rsidRPr="005D35FB">
        <w:rPr>
          <w:rFonts w:ascii="Times New Roman" w:eastAsia="Times New Roman" w:hAnsi="Times New Roman"/>
          <w:sz w:val="28"/>
          <w:vertAlign w:val="superscript"/>
        </w:rPr>
        <w:t>3</w:t>
      </w:r>
      <w:r w:rsidRPr="005D35FB">
        <w:rPr>
          <w:rFonts w:ascii="Times New Roman" w:eastAsia="Times New Roman" w:hAnsi="Times New Roman"/>
          <w:sz w:val="28"/>
        </w:rPr>
        <w:t>), фактический отпуск древесины превышает плановый объем отпуска (прогноз – 8 756,0 тыс.м</w:t>
      </w:r>
      <w:r w:rsidRPr="005D35FB">
        <w:rPr>
          <w:rFonts w:ascii="Times New Roman" w:eastAsia="Times New Roman" w:hAnsi="Times New Roman"/>
          <w:sz w:val="28"/>
          <w:vertAlign w:val="superscript"/>
        </w:rPr>
        <w:t>3</w:t>
      </w:r>
      <w:r w:rsidRPr="005D35FB">
        <w:rPr>
          <w:rFonts w:ascii="Times New Roman" w:eastAsia="Times New Roman" w:hAnsi="Times New Roman"/>
          <w:sz w:val="28"/>
        </w:rPr>
        <w:t>; факт – 20 309,70 тыс.м</w:t>
      </w:r>
      <w:r w:rsidRPr="005D35FB">
        <w:rPr>
          <w:rFonts w:ascii="Times New Roman" w:eastAsia="Times New Roman" w:hAnsi="Times New Roman"/>
          <w:sz w:val="28"/>
          <w:vertAlign w:val="superscript"/>
        </w:rPr>
        <w:t>3</w:t>
      </w:r>
      <w:r w:rsidRPr="005D35FB">
        <w:rPr>
          <w:rFonts w:ascii="Times New Roman" w:eastAsia="Times New Roman" w:hAnsi="Times New Roman"/>
          <w:sz w:val="28"/>
        </w:rPr>
        <w:t>).</w:t>
      </w:r>
    </w:p>
    <w:p w14:paraId="44531CF1" w14:textId="5BE6F8A5"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w:t>
      </w:r>
      <w:r w:rsidRPr="005D35FB">
        <w:rPr>
          <w:rFonts w:ascii="Times New Roman" w:hAnsi="Times New Roman"/>
          <w:sz w:val="28"/>
          <w:szCs w:val="28"/>
        </w:rPr>
        <w:tab/>
        <w:t>за использование лесов, расположенных на землях лесного фонда, в части платы по договору купли-продажи лесных насаждений для собственных нужд</w:t>
      </w:r>
      <w:r w:rsidR="00B577DC" w:rsidRPr="005D35FB">
        <w:rPr>
          <w:rFonts w:ascii="Times New Roman" w:hAnsi="Times New Roman"/>
          <w:sz w:val="28"/>
          <w:szCs w:val="28"/>
        </w:rPr>
        <w:t>:</w:t>
      </w:r>
      <w:r w:rsidRPr="005D35FB">
        <w:rPr>
          <w:rFonts w:ascii="Times New Roman" w:hAnsi="Times New Roman"/>
          <w:sz w:val="28"/>
          <w:szCs w:val="28"/>
        </w:rPr>
        <w:t xml:space="preserve"> получено 18,3 млн.руб., что меньше предусмотренных показателей кассового плана I полугодия и поступлений за аналогичный период 2022 года</w:t>
      </w:r>
      <w:r w:rsidR="00B577DC" w:rsidRPr="005D35FB">
        <w:rPr>
          <w:rFonts w:ascii="Times New Roman" w:hAnsi="Times New Roman"/>
          <w:sz w:val="28"/>
          <w:szCs w:val="28"/>
        </w:rPr>
        <w:t xml:space="preserve"> и</w:t>
      </w:r>
      <w:r w:rsidRPr="005D35FB">
        <w:rPr>
          <w:rFonts w:ascii="Times New Roman" w:hAnsi="Times New Roman"/>
          <w:sz w:val="28"/>
          <w:szCs w:val="28"/>
        </w:rPr>
        <w:t xml:space="preserve"> обусловлено снижением количества обращений населения по отпуску древесины, чем планировалось.</w:t>
      </w:r>
    </w:p>
    <w:p w14:paraId="438A3419" w14:textId="3E1386CD" w:rsidR="00245F37" w:rsidRPr="005D35FB" w:rsidRDefault="00245F37" w:rsidP="00245F37">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9.2. Плат</w:t>
      </w:r>
      <w:r w:rsidR="00E720D8" w:rsidRPr="005D35FB">
        <w:rPr>
          <w:rFonts w:ascii="Times New Roman" w:hAnsi="Times New Roman"/>
          <w:sz w:val="28"/>
          <w:szCs w:val="28"/>
        </w:rPr>
        <w:t>а</w:t>
      </w:r>
      <w:r w:rsidRPr="005D35FB">
        <w:rPr>
          <w:rFonts w:ascii="Times New Roman" w:hAnsi="Times New Roman"/>
          <w:sz w:val="28"/>
          <w:szCs w:val="28"/>
        </w:rPr>
        <w:t xml:space="preserve"> за негативное воздействие на окружающую среду (НВОС) за отчетный период поступил</w:t>
      </w:r>
      <w:r w:rsidR="00E720D8" w:rsidRPr="005D35FB">
        <w:rPr>
          <w:rFonts w:ascii="Times New Roman" w:hAnsi="Times New Roman"/>
          <w:sz w:val="28"/>
          <w:szCs w:val="28"/>
        </w:rPr>
        <w:t>а в сумме</w:t>
      </w:r>
      <w:r w:rsidRPr="005D35FB">
        <w:rPr>
          <w:rFonts w:ascii="Times New Roman" w:hAnsi="Times New Roman"/>
          <w:sz w:val="28"/>
          <w:szCs w:val="28"/>
        </w:rPr>
        <w:t xml:space="preserve"> 76,7 млн.руб., что составляет 78,2 % прогноза поступлений первого полугодия (98,1 млн.руб.) и по информации </w:t>
      </w:r>
      <w:r w:rsidR="00BA456B" w:rsidRPr="005D35FB">
        <w:rPr>
          <w:rFonts w:ascii="Times New Roman" w:hAnsi="Times New Roman"/>
          <w:sz w:val="28"/>
          <w:szCs w:val="28"/>
        </w:rPr>
        <w:t>администратора указанных поступлений (</w:t>
      </w:r>
      <w:r w:rsidRPr="005D35FB">
        <w:rPr>
          <w:rFonts w:ascii="Times New Roman" w:hAnsi="Times New Roman"/>
          <w:sz w:val="28"/>
          <w:szCs w:val="28"/>
        </w:rPr>
        <w:t>Росприроднадзора</w:t>
      </w:r>
      <w:r w:rsidR="00BA456B" w:rsidRPr="005D35FB">
        <w:rPr>
          <w:rFonts w:ascii="Times New Roman" w:hAnsi="Times New Roman"/>
          <w:sz w:val="28"/>
          <w:szCs w:val="28"/>
        </w:rPr>
        <w:t>)</w:t>
      </w:r>
      <w:r w:rsidRPr="005D35FB">
        <w:rPr>
          <w:rFonts w:ascii="Times New Roman" w:hAnsi="Times New Roman"/>
          <w:sz w:val="28"/>
          <w:szCs w:val="28"/>
        </w:rPr>
        <w:t xml:space="preserve"> в основном обеспечено платежами АО «ПАО «Севмаш», МУП «Водоканал», АО «АГД Даймондс», АО Группа «Илим» в г. Коряжме и другими </w:t>
      </w:r>
      <w:r w:rsidR="00BA456B" w:rsidRPr="005D35FB">
        <w:rPr>
          <w:rFonts w:ascii="Times New Roman" w:hAnsi="Times New Roman"/>
          <w:sz w:val="28"/>
          <w:szCs w:val="28"/>
        </w:rPr>
        <w:t>организациями</w:t>
      </w:r>
      <w:r w:rsidRPr="005D35FB">
        <w:rPr>
          <w:rFonts w:ascii="Times New Roman" w:hAnsi="Times New Roman"/>
          <w:sz w:val="28"/>
          <w:szCs w:val="28"/>
        </w:rPr>
        <w:t>.</w:t>
      </w:r>
    </w:p>
    <w:p w14:paraId="27FD8829" w14:textId="5202FED3" w:rsidR="00245F37" w:rsidRPr="005D35FB" w:rsidRDefault="00245F37" w:rsidP="00245F37">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Недостижение плановых назначений первого полугодия 2023 года обусловлено частичным погашением сумм задолженности, сложившейся за предыдущие периоды, платежей по итогам деклараций о плате НВОС за 2022 год, что было учтено при планировании, авансовых платежей за 1 полугодие 2023 года.</w:t>
      </w:r>
    </w:p>
    <w:p w14:paraId="1CF40AA0" w14:textId="4480D6AF" w:rsidR="00245F37" w:rsidRPr="005D35FB" w:rsidRDefault="00245F37" w:rsidP="00245F37">
      <w:pPr>
        <w:pStyle w:val="ad"/>
        <w:ind w:firstLine="851"/>
        <w:jc w:val="both"/>
        <w:rPr>
          <w:rFonts w:ascii="Times New Roman" w:hAnsi="Times New Roman"/>
          <w:sz w:val="28"/>
          <w:szCs w:val="28"/>
          <w:lang w:val="x-none"/>
        </w:rPr>
      </w:pPr>
      <w:r w:rsidRPr="005D35FB">
        <w:rPr>
          <w:rFonts w:ascii="Times New Roman" w:hAnsi="Times New Roman"/>
          <w:sz w:val="28"/>
          <w:szCs w:val="28"/>
        </w:rPr>
        <w:lastRenderedPageBreak/>
        <w:t xml:space="preserve">9.3. Поступление платежей при пользовании недрами за шесть месяцев 2023 года составило 21,9 млн.руб. и </w:t>
      </w:r>
      <w:r w:rsidR="000148A9" w:rsidRPr="005D35FB">
        <w:rPr>
          <w:rFonts w:ascii="Times New Roman" w:hAnsi="Times New Roman"/>
          <w:sz w:val="28"/>
          <w:szCs w:val="28"/>
        </w:rPr>
        <w:t xml:space="preserve">в основном </w:t>
      </w:r>
      <w:r w:rsidRPr="005D35FB">
        <w:rPr>
          <w:rFonts w:ascii="Times New Roman" w:hAnsi="Times New Roman"/>
          <w:sz w:val="28"/>
          <w:szCs w:val="28"/>
        </w:rPr>
        <w:t>обеспечены</w:t>
      </w:r>
      <w:r w:rsidR="000148A9" w:rsidRPr="005D35FB">
        <w:rPr>
          <w:rFonts w:ascii="Times New Roman" w:hAnsi="Times New Roman"/>
          <w:sz w:val="28"/>
          <w:szCs w:val="28"/>
        </w:rPr>
        <w:t xml:space="preserve"> следующими поступлениями</w:t>
      </w:r>
      <w:r w:rsidRPr="005D35FB">
        <w:rPr>
          <w:rFonts w:ascii="Times New Roman" w:hAnsi="Times New Roman"/>
          <w:sz w:val="28"/>
          <w:szCs w:val="28"/>
        </w:rPr>
        <w:t>: 19,2 млн.руб. – разовые платежи итогам аукционов за пользование недрами (</w:t>
      </w:r>
      <w:r w:rsidRPr="005D35FB">
        <w:rPr>
          <w:rFonts w:ascii="Times New Roman" w:eastAsia="Times New Roman" w:hAnsi="Times New Roman"/>
          <w:sz w:val="28"/>
          <w:szCs w:val="28"/>
          <w:shd w:val="clear" w:color="auto" w:fill="FFFFFF"/>
        </w:rPr>
        <w:t>месторождения «Няндома-5 участок-3», «Карозеро», «Лосиный бор»)</w:t>
      </w:r>
      <w:r w:rsidRPr="005D35FB">
        <w:rPr>
          <w:rFonts w:ascii="Times New Roman" w:hAnsi="Times New Roman"/>
          <w:sz w:val="28"/>
          <w:szCs w:val="28"/>
        </w:rPr>
        <w:t xml:space="preserve"> и по итогам </w:t>
      </w:r>
      <w:r w:rsidRPr="005D35FB">
        <w:rPr>
          <w:rFonts w:ascii="Times New Roman" w:eastAsia="Times New Roman" w:hAnsi="Times New Roman"/>
          <w:sz w:val="28"/>
          <w:szCs w:val="28"/>
          <w:shd w:val="clear" w:color="auto" w:fill="FFFFFF"/>
        </w:rPr>
        <w:t>аукционов по месторождениям</w:t>
      </w:r>
      <w:r w:rsidRPr="005D35FB">
        <w:rPr>
          <w:rFonts w:ascii="Times New Roman" w:hAnsi="Times New Roman"/>
          <w:sz w:val="28"/>
          <w:szCs w:val="28"/>
        </w:rPr>
        <w:t xml:space="preserve"> (</w:t>
      </w:r>
      <w:r w:rsidRPr="005D35FB">
        <w:rPr>
          <w:rFonts w:ascii="Times New Roman" w:eastAsia="Times New Roman" w:hAnsi="Times New Roman"/>
          <w:sz w:val="28"/>
          <w:szCs w:val="28"/>
          <w:shd w:val="clear" w:color="auto" w:fill="FFFFFF"/>
        </w:rPr>
        <w:t>«Коса Березник», «Подюжское», «Шагуша-Восток», «Шавгуша-Запад» и другие месторождения</w:t>
      </w:r>
      <w:r w:rsidRPr="005D35FB">
        <w:rPr>
          <w:rFonts w:ascii="Times New Roman" w:hAnsi="Times New Roman"/>
          <w:sz w:val="28"/>
          <w:szCs w:val="28"/>
        </w:rPr>
        <w:t>); 0,6 млн.руб. – платежи за проведение государственных экспертиз запасов полезных ископаемых и подземных вод, геологической информации о предоставляемых в пользование участках недр (з</w:t>
      </w:r>
      <w:r w:rsidRPr="005D35FB">
        <w:rPr>
          <w:rFonts w:ascii="Times New Roman" w:eastAsia="Times New Roman" w:hAnsi="Times New Roman"/>
          <w:sz w:val="28"/>
          <w:szCs w:val="28"/>
          <w:shd w:val="clear" w:color="auto" w:fill="FFFFFF"/>
        </w:rPr>
        <w:t>а отчетный период проведено 24 государственные экспертизы запасов полезных ископаемых</w:t>
      </w:r>
      <w:r w:rsidRPr="005D35FB">
        <w:rPr>
          <w:rFonts w:ascii="Times New Roman" w:hAnsi="Times New Roman"/>
          <w:sz w:val="28"/>
          <w:szCs w:val="28"/>
        </w:rPr>
        <w:t>).</w:t>
      </w:r>
    </w:p>
    <w:p w14:paraId="594870B8"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По сравнению с прошлым годом поступления платежей при пользовании недрами увеличились на 16,0 млн.руб. или в 3,7 раза за счет разовых сумм платежей по результатам аукционов (конкурсов) в отчетном периоде, которые носят заявительный характер.</w:t>
      </w:r>
    </w:p>
    <w:p w14:paraId="4B191F74" w14:textId="3C56BFDF" w:rsidR="00245F37" w:rsidRPr="005D35FB" w:rsidRDefault="00245F37" w:rsidP="00245F37">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Сведениям по дебиторской и кредиторской задолженности (ф. 0503169) Минприроды, дебиторская задолженность по администрируемым платежам </w:t>
      </w:r>
      <w:r w:rsidR="00DE1F72" w:rsidRPr="005D35FB">
        <w:rPr>
          <w:rFonts w:ascii="Times New Roman" w:hAnsi="Times New Roman"/>
          <w:sz w:val="28"/>
          <w:szCs w:val="28"/>
        </w:rPr>
        <w:t>отражена в сумме</w:t>
      </w:r>
      <w:r w:rsidRPr="005D35FB">
        <w:rPr>
          <w:rFonts w:ascii="Times New Roman" w:hAnsi="Times New Roman"/>
          <w:sz w:val="28"/>
          <w:szCs w:val="28"/>
        </w:rPr>
        <w:t xml:space="preserve"> 35 135,0 млн.руб. По состоянию на 01.07.2023 сумма просроченной дебиторской задолженности в областной бюджет по закрепленным доходным источникам составляет 186,9 млн.руб., что в целом на 92,9 млн.руб. превышает аналоги</w:t>
      </w:r>
      <w:r w:rsidR="00AA0A0A" w:rsidRPr="005D35FB">
        <w:rPr>
          <w:rFonts w:ascii="Times New Roman" w:hAnsi="Times New Roman"/>
          <w:sz w:val="28"/>
          <w:szCs w:val="28"/>
        </w:rPr>
        <w:t>чные показатели на начало года.</w:t>
      </w:r>
    </w:p>
    <w:p w14:paraId="085EEB0B" w14:textId="77777777" w:rsidR="00E0774B" w:rsidRPr="005D35FB" w:rsidRDefault="00E0774B" w:rsidP="00E0774B">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Дебиторская задолженность по счету 205.23 «Расчеты по доходам от платежей при пользовании природными ресурсами» на 01.07.2023 составляет 31 579,1 млн.руб., из них 31 405,6 млн.руб. по счету 401.40 (долгосрочная задолженность согласно заключенным договорам с лесопользователями, срок которых до 49 лет), увеличившись к показателям на начало года на 1 011,6 млн.руб. Просроченная дебиторская задолженность по счету 205.23 на 01.07.2023 составила 180,7 млн.руб., увеличилась за шесть месяцев на 89,5 млн.руб.</w:t>
      </w:r>
    </w:p>
    <w:p w14:paraId="1877933C" w14:textId="324E8644" w:rsidR="00245F37" w:rsidRPr="005D35FB" w:rsidRDefault="00245F37" w:rsidP="00245F37">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По информации Минприроды основная причина увеличения просроченной задолженности – нарушение арендаторами сроков внесения арендных платежей, в том числе ввиду внесения изменений в нормативные акты. Наибольшие суммы просроченной дебиторской задолженности, возникшие в текущем году</w:t>
      </w:r>
      <w:r w:rsidR="00A21CB4" w:rsidRPr="005D35FB">
        <w:rPr>
          <w:rFonts w:ascii="Times New Roman" w:hAnsi="Times New Roman"/>
          <w:sz w:val="28"/>
          <w:szCs w:val="28"/>
        </w:rPr>
        <w:t xml:space="preserve"> отражены в части следующих</w:t>
      </w:r>
      <w:r w:rsidRPr="005D35FB">
        <w:rPr>
          <w:rFonts w:ascii="Times New Roman" w:hAnsi="Times New Roman"/>
          <w:sz w:val="28"/>
          <w:szCs w:val="28"/>
        </w:rPr>
        <w:t xml:space="preserve"> арендаторов лесных участков: ООО «ГК «УЛК»; ООО «Комиимпэкс», ООО «Поморский лесной технопарк», ООО «Природный ресурс». Проводится досудебная претензионная работа, направляются претензионные письма с требованием погашения задолженности, ведется судебное производство в Арбитражн</w:t>
      </w:r>
      <w:r w:rsidR="00A21CB4" w:rsidRPr="005D35FB">
        <w:rPr>
          <w:rFonts w:ascii="Times New Roman" w:hAnsi="Times New Roman"/>
          <w:sz w:val="28"/>
          <w:szCs w:val="28"/>
        </w:rPr>
        <w:t>ом</w:t>
      </w:r>
      <w:r w:rsidRPr="005D35FB">
        <w:rPr>
          <w:rFonts w:ascii="Times New Roman" w:hAnsi="Times New Roman"/>
          <w:sz w:val="28"/>
          <w:szCs w:val="28"/>
        </w:rPr>
        <w:t xml:space="preserve"> суд</w:t>
      </w:r>
      <w:r w:rsidR="00A21CB4" w:rsidRPr="005D35FB">
        <w:rPr>
          <w:rFonts w:ascii="Times New Roman" w:hAnsi="Times New Roman"/>
          <w:sz w:val="28"/>
          <w:szCs w:val="28"/>
        </w:rPr>
        <w:t>е</w:t>
      </w:r>
      <w:r w:rsidRPr="005D35FB">
        <w:rPr>
          <w:rFonts w:ascii="Times New Roman" w:hAnsi="Times New Roman"/>
          <w:sz w:val="28"/>
          <w:szCs w:val="28"/>
        </w:rPr>
        <w:t xml:space="preserve"> </w:t>
      </w:r>
      <w:r w:rsidR="00A21CB4" w:rsidRPr="005D35FB">
        <w:rPr>
          <w:rFonts w:ascii="Times New Roman" w:hAnsi="Times New Roman"/>
          <w:sz w:val="28"/>
          <w:szCs w:val="28"/>
        </w:rPr>
        <w:t>Архангельской области</w:t>
      </w:r>
      <w:r w:rsidRPr="005D35FB">
        <w:rPr>
          <w:rFonts w:ascii="Times New Roman" w:hAnsi="Times New Roman"/>
          <w:sz w:val="28"/>
          <w:szCs w:val="28"/>
        </w:rPr>
        <w:t>.</w:t>
      </w:r>
    </w:p>
    <w:p w14:paraId="3E581A85" w14:textId="1273ABCE" w:rsidR="00245F37" w:rsidRPr="005D35FB" w:rsidRDefault="00245F37" w:rsidP="00245F37">
      <w:pPr>
        <w:autoSpaceDE w:val="0"/>
        <w:autoSpaceDN w:val="0"/>
        <w:adjustRightInd w:val="0"/>
        <w:spacing w:after="0" w:line="240" w:lineRule="auto"/>
        <w:ind w:firstLine="709"/>
        <w:jc w:val="both"/>
        <w:rPr>
          <w:rFonts w:ascii="Times New Roman" w:hAnsi="Times New Roman"/>
          <w:sz w:val="28"/>
          <w:szCs w:val="28"/>
        </w:rPr>
      </w:pPr>
      <w:r w:rsidRPr="005D35FB">
        <w:rPr>
          <w:rFonts w:ascii="Times New Roman" w:hAnsi="Times New Roman"/>
          <w:sz w:val="28"/>
          <w:szCs w:val="28"/>
        </w:rPr>
        <w:t>В целом сложившиеся показатели просроченной дебиторской задолженности на 01.07.2023 в части платы за использование лесов свидетельствуют о наличии потенциальных резерв</w:t>
      </w:r>
      <w:r w:rsidR="00A21CB4" w:rsidRPr="005D35FB">
        <w:rPr>
          <w:rFonts w:ascii="Times New Roman" w:hAnsi="Times New Roman"/>
          <w:sz w:val="28"/>
          <w:szCs w:val="28"/>
        </w:rPr>
        <w:t>ов</w:t>
      </w:r>
      <w:r w:rsidRPr="005D35FB">
        <w:rPr>
          <w:rFonts w:ascii="Times New Roman" w:hAnsi="Times New Roman"/>
          <w:sz w:val="28"/>
          <w:szCs w:val="28"/>
        </w:rPr>
        <w:t xml:space="preserve"> при исполнении доходной части областного бюджета.</w:t>
      </w:r>
    </w:p>
    <w:p w14:paraId="54FE4339" w14:textId="77777777" w:rsidR="00245F37" w:rsidRPr="005D35FB" w:rsidRDefault="00245F37" w:rsidP="00245F37">
      <w:pPr>
        <w:autoSpaceDE w:val="0"/>
        <w:autoSpaceDN w:val="0"/>
        <w:adjustRightInd w:val="0"/>
        <w:spacing w:after="0" w:line="240" w:lineRule="auto"/>
        <w:ind w:firstLine="709"/>
        <w:jc w:val="both"/>
        <w:rPr>
          <w:rFonts w:ascii="Times New Roman" w:hAnsi="Times New Roman"/>
          <w:sz w:val="28"/>
          <w:szCs w:val="28"/>
        </w:rPr>
      </w:pPr>
    </w:p>
    <w:p w14:paraId="3965B28E"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10. Доходы областного бюджета от оказания платных услуг (работ) и компенсации затрат государства составили 105,8 млн.руб или 81,9 % к показателям кассового плана 2023 года и 174,6 % к показателям кассового плана первого полугодия. За отчетный период получено в областной бюджет указанных доходов на 8,1 млн.руб. больше, чем за аналогичный период 2022 года.</w:t>
      </w:r>
    </w:p>
    <w:p w14:paraId="0D7FCB0E" w14:textId="78DF0D63"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Поступление доходов от оказания платных услуг и компенсации затрат государства представлено в таблице</w:t>
      </w:r>
      <w:r w:rsidR="00AD1DD2" w:rsidRPr="005D35FB">
        <w:rPr>
          <w:rFonts w:ascii="Times New Roman" w:hAnsi="Times New Roman"/>
          <w:sz w:val="28"/>
          <w:szCs w:val="28"/>
        </w:rPr>
        <w:t xml:space="preserve"> </w:t>
      </w:r>
      <w:r w:rsidR="000E398E" w:rsidRPr="005D35FB">
        <w:rPr>
          <w:rFonts w:ascii="Times New Roman" w:hAnsi="Times New Roman"/>
          <w:sz w:val="28"/>
          <w:szCs w:val="28"/>
        </w:rPr>
        <w:t>7</w:t>
      </w:r>
      <w:r w:rsidRPr="005D35FB">
        <w:rPr>
          <w:rFonts w:ascii="Times New Roman" w:hAnsi="Times New Roman"/>
          <w:sz w:val="28"/>
          <w:szCs w:val="28"/>
        </w:rPr>
        <w:t>.</w:t>
      </w:r>
    </w:p>
    <w:p w14:paraId="7A9D86EA" w14:textId="77777777" w:rsidR="00245F37" w:rsidRPr="005D35FB" w:rsidRDefault="00245F37" w:rsidP="00245F37">
      <w:pPr>
        <w:spacing w:after="0" w:line="240" w:lineRule="auto"/>
        <w:ind w:firstLine="851"/>
        <w:jc w:val="both"/>
        <w:rPr>
          <w:rFonts w:ascii="Times New Roman" w:hAnsi="Times New Roman"/>
        </w:rPr>
      </w:pPr>
    </w:p>
    <w:p w14:paraId="084DAD02" w14:textId="77777777"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7</w:t>
      </w:r>
      <w:r w:rsidRPr="005D35FB">
        <w:rPr>
          <w:rFonts w:ascii="Times New Roman" w:hAnsi="Times New Roman"/>
          <w:b w:val="0"/>
          <w:sz w:val="24"/>
          <w:szCs w:val="24"/>
        </w:rPr>
        <w:fldChar w:fldCharType="end"/>
      </w:r>
      <w:r w:rsidRPr="005D35FB">
        <w:rPr>
          <w:rFonts w:ascii="Times New Roman" w:hAnsi="Times New Roman"/>
          <w:b w:val="0"/>
          <w:bCs w:val="0"/>
          <w:sz w:val="24"/>
          <w:szCs w:val="24"/>
        </w:rPr>
        <w:t>. Динамика поступления доходов от оказания платных услуг и компенсации затрат государства, млн.руб.</w:t>
      </w:r>
    </w:p>
    <w:tbl>
      <w:tblPr>
        <w:tblW w:w="939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319"/>
        <w:gridCol w:w="911"/>
        <w:gridCol w:w="850"/>
        <w:gridCol w:w="850"/>
        <w:gridCol w:w="851"/>
        <w:gridCol w:w="1135"/>
        <w:gridCol w:w="1480"/>
      </w:tblGrid>
      <w:tr w:rsidR="005D35FB" w:rsidRPr="005D35FB" w14:paraId="31222F10" w14:textId="77777777" w:rsidTr="00245F37">
        <w:trPr>
          <w:trHeight w:val="315"/>
        </w:trPr>
        <w:tc>
          <w:tcPr>
            <w:tcW w:w="3319" w:type="dxa"/>
            <w:vMerge w:val="restart"/>
            <w:shd w:val="clear" w:color="auto" w:fill="auto"/>
            <w:vAlign w:val="center"/>
            <w:hideMark/>
          </w:tcPr>
          <w:p w14:paraId="26F2CBB8"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Наименование показателя</w:t>
            </w:r>
          </w:p>
        </w:tc>
        <w:tc>
          <w:tcPr>
            <w:tcW w:w="911" w:type="dxa"/>
            <w:vMerge w:val="restart"/>
            <w:shd w:val="clear" w:color="auto" w:fill="auto"/>
            <w:vAlign w:val="center"/>
            <w:hideMark/>
          </w:tcPr>
          <w:p w14:paraId="4B7E08D7"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Факт 1 пол. 2022 г.</w:t>
            </w:r>
          </w:p>
        </w:tc>
        <w:tc>
          <w:tcPr>
            <w:tcW w:w="1700" w:type="dxa"/>
            <w:gridSpan w:val="2"/>
            <w:shd w:val="clear" w:color="auto" w:fill="auto"/>
            <w:vAlign w:val="center"/>
            <w:hideMark/>
          </w:tcPr>
          <w:p w14:paraId="3D260662"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2023 год</w:t>
            </w:r>
          </w:p>
        </w:tc>
        <w:tc>
          <w:tcPr>
            <w:tcW w:w="1986" w:type="dxa"/>
            <w:gridSpan w:val="2"/>
            <w:vMerge w:val="restart"/>
            <w:shd w:val="clear" w:color="auto" w:fill="auto"/>
            <w:vAlign w:val="center"/>
            <w:hideMark/>
          </w:tcPr>
          <w:p w14:paraId="76CFB51D"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Отклонение факт 1 пол. 2023 г./к КП 1 пол. 2023 г.</w:t>
            </w:r>
          </w:p>
        </w:tc>
        <w:tc>
          <w:tcPr>
            <w:tcW w:w="1480" w:type="dxa"/>
            <w:vMerge w:val="restart"/>
            <w:shd w:val="clear" w:color="auto" w:fill="auto"/>
            <w:vAlign w:val="center"/>
            <w:hideMark/>
          </w:tcPr>
          <w:p w14:paraId="19641FBC"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Отклонение факт 1 пол. 2023 г. /к факту 1 пол. 2022 г.</w:t>
            </w:r>
          </w:p>
        </w:tc>
      </w:tr>
      <w:tr w:rsidR="005D35FB" w:rsidRPr="005D35FB" w14:paraId="1982E90A" w14:textId="77777777" w:rsidTr="00245F37">
        <w:trPr>
          <w:trHeight w:val="693"/>
        </w:trPr>
        <w:tc>
          <w:tcPr>
            <w:tcW w:w="3319" w:type="dxa"/>
            <w:vMerge/>
            <w:vAlign w:val="center"/>
            <w:hideMark/>
          </w:tcPr>
          <w:p w14:paraId="07744265" w14:textId="77777777" w:rsidR="00245F37" w:rsidRPr="005D35FB" w:rsidRDefault="00245F37" w:rsidP="00245F37">
            <w:pPr>
              <w:spacing w:after="0" w:line="240" w:lineRule="auto"/>
              <w:rPr>
                <w:rFonts w:ascii="Times New Roman" w:eastAsia="Times New Roman" w:hAnsi="Times New Roman"/>
                <w:lang w:eastAsia="ru-RU"/>
              </w:rPr>
            </w:pPr>
          </w:p>
        </w:tc>
        <w:tc>
          <w:tcPr>
            <w:tcW w:w="911" w:type="dxa"/>
            <w:vMerge/>
            <w:shd w:val="clear" w:color="auto" w:fill="auto"/>
            <w:vAlign w:val="center"/>
            <w:hideMark/>
          </w:tcPr>
          <w:p w14:paraId="1223DE68" w14:textId="77777777" w:rsidR="00245F37" w:rsidRPr="005D35FB" w:rsidRDefault="00245F37" w:rsidP="00245F37">
            <w:pPr>
              <w:spacing w:after="0" w:line="240" w:lineRule="auto"/>
              <w:jc w:val="center"/>
              <w:rPr>
                <w:rFonts w:ascii="Times New Roman" w:eastAsia="Times New Roman" w:hAnsi="Times New Roman"/>
                <w:lang w:eastAsia="ru-RU"/>
              </w:rPr>
            </w:pPr>
          </w:p>
        </w:tc>
        <w:tc>
          <w:tcPr>
            <w:tcW w:w="850" w:type="dxa"/>
            <w:shd w:val="clear" w:color="auto" w:fill="auto"/>
            <w:vAlign w:val="center"/>
            <w:hideMark/>
          </w:tcPr>
          <w:p w14:paraId="0517FABA"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КП 1 пол.</w:t>
            </w:r>
          </w:p>
        </w:tc>
        <w:tc>
          <w:tcPr>
            <w:tcW w:w="850" w:type="dxa"/>
            <w:shd w:val="clear" w:color="auto" w:fill="auto"/>
            <w:vAlign w:val="center"/>
            <w:hideMark/>
          </w:tcPr>
          <w:p w14:paraId="03FA54DE"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факт 1 пол.</w:t>
            </w:r>
          </w:p>
        </w:tc>
        <w:tc>
          <w:tcPr>
            <w:tcW w:w="1986" w:type="dxa"/>
            <w:gridSpan w:val="2"/>
            <w:vMerge/>
            <w:vAlign w:val="center"/>
            <w:hideMark/>
          </w:tcPr>
          <w:p w14:paraId="35966AF7" w14:textId="77777777" w:rsidR="00245F37" w:rsidRPr="005D35FB" w:rsidRDefault="00245F37" w:rsidP="00245F37">
            <w:pPr>
              <w:spacing w:after="0" w:line="240" w:lineRule="auto"/>
              <w:rPr>
                <w:rFonts w:ascii="Times New Roman" w:eastAsia="Times New Roman" w:hAnsi="Times New Roman"/>
                <w:lang w:eastAsia="ru-RU"/>
              </w:rPr>
            </w:pPr>
          </w:p>
        </w:tc>
        <w:tc>
          <w:tcPr>
            <w:tcW w:w="1480" w:type="dxa"/>
            <w:vMerge/>
            <w:vAlign w:val="center"/>
            <w:hideMark/>
          </w:tcPr>
          <w:p w14:paraId="669266E9" w14:textId="77777777" w:rsidR="00245F37" w:rsidRPr="005D35FB" w:rsidRDefault="00245F37" w:rsidP="00245F37">
            <w:pPr>
              <w:spacing w:after="0" w:line="240" w:lineRule="auto"/>
              <w:rPr>
                <w:rFonts w:ascii="Times New Roman" w:eastAsia="Times New Roman" w:hAnsi="Times New Roman"/>
                <w:lang w:eastAsia="ru-RU"/>
              </w:rPr>
            </w:pPr>
          </w:p>
        </w:tc>
      </w:tr>
      <w:tr w:rsidR="005D35FB" w:rsidRPr="005D35FB" w14:paraId="313FF58E" w14:textId="77777777" w:rsidTr="00245F37">
        <w:trPr>
          <w:trHeight w:val="510"/>
        </w:trPr>
        <w:tc>
          <w:tcPr>
            <w:tcW w:w="3319" w:type="dxa"/>
            <w:shd w:val="clear" w:color="auto" w:fill="auto"/>
            <w:vAlign w:val="center"/>
            <w:hideMark/>
          </w:tcPr>
          <w:p w14:paraId="4E32E9CB"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А</w:t>
            </w:r>
          </w:p>
        </w:tc>
        <w:tc>
          <w:tcPr>
            <w:tcW w:w="911" w:type="dxa"/>
            <w:shd w:val="clear" w:color="auto" w:fill="auto"/>
            <w:vAlign w:val="center"/>
            <w:hideMark/>
          </w:tcPr>
          <w:p w14:paraId="123FDD53"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1</w:t>
            </w:r>
          </w:p>
        </w:tc>
        <w:tc>
          <w:tcPr>
            <w:tcW w:w="850" w:type="dxa"/>
            <w:shd w:val="clear" w:color="auto" w:fill="auto"/>
            <w:vAlign w:val="center"/>
            <w:hideMark/>
          </w:tcPr>
          <w:p w14:paraId="371A850E"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w:t>
            </w:r>
          </w:p>
        </w:tc>
        <w:tc>
          <w:tcPr>
            <w:tcW w:w="850" w:type="dxa"/>
            <w:shd w:val="clear" w:color="auto" w:fill="auto"/>
            <w:vAlign w:val="center"/>
            <w:hideMark/>
          </w:tcPr>
          <w:p w14:paraId="0F6F4401"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3</w:t>
            </w:r>
          </w:p>
        </w:tc>
        <w:tc>
          <w:tcPr>
            <w:tcW w:w="851" w:type="dxa"/>
            <w:shd w:val="clear" w:color="auto" w:fill="auto"/>
            <w:vAlign w:val="center"/>
            <w:hideMark/>
          </w:tcPr>
          <w:p w14:paraId="3A908CA4" w14:textId="77777777" w:rsidR="00245F37" w:rsidRPr="005D35FB" w:rsidRDefault="00245F37" w:rsidP="00245F37">
            <w:pPr>
              <w:spacing w:after="0" w:line="240" w:lineRule="auto"/>
              <w:ind w:left="-107" w:right="-108"/>
              <w:jc w:val="center"/>
              <w:rPr>
                <w:rFonts w:ascii="Times New Roman" w:eastAsia="Times New Roman" w:hAnsi="Times New Roman"/>
                <w:lang w:eastAsia="ru-RU"/>
              </w:rPr>
            </w:pPr>
            <w:r w:rsidRPr="005D35FB">
              <w:rPr>
                <w:rFonts w:ascii="Times New Roman" w:eastAsia="Times New Roman" w:hAnsi="Times New Roman"/>
                <w:lang w:eastAsia="ru-RU"/>
              </w:rPr>
              <w:t>4=3-2, млн.руб.</w:t>
            </w:r>
          </w:p>
        </w:tc>
        <w:tc>
          <w:tcPr>
            <w:tcW w:w="1135" w:type="dxa"/>
            <w:shd w:val="clear" w:color="auto" w:fill="auto"/>
            <w:vAlign w:val="center"/>
            <w:hideMark/>
          </w:tcPr>
          <w:p w14:paraId="567044D8" w14:textId="77777777" w:rsidR="00245F37" w:rsidRPr="005D35FB" w:rsidRDefault="00245F37" w:rsidP="00245F37">
            <w:pPr>
              <w:spacing w:after="0" w:line="240" w:lineRule="auto"/>
              <w:ind w:left="-108" w:right="-107"/>
              <w:jc w:val="center"/>
              <w:rPr>
                <w:rFonts w:ascii="Times New Roman" w:eastAsia="Times New Roman" w:hAnsi="Times New Roman"/>
                <w:lang w:eastAsia="ru-RU"/>
              </w:rPr>
            </w:pPr>
            <w:r w:rsidRPr="005D35FB">
              <w:rPr>
                <w:rFonts w:ascii="Times New Roman" w:eastAsia="Times New Roman" w:hAnsi="Times New Roman"/>
                <w:lang w:eastAsia="ru-RU"/>
              </w:rPr>
              <w:t>5=3/2*100, %</w:t>
            </w:r>
          </w:p>
        </w:tc>
        <w:tc>
          <w:tcPr>
            <w:tcW w:w="1480" w:type="dxa"/>
            <w:shd w:val="clear" w:color="auto" w:fill="auto"/>
            <w:vAlign w:val="center"/>
            <w:hideMark/>
          </w:tcPr>
          <w:p w14:paraId="2C0E076F" w14:textId="77777777" w:rsidR="00245F37" w:rsidRPr="005D35FB" w:rsidRDefault="00245F37" w:rsidP="00245F37">
            <w:pPr>
              <w:spacing w:after="0" w:line="240" w:lineRule="auto"/>
              <w:ind w:left="-109" w:right="-45"/>
              <w:jc w:val="center"/>
              <w:rPr>
                <w:rFonts w:ascii="Times New Roman" w:eastAsia="Times New Roman" w:hAnsi="Times New Roman"/>
                <w:lang w:eastAsia="ru-RU"/>
              </w:rPr>
            </w:pPr>
            <w:r w:rsidRPr="005D35FB">
              <w:rPr>
                <w:rFonts w:ascii="Times New Roman" w:eastAsia="Times New Roman" w:hAnsi="Times New Roman"/>
                <w:lang w:eastAsia="ru-RU"/>
              </w:rPr>
              <w:t>6=3-1, млн.руб.</w:t>
            </w:r>
          </w:p>
        </w:tc>
      </w:tr>
      <w:tr w:rsidR="005D35FB" w:rsidRPr="005D35FB" w14:paraId="22C0B30E" w14:textId="77777777" w:rsidTr="00AD1DD2">
        <w:trPr>
          <w:trHeight w:val="674"/>
        </w:trPr>
        <w:tc>
          <w:tcPr>
            <w:tcW w:w="3319" w:type="dxa"/>
            <w:shd w:val="clear" w:color="auto" w:fill="auto"/>
            <w:vAlign w:val="center"/>
            <w:hideMark/>
          </w:tcPr>
          <w:p w14:paraId="7DBC2651"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Доходы от оказания платных услуг (работ) и компенсации затрат государства, в том числе:</w:t>
            </w:r>
          </w:p>
        </w:tc>
        <w:tc>
          <w:tcPr>
            <w:tcW w:w="911" w:type="dxa"/>
            <w:shd w:val="clear" w:color="auto" w:fill="auto"/>
            <w:hideMark/>
          </w:tcPr>
          <w:p w14:paraId="3616FA8C"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97,7 </w:t>
            </w:r>
          </w:p>
        </w:tc>
        <w:tc>
          <w:tcPr>
            <w:tcW w:w="850" w:type="dxa"/>
            <w:shd w:val="clear" w:color="auto" w:fill="auto"/>
            <w:hideMark/>
          </w:tcPr>
          <w:p w14:paraId="2A968FEC"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60,5 </w:t>
            </w:r>
          </w:p>
        </w:tc>
        <w:tc>
          <w:tcPr>
            <w:tcW w:w="850" w:type="dxa"/>
            <w:shd w:val="clear" w:color="auto" w:fill="auto"/>
            <w:hideMark/>
          </w:tcPr>
          <w:p w14:paraId="6D1C1A03"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105,8 </w:t>
            </w:r>
          </w:p>
        </w:tc>
        <w:tc>
          <w:tcPr>
            <w:tcW w:w="851" w:type="dxa"/>
            <w:shd w:val="clear" w:color="auto" w:fill="auto"/>
            <w:noWrap/>
            <w:hideMark/>
          </w:tcPr>
          <w:p w14:paraId="6A1ED7A7"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45,3 </w:t>
            </w:r>
          </w:p>
        </w:tc>
        <w:tc>
          <w:tcPr>
            <w:tcW w:w="1135" w:type="dxa"/>
            <w:shd w:val="clear" w:color="auto" w:fill="auto"/>
            <w:noWrap/>
            <w:hideMark/>
          </w:tcPr>
          <w:p w14:paraId="3C441788"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174,9 </w:t>
            </w:r>
          </w:p>
        </w:tc>
        <w:tc>
          <w:tcPr>
            <w:tcW w:w="1480" w:type="dxa"/>
            <w:shd w:val="clear" w:color="auto" w:fill="auto"/>
            <w:noWrap/>
            <w:hideMark/>
          </w:tcPr>
          <w:p w14:paraId="1B478B88"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8,1 </w:t>
            </w:r>
          </w:p>
        </w:tc>
      </w:tr>
      <w:tr w:rsidR="005D35FB" w:rsidRPr="005D35FB" w14:paraId="2475F889" w14:textId="77777777" w:rsidTr="002E38D7">
        <w:trPr>
          <w:trHeight w:val="325"/>
        </w:trPr>
        <w:tc>
          <w:tcPr>
            <w:tcW w:w="3319" w:type="dxa"/>
            <w:shd w:val="clear" w:color="auto" w:fill="auto"/>
            <w:vAlign w:val="bottom"/>
            <w:hideMark/>
          </w:tcPr>
          <w:p w14:paraId="55A1E0F9" w14:textId="5E7DEB68" w:rsidR="00245F37" w:rsidRPr="005D35FB" w:rsidRDefault="00245F37" w:rsidP="00245F37">
            <w:pPr>
              <w:spacing w:after="0" w:line="240" w:lineRule="auto"/>
              <w:ind w:firstLineChars="200" w:firstLine="440"/>
              <w:rPr>
                <w:rFonts w:ascii="Times New Roman" w:eastAsia="Times New Roman" w:hAnsi="Times New Roman"/>
                <w:lang w:eastAsia="ru-RU"/>
              </w:rPr>
            </w:pPr>
            <w:r w:rsidRPr="005D35FB">
              <w:rPr>
                <w:rFonts w:ascii="Times New Roman" w:eastAsia="Times New Roman" w:hAnsi="Times New Roman"/>
                <w:lang w:eastAsia="ru-RU"/>
              </w:rPr>
              <w:t>доходы от оказани</w:t>
            </w:r>
            <w:r w:rsidR="00AD1DD2" w:rsidRPr="005D35FB">
              <w:rPr>
                <w:rFonts w:ascii="Times New Roman" w:eastAsia="Times New Roman" w:hAnsi="Times New Roman"/>
                <w:lang w:eastAsia="ru-RU"/>
              </w:rPr>
              <w:t>я платных услуг (работ)</w:t>
            </w:r>
          </w:p>
        </w:tc>
        <w:tc>
          <w:tcPr>
            <w:tcW w:w="911" w:type="dxa"/>
            <w:shd w:val="clear" w:color="auto" w:fill="auto"/>
            <w:hideMark/>
          </w:tcPr>
          <w:p w14:paraId="3E4095D6"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0,9 </w:t>
            </w:r>
          </w:p>
        </w:tc>
        <w:tc>
          <w:tcPr>
            <w:tcW w:w="850" w:type="dxa"/>
            <w:shd w:val="clear" w:color="auto" w:fill="auto"/>
            <w:noWrap/>
            <w:hideMark/>
          </w:tcPr>
          <w:p w14:paraId="4EC1035D"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 </w:t>
            </w:r>
          </w:p>
        </w:tc>
        <w:tc>
          <w:tcPr>
            <w:tcW w:w="850" w:type="dxa"/>
            <w:shd w:val="clear" w:color="auto" w:fill="auto"/>
            <w:hideMark/>
          </w:tcPr>
          <w:p w14:paraId="5DAAF1B5"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 </w:t>
            </w:r>
          </w:p>
        </w:tc>
        <w:tc>
          <w:tcPr>
            <w:tcW w:w="851" w:type="dxa"/>
            <w:shd w:val="clear" w:color="auto" w:fill="auto"/>
            <w:noWrap/>
            <w:hideMark/>
          </w:tcPr>
          <w:p w14:paraId="02078E51"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1135" w:type="dxa"/>
            <w:shd w:val="clear" w:color="auto" w:fill="auto"/>
            <w:noWrap/>
            <w:hideMark/>
          </w:tcPr>
          <w:p w14:paraId="76EB5991"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100,0 </w:t>
            </w:r>
          </w:p>
        </w:tc>
        <w:tc>
          <w:tcPr>
            <w:tcW w:w="1480" w:type="dxa"/>
            <w:shd w:val="clear" w:color="auto" w:fill="auto"/>
            <w:noWrap/>
            <w:hideMark/>
          </w:tcPr>
          <w:p w14:paraId="3DD80CF5"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0,5 </w:t>
            </w:r>
          </w:p>
        </w:tc>
      </w:tr>
      <w:tr w:rsidR="00245F37" w:rsidRPr="005D35FB" w14:paraId="33BF00BB" w14:textId="77777777" w:rsidTr="002E38D7">
        <w:trPr>
          <w:trHeight w:val="375"/>
        </w:trPr>
        <w:tc>
          <w:tcPr>
            <w:tcW w:w="3319" w:type="dxa"/>
            <w:shd w:val="clear" w:color="auto" w:fill="auto"/>
            <w:vAlign w:val="bottom"/>
            <w:hideMark/>
          </w:tcPr>
          <w:p w14:paraId="5CCC57F7" w14:textId="554F151C" w:rsidR="00245F37" w:rsidRPr="005D35FB" w:rsidRDefault="00245F37" w:rsidP="00245F37">
            <w:pPr>
              <w:spacing w:after="0" w:line="240" w:lineRule="auto"/>
              <w:ind w:firstLineChars="200" w:firstLine="440"/>
              <w:rPr>
                <w:rFonts w:ascii="Times New Roman" w:eastAsia="Times New Roman" w:hAnsi="Times New Roman"/>
                <w:lang w:eastAsia="ru-RU"/>
              </w:rPr>
            </w:pPr>
            <w:r w:rsidRPr="005D35FB">
              <w:rPr>
                <w:rFonts w:ascii="Times New Roman" w:eastAsia="Times New Roman" w:hAnsi="Times New Roman"/>
                <w:lang w:eastAsia="ru-RU"/>
              </w:rPr>
              <w:t>доходы от компенс</w:t>
            </w:r>
            <w:r w:rsidR="00AD1DD2" w:rsidRPr="005D35FB">
              <w:rPr>
                <w:rFonts w:ascii="Times New Roman" w:eastAsia="Times New Roman" w:hAnsi="Times New Roman"/>
                <w:lang w:eastAsia="ru-RU"/>
              </w:rPr>
              <w:t>ации затрат государства</w:t>
            </w:r>
          </w:p>
        </w:tc>
        <w:tc>
          <w:tcPr>
            <w:tcW w:w="911" w:type="dxa"/>
            <w:shd w:val="clear" w:color="auto" w:fill="auto"/>
            <w:hideMark/>
          </w:tcPr>
          <w:p w14:paraId="2657816A"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96,8 </w:t>
            </w:r>
          </w:p>
        </w:tc>
        <w:tc>
          <w:tcPr>
            <w:tcW w:w="850" w:type="dxa"/>
            <w:shd w:val="clear" w:color="auto" w:fill="auto"/>
            <w:noWrap/>
            <w:hideMark/>
          </w:tcPr>
          <w:p w14:paraId="060C7B74"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59,1 </w:t>
            </w:r>
          </w:p>
        </w:tc>
        <w:tc>
          <w:tcPr>
            <w:tcW w:w="850" w:type="dxa"/>
            <w:shd w:val="clear" w:color="auto" w:fill="auto"/>
            <w:hideMark/>
          </w:tcPr>
          <w:p w14:paraId="27E8D09B"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104,4 </w:t>
            </w:r>
          </w:p>
        </w:tc>
        <w:tc>
          <w:tcPr>
            <w:tcW w:w="851" w:type="dxa"/>
            <w:shd w:val="clear" w:color="auto" w:fill="auto"/>
            <w:noWrap/>
            <w:hideMark/>
          </w:tcPr>
          <w:p w14:paraId="29979E61"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45,3 </w:t>
            </w:r>
          </w:p>
        </w:tc>
        <w:tc>
          <w:tcPr>
            <w:tcW w:w="1135" w:type="dxa"/>
            <w:shd w:val="clear" w:color="auto" w:fill="auto"/>
            <w:noWrap/>
            <w:hideMark/>
          </w:tcPr>
          <w:p w14:paraId="38A3C16F"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176,6 </w:t>
            </w:r>
          </w:p>
        </w:tc>
        <w:tc>
          <w:tcPr>
            <w:tcW w:w="1480" w:type="dxa"/>
            <w:shd w:val="clear" w:color="auto" w:fill="auto"/>
            <w:noWrap/>
            <w:hideMark/>
          </w:tcPr>
          <w:p w14:paraId="7D40A320" w14:textId="77777777" w:rsidR="00245F37" w:rsidRPr="005D35FB" w:rsidRDefault="00245F37" w:rsidP="00AD1DD2">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7,6 </w:t>
            </w:r>
          </w:p>
        </w:tc>
      </w:tr>
    </w:tbl>
    <w:p w14:paraId="418BD462" w14:textId="77777777" w:rsidR="00245F37" w:rsidRPr="005D35FB" w:rsidRDefault="00245F37" w:rsidP="00245F37">
      <w:pPr>
        <w:spacing w:after="0" w:line="240" w:lineRule="auto"/>
        <w:ind w:firstLine="709"/>
        <w:jc w:val="both"/>
        <w:rPr>
          <w:rFonts w:ascii="Times New Roman" w:hAnsi="Times New Roman"/>
          <w:sz w:val="28"/>
          <w:szCs w:val="28"/>
        </w:rPr>
      </w:pPr>
    </w:p>
    <w:p w14:paraId="2C5F9443"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Наибольший удельный вес в структуре указанных доходов занимают доходы от компенсации затрат государства – 104,4 млн.руб. или 98,7% и основные суммы получены следующими главными администраторами доходов:</w:t>
      </w:r>
    </w:p>
    <w:p w14:paraId="69C78DF4" w14:textId="55E9C463"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w:t>
      </w:r>
      <w:r w:rsidRPr="005D35FB">
        <w:rPr>
          <w:rFonts w:ascii="Times New Roman" w:hAnsi="Times New Roman"/>
          <w:sz w:val="28"/>
          <w:szCs w:val="28"/>
        </w:rPr>
        <w:tab/>
        <w:t>министерством топливно-энергетического комплекса и жилищно-коммунального хозяйства Архангельской области – 55,9 млн.руб. и превышает показатели годового кассового плана в 1,7 раза, что в основном обеспечено возвратом от ресурсоснабжающих организаций и муниципальных образований необоснованно полученных средств субсидий, взыскание</w:t>
      </w:r>
      <w:r w:rsidR="00AD1DD2" w:rsidRPr="005D35FB">
        <w:rPr>
          <w:rFonts w:ascii="Times New Roman" w:hAnsi="Times New Roman"/>
          <w:sz w:val="28"/>
          <w:szCs w:val="28"/>
        </w:rPr>
        <w:t>м</w:t>
      </w:r>
      <w:r w:rsidRPr="005D35FB">
        <w:rPr>
          <w:rFonts w:ascii="Times New Roman" w:hAnsi="Times New Roman"/>
          <w:sz w:val="28"/>
          <w:szCs w:val="28"/>
        </w:rPr>
        <w:t xml:space="preserve"> задолженности по исполнительным листам судебными приставами;</w:t>
      </w:r>
    </w:p>
    <w:p w14:paraId="279DABA6" w14:textId="40C97C1A"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w:t>
      </w:r>
      <w:r w:rsidRPr="005D35FB">
        <w:rPr>
          <w:rFonts w:ascii="Times New Roman" w:hAnsi="Times New Roman"/>
          <w:sz w:val="28"/>
          <w:szCs w:val="28"/>
        </w:rPr>
        <w:tab/>
        <w:t xml:space="preserve"> министерством труда, занятости и социального развития Архангельской области получено от оказания платных услуг и компенсации затрат государства – 17,2 млн.руб. или 107,4 % показателей годового кассового плана, из них: 15,7 млн.руб. – возврат пособий, единовременных выплат и компенсаций отдельным категориям граждан; 0,4 млн.руб. – возврат дебиторской задолженности прошлых лет; 1,0 млн.руб. – возврат неиспользованн</w:t>
      </w:r>
      <w:r w:rsidR="002E38D7" w:rsidRPr="005D35FB">
        <w:rPr>
          <w:rFonts w:ascii="Times New Roman" w:hAnsi="Times New Roman"/>
          <w:sz w:val="28"/>
          <w:szCs w:val="28"/>
        </w:rPr>
        <w:t>ых остатков средств прошлых лет;</w:t>
      </w:r>
    </w:p>
    <w:p w14:paraId="7833F4A8" w14:textId="77777777" w:rsidR="00E0774B" w:rsidRPr="005D35FB" w:rsidRDefault="00E0774B" w:rsidP="00E0774B">
      <w:pPr>
        <w:pStyle w:val="ad"/>
        <w:ind w:firstLine="709"/>
        <w:jc w:val="both"/>
        <w:rPr>
          <w:rFonts w:ascii="Times New Roman" w:hAnsi="Times New Roman"/>
          <w:sz w:val="28"/>
          <w:szCs w:val="28"/>
        </w:rPr>
      </w:pPr>
      <w:r w:rsidRPr="005D35FB">
        <w:rPr>
          <w:rFonts w:ascii="Times New Roman" w:hAnsi="Times New Roman"/>
          <w:sz w:val="28"/>
          <w:szCs w:val="28"/>
        </w:rPr>
        <w:t>–</w:t>
      </w:r>
      <w:r w:rsidRPr="005D35FB">
        <w:rPr>
          <w:rFonts w:ascii="Times New Roman" w:hAnsi="Times New Roman"/>
          <w:sz w:val="28"/>
          <w:szCs w:val="28"/>
        </w:rPr>
        <w:tab/>
        <w:t xml:space="preserve">министерством здравоохранения Архангельской области – 8,5 млн.руб. или 55,5 % показателей кассового плана 1 полугодия, из них: возврат государственными медицинскими организациями субсидий на финансовое обеспечение выполнения государственного задания прошлых лет по фактам выявленных нарушений – 3,4 млн.руб.; возврат единовременных </w:t>
      </w:r>
      <w:r w:rsidRPr="005D35FB">
        <w:rPr>
          <w:rFonts w:ascii="Times New Roman" w:hAnsi="Times New Roman"/>
          <w:sz w:val="28"/>
          <w:szCs w:val="28"/>
        </w:rPr>
        <w:lastRenderedPageBreak/>
        <w:t>компенсационных выплат отдельным категориям медицинских работников, переехавших на работу в сельские населенные пункты, рабочие поселки (за 2013 – 2022 гг.) – 3,0 млн.руб.; возмещение расходов на обучение – 1,6 млн.руб.; возврат дебиторской задолженности – 0,1 млн.руб.; возмещение за невыполнение показателей результативности использования субсидий в соответствии с условиями соглашений – 0,3 млн.руб.;</w:t>
      </w:r>
    </w:p>
    <w:p w14:paraId="260BCD88" w14:textId="04A5CAF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w:t>
      </w:r>
      <w:r w:rsidRPr="005D35FB">
        <w:rPr>
          <w:rFonts w:ascii="Times New Roman" w:hAnsi="Times New Roman"/>
          <w:sz w:val="28"/>
          <w:szCs w:val="28"/>
        </w:rPr>
        <w:tab/>
        <w:t>министерством строительства и архитектуры Архангельской области – 8,4 млн.руб. или 93,3 % показателей кассового плана 1 полугодия, и в основном обеспечено возвратом средств в результате расторжения заказчиком заключенных государственных контракт</w:t>
      </w:r>
      <w:r w:rsidR="00D557F9" w:rsidRPr="005D35FB">
        <w:rPr>
          <w:rFonts w:ascii="Times New Roman" w:hAnsi="Times New Roman"/>
          <w:sz w:val="28"/>
          <w:szCs w:val="28"/>
        </w:rPr>
        <w:t>ов</w:t>
      </w:r>
      <w:r w:rsidRPr="005D35FB">
        <w:rPr>
          <w:rFonts w:ascii="Times New Roman" w:hAnsi="Times New Roman"/>
          <w:sz w:val="28"/>
          <w:szCs w:val="28"/>
        </w:rPr>
        <w:t>, а также в рамках условий заключенных государственных контрактов.</w:t>
      </w:r>
    </w:p>
    <w:p w14:paraId="2DD8AB1B"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силу того, что указанные поступления не имеют постоянного характера, однозначно спрогнозировать ожидаемый объем невозможно. </w:t>
      </w:r>
    </w:p>
    <w:p w14:paraId="6C28F655" w14:textId="77777777" w:rsidR="00245F37" w:rsidRPr="005D35FB" w:rsidRDefault="00245F37" w:rsidP="00245F37">
      <w:pPr>
        <w:spacing w:after="0" w:line="240" w:lineRule="auto"/>
        <w:ind w:firstLine="709"/>
        <w:jc w:val="both"/>
        <w:rPr>
          <w:rFonts w:ascii="Times New Roman" w:hAnsi="Times New Roman"/>
          <w:sz w:val="28"/>
          <w:szCs w:val="28"/>
        </w:rPr>
      </w:pPr>
    </w:p>
    <w:p w14:paraId="7A7F1EAD"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11. В отчетном году поступление штрафов, санкций, возмещений ущерба в областной бюджет составило 287,0 млн.руб. или 72,0 % показателей годового кассового плана и 137,3 % показателей кассового плана 1 полугодия. За отчетный период указанных доходов получено в областной бюджет больше на 29,5 млн.руб. (+11,4 %) по сравнению с аналогичным периодом прошлого года.</w:t>
      </w:r>
    </w:p>
    <w:p w14:paraId="79C8C02A" w14:textId="65A321CB" w:rsidR="00245F37" w:rsidRPr="005D35FB" w:rsidRDefault="00245F37" w:rsidP="00245F37">
      <w:pPr>
        <w:pStyle w:val="ad"/>
        <w:ind w:firstLine="851"/>
        <w:jc w:val="both"/>
        <w:rPr>
          <w:rFonts w:ascii="Times New Roman" w:hAnsi="Times New Roman"/>
          <w:sz w:val="28"/>
          <w:szCs w:val="28"/>
        </w:rPr>
      </w:pPr>
      <w:r w:rsidRPr="005D35FB">
        <w:rPr>
          <w:rFonts w:ascii="Times New Roman" w:hAnsi="Times New Roman"/>
          <w:sz w:val="28"/>
          <w:szCs w:val="28"/>
        </w:rPr>
        <w:t>За отчетный период штрафы, санкции и суммы в возмещение ущерба представлены</w:t>
      </w:r>
      <w:r w:rsidR="0070476B" w:rsidRPr="005D35FB">
        <w:rPr>
          <w:rFonts w:ascii="Times New Roman" w:hAnsi="Times New Roman"/>
          <w:sz w:val="28"/>
          <w:szCs w:val="28"/>
        </w:rPr>
        <w:t xml:space="preserve"> следующими</w:t>
      </w:r>
      <w:r w:rsidRPr="005D35FB">
        <w:rPr>
          <w:rFonts w:ascii="Times New Roman" w:hAnsi="Times New Roman"/>
          <w:sz w:val="28"/>
          <w:szCs w:val="28"/>
        </w:rPr>
        <w:t xml:space="preserve"> платежами</w:t>
      </w:r>
      <w:r w:rsidR="0070476B" w:rsidRPr="005D35FB">
        <w:rPr>
          <w:rFonts w:ascii="Times New Roman" w:hAnsi="Times New Roman"/>
          <w:sz w:val="28"/>
          <w:szCs w:val="28"/>
        </w:rPr>
        <w:t xml:space="preserve"> (</w:t>
      </w:r>
      <w:r w:rsidRPr="005D35FB">
        <w:rPr>
          <w:rFonts w:ascii="Times New Roman" w:hAnsi="Times New Roman"/>
          <w:sz w:val="28"/>
          <w:szCs w:val="28"/>
        </w:rPr>
        <w:t>таблиц</w:t>
      </w:r>
      <w:r w:rsidR="0070476B" w:rsidRPr="005D35FB">
        <w:rPr>
          <w:rFonts w:ascii="Times New Roman" w:hAnsi="Times New Roman"/>
          <w:sz w:val="28"/>
          <w:szCs w:val="28"/>
        </w:rPr>
        <w:t xml:space="preserve">а </w:t>
      </w:r>
      <w:r w:rsidR="000E398E" w:rsidRPr="005D35FB">
        <w:rPr>
          <w:rFonts w:ascii="Times New Roman" w:hAnsi="Times New Roman"/>
          <w:sz w:val="28"/>
          <w:szCs w:val="28"/>
        </w:rPr>
        <w:t>8</w:t>
      </w:r>
      <w:r w:rsidR="0070476B" w:rsidRPr="005D35FB">
        <w:rPr>
          <w:rFonts w:ascii="Times New Roman" w:hAnsi="Times New Roman"/>
          <w:sz w:val="28"/>
          <w:szCs w:val="28"/>
        </w:rPr>
        <w:t>):</w:t>
      </w:r>
    </w:p>
    <w:p w14:paraId="25810C10" w14:textId="77777777" w:rsidR="00245F37" w:rsidRPr="005D35FB" w:rsidRDefault="00245F37" w:rsidP="00245F37">
      <w:pPr>
        <w:pStyle w:val="ad"/>
        <w:ind w:firstLine="851"/>
        <w:jc w:val="both"/>
        <w:rPr>
          <w:rFonts w:ascii="Times New Roman" w:hAnsi="Times New Roman"/>
          <w:sz w:val="24"/>
          <w:szCs w:val="24"/>
        </w:rPr>
      </w:pPr>
    </w:p>
    <w:p w14:paraId="62B87E94" w14:textId="77777777" w:rsidR="00245F37" w:rsidRPr="005D35FB" w:rsidRDefault="00245F37" w:rsidP="00245F37">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8</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Поступление штрафов по видам правонарушений за </w:t>
      </w:r>
      <w:r w:rsidRPr="005D35FB">
        <w:rPr>
          <w:rFonts w:ascii="Times New Roman" w:hAnsi="Times New Roman"/>
          <w:b w:val="0"/>
          <w:sz w:val="24"/>
          <w:szCs w:val="24"/>
          <w:lang w:val="en-US"/>
        </w:rPr>
        <w:t>I</w:t>
      </w:r>
      <w:r w:rsidRPr="005D35FB">
        <w:rPr>
          <w:rFonts w:ascii="Times New Roman" w:hAnsi="Times New Roman"/>
          <w:b w:val="0"/>
          <w:sz w:val="24"/>
          <w:szCs w:val="24"/>
        </w:rPr>
        <w:t xml:space="preserve"> полугодие 2023 года</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6781"/>
        <w:gridCol w:w="850"/>
        <w:gridCol w:w="850"/>
        <w:gridCol w:w="852"/>
      </w:tblGrid>
      <w:tr w:rsidR="005D35FB" w:rsidRPr="005D35FB" w14:paraId="1C5E2F31" w14:textId="77777777" w:rsidTr="00245F37">
        <w:trPr>
          <w:trHeight w:val="100"/>
          <w:tblHeader/>
        </w:trPr>
        <w:tc>
          <w:tcPr>
            <w:tcW w:w="6781" w:type="dxa"/>
            <w:vMerge w:val="restart"/>
            <w:shd w:val="clear" w:color="auto" w:fill="auto"/>
            <w:vAlign w:val="center"/>
            <w:hideMark/>
          </w:tcPr>
          <w:p w14:paraId="5ADCD984" w14:textId="77777777" w:rsidR="00245F37" w:rsidRPr="005D35FB" w:rsidRDefault="00245F37" w:rsidP="00245F37">
            <w:pPr>
              <w:spacing w:after="0" w:line="240" w:lineRule="auto"/>
              <w:ind w:right="-92"/>
              <w:jc w:val="center"/>
              <w:rPr>
                <w:rFonts w:ascii="Times New Roman" w:eastAsia="Times New Roman" w:hAnsi="Times New Roman"/>
                <w:lang w:eastAsia="ru-RU"/>
              </w:rPr>
            </w:pPr>
            <w:r w:rsidRPr="005D35FB">
              <w:rPr>
                <w:rFonts w:ascii="Times New Roman" w:eastAsia="Times New Roman" w:hAnsi="Times New Roman"/>
                <w:lang w:eastAsia="ru-RU"/>
              </w:rPr>
              <w:t>Показатель</w:t>
            </w:r>
          </w:p>
        </w:tc>
        <w:tc>
          <w:tcPr>
            <w:tcW w:w="2552" w:type="dxa"/>
            <w:gridSpan w:val="3"/>
            <w:shd w:val="clear" w:color="auto" w:fill="auto"/>
            <w:noWrap/>
            <w:vAlign w:val="bottom"/>
            <w:hideMark/>
          </w:tcPr>
          <w:p w14:paraId="6591906A"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2023 год</w:t>
            </w:r>
          </w:p>
        </w:tc>
      </w:tr>
      <w:tr w:rsidR="005D35FB" w:rsidRPr="005D35FB" w14:paraId="41F894C2" w14:textId="77777777" w:rsidTr="00245F37">
        <w:trPr>
          <w:trHeight w:val="478"/>
          <w:tblHeader/>
        </w:trPr>
        <w:tc>
          <w:tcPr>
            <w:tcW w:w="6781" w:type="dxa"/>
            <w:vMerge/>
            <w:shd w:val="clear" w:color="auto" w:fill="auto"/>
            <w:vAlign w:val="center"/>
            <w:hideMark/>
          </w:tcPr>
          <w:p w14:paraId="644527DE" w14:textId="77777777" w:rsidR="00245F37" w:rsidRPr="005D35FB" w:rsidRDefault="00245F37" w:rsidP="00245F37">
            <w:pPr>
              <w:spacing w:after="0" w:line="240" w:lineRule="auto"/>
              <w:ind w:right="-92"/>
              <w:rPr>
                <w:rFonts w:ascii="Times New Roman" w:eastAsia="Times New Roman" w:hAnsi="Times New Roman"/>
                <w:lang w:eastAsia="ru-RU"/>
              </w:rPr>
            </w:pPr>
          </w:p>
        </w:tc>
        <w:tc>
          <w:tcPr>
            <w:tcW w:w="850" w:type="dxa"/>
            <w:shd w:val="clear" w:color="auto" w:fill="auto"/>
            <w:vAlign w:val="center"/>
            <w:hideMark/>
          </w:tcPr>
          <w:p w14:paraId="4C174AE9"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КП год</w:t>
            </w:r>
          </w:p>
        </w:tc>
        <w:tc>
          <w:tcPr>
            <w:tcW w:w="850" w:type="dxa"/>
            <w:shd w:val="clear" w:color="auto" w:fill="auto"/>
            <w:vAlign w:val="center"/>
            <w:hideMark/>
          </w:tcPr>
          <w:p w14:paraId="34A1AFA0" w14:textId="77777777" w:rsidR="00245F37" w:rsidRPr="005D35FB" w:rsidRDefault="00245F37" w:rsidP="00245F37">
            <w:pPr>
              <w:spacing w:after="0" w:line="240" w:lineRule="auto"/>
              <w:ind w:right="-162"/>
              <w:jc w:val="center"/>
              <w:rPr>
                <w:rFonts w:ascii="Times New Roman" w:eastAsia="Times New Roman" w:hAnsi="Times New Roman"/>
                <w:lang w:eastAsia="ru-RU"/>
              </w:rPr>
            </w:pPr>
            <w:r w:rsidRPr="005D35FB">
              <w:rPr>
                <w:rFonts w:ascii="Times New Roman" w:eastAsia="Times New Roman" w:hAnsi="Times New Roman"/>
                <w:lang w:eastAsia="ru-RU"/>
              </w:rPr>
              <w:t>КП 6 мес.</w:t>
            </w:r>
          </w:p>
        </w:tc>
        <w:tc>
          <w:tcPr>
            <w:tcW w:w="852" w:type="dxa"/>
            <w:shd w:val="clear" w:color="auto" w:fill="auto"/>
            <w:vAlign w:val="center"/>
            <w:hideMark/>
          </w:tcPr>
          <w:p w14:paraId="39DB64F1"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Факт </w:t>
            </w:r>
          </w:p>
          <w:p w14:paraId="30BC46E5"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6 мес.</w:t>
            </w:r>
          </w:p>
        </w:tc>
      </w:tr>
      <w:tr w:rsidR="005D35FB" w:rsidRPr="005D35FB" w14:paraId="6D917B9D" w14:textId="77777777" w:rsidTr="00245F37">
        <w:trPr>
          <w:trHeight w:val="260"/>
        </w:trPr>
        <w:tc>
          <w:tcPr>
            <w:tcW w:w="6781" w:type="dxa"/>
            <w:shd w:val="clear" w:color="auto" w:fill="auto"/>
            <w:vAlign w:val="bottom"/>
            <w:hideMark/>
          </w:tcPr>
          <w:p w14:paraId="786FC0F2" w14:textId="77777777" w:rsidR="00245F37" w:rsidRPr="005D35FB" w:rsidRDefault="00245F37" w:rsidP="0070476B">
            <w:pPr>
              <w:spacing w:after="0" w:line="240" w:lineRule="auto"/>
              <w:ind w:right="-92"/>
              <w:rPr>
                <w:rFonts w:ascii="Times New Roman" w:eastAsia="Times New Roman" w:hAnsi="Times New Roman"/>
                <w:lang w:eastAsia="ru-RU"/>
              </w:rPr>
            </w:pPr>
            <w:r w:rsidRPr="005D35FB">
              <w:rPr>
                <w:rFonts w:ascii="Times New Roman" w:eastAsia="Times New Roman" w:hAnsi="Times New Roman"/>
                <w:lang w:eastAsia="ru-RU"/>
              </w:rPr>
              <w:t>Административные штрафы, установленные КоАП РФ, из них:</w:t>
            </w:r>
          </w:p>
        </w:tc>
        <w:tc>
          <w:tcPr>
            <w:tcW w:w="850" w:type="dxa"/>
            <w:shd w:val="clear" w:color="auto" w:fill="auto"/>
            <w:noWrap/>
            <w:vAlign w:val="bottom"/>
            <w:hideMark/>
          </w:tcPr>
          <w:p w14:paraId="724A086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374,8</w:t>
            </w:r>
          </w:p>
        </w:tc>
        <w:tc>
          <w:tcPr>
            <w:tcW w:w="850" w:type="dxa"/>
            <w:shd w:val="clear" w:color="auto" w:fill="auto"/>
            <w:noWrap/>
            <w:vAlign w:val="bottom"/>
            <w:hideMark/>
          </w:tcPr>
          <w:p w14:paraId="1D309D3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168,8</w:t>
            </w:r>
          </w:p>
        </w:tc>
        <w:tc>
          <w:tcPr>
            <w:tcW w:w="852" w:type="dxa"/>
            <w:shd w:val="clear" w:color="auto" w:fill="auto"/>
            <w:noWrap/>
            <w:vAlign w:val="bottom"/>
            <w:hideMark/>
          </w:tcPr>
          <w:p w14:paraId="6D0B824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223,4</w:t>
            </w:r>
          </w:p>
        </w:tc>
      </w:tr>
      <w:tr w:rsidR="005D35FB" w:rsidRPr="005D35FB" w14:paraId="4C89D10C" w14:textId="77777777" w:rsidTr="00245F37">
        <w:trPr>
          <w:trHeight w:val="670"/>
        </w:trPr>
        <w:tc>
          <w:tcPr>
            <w:tcW w:w="6781" w:type="dxa"/>
            <w:shd w:val="clear" w:color="auto" w:fill="auto"/>
            <w:vAlign w:val="bottom"/>
            <w:hideMark/>
          </w:tcPr>
          <w:p w14:paraId="01401B44" w14:textId="77777777" w:rsidR="00245F37" w:rsidRPr="005D35FB" w:rsidRDefault="00245F37" w:rsidP="0070476B">
            <w:pPr>
              <w:spacing w:after="0" w:line="240" w:lineRule="auto"/>
              <w:ind w:right="-92" w:firstLineChars="200" w:firstLine="440"/>
              <w:rPr>
                <w:rFonts w:ascii="Times New Roman" w:eastAsia="Times New Roman" w:hAnsi="Times New Roman"/>
                <w:i/>
                <w:iCs/>
                <w:lang w:eastAsia="ru-RU"/>
              </w:rPr>
            </w:pPr>
            <w:r w:rsidRPr="005D35FB">
              <w:rPr>
                <w:rFonts w:ascii="Times New Roman" w:eastAsia="Times New Roman" w:hAnsi="Times New Roman"/>
                <w:i/>
                <w:iCs/>
                <w:lang w:eastAsia="ru-RU"/>
              </w:rPr>
              <w:t>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850" w:type="dxa"/>
            <w:shd w:val="clear" w:color="auto" w:fill="auto"/>
            <w:noWrap/>
            <w:vAlign w:val="bottom"/>
            <w:hideMark/>
          </w:tcPr>
          <w:p w14:paraId="1362C27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4,2</w:t>
            </w:r>
          </w:p>
        </w:tc>
        <w:tc>
          <w:tcPr>
            <w:tcW w:w="850" w:type="dxa"/>
            <w:shd w:val="clear" w:color="auto" w:fill="auto"/>
            <w:noWrap/>
            <w:vAlign w:val="bottom"/>
            <w:hideMark/>
          </w:tcPr>
          <w:p w14:paraId="4ECB230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2,1</w:t>
            </w:r>
          </w:p>
        </w:tc>
        <w:tc>
          <w:tcPr>
            <w:tcW w:w="852" w:type="dxa"/>
            <w:shd w:val="clear" w:color="auto" w:fill="auto"/>
            <w:noWrap/>
            <w:vAlign w:val="bottom"/>
            <w:hideMark/>
          </w:tcPr>
          <w:p w14:paraId="620A9F30" w14:textId="77777777" w:rsidR="00245F37" w:rsidRPr="005D35FB" w:rsidRDefault="00245F37" w:rsidP="00245F37">
            <w:pPr>
              <w:spacing w:after="0" w:line="240" w:lineRule="auto"/>
              <w:ind w:left="-107"/>
              <w:jc w:val="right"/>
              <w:rPr>
                <w:rFonts w:ascii="Times New Roman" w:eastAsia="Times New Roman" w:hAnsi="Times New Roman"/>
                <w:lang w:eastAsia="ru-RU"/>
              </w:rPr>
            </w:pPr>
            <w:r w:rsidRPr="005D35FB">
              <w:rPr>
                <w:rFonts w:ascii="Times New Roman" w:eastAsia="Times New Roman" w:hAnsi="Times New Roman"/>
                <w:lang w:eastAsia="ru-RU"/>
              </w:rPr>
              <w:t>2,5</w:t>
            </w:r>
          </w:p>
        </w:tc>
      </w:tr>
      <w:tr w:rsidR="005D35FB" w:rsidRPr="005D35FB" w14:paraId="1E75BC47" w14:textId="77777777" w:rsidTr="00245F37">
        <w:trPr>
          <w:trHeight w:val="326"/>
        </w:trPr>
        <w:tc>
          <w:tcPr>
            <w:tcW w:w="6781" w:type="dxa"/>
            <w:shd w:val="clear" w:color="auto" w:fill="auto"/>
            <w:vAlign w:val="bottom"/>
            <w:hideMark/>
          </w:tcPr>
          <w:p w14:paraId="5E25A6AE" w14:textId="77777777" w:rsidR="00245F37" w:rsidRPr="005D35FB" w:rsidRDefault="00245F37" w:rsidP="0070476B">
            <w:pPr>
              <w:spacing w:after="0" w:line="240" w:lineRule="auto"/>
              <w:ind w:right="-92" w:firstLineChars="200" w:firstLine="440"/>
              <w:rPr>
                <w:rFonts w:ascii="Times New Roman" w:eastAsia="Times New Roman" w:hAnsi="Times New Roman"/>
                <w:i/>
                <w:iCs/>
                <w:lang w:eastAsia="ru-RU"/>
              </w:rPr>
            </w:pPr>
            <w:r w:rsidRPr="005D35FB">
              <w:rPr>
                <w:rFonts w:ascii="Times New Roman" w:eastAsia="Times New Roman" w:hAnsi="Times New Roman"/>
                <w:i/>
                <w:iCs/>
                <w:lang w:eastAsia="ru-RU"/>
              </w:rPr>
              <w:t>за административные правонарушения в области охраны окружающей среды и природопользования</w:t>
            </w:r>
          </w:p>
        </w:tc>
        <w:tc>
          <w:tcPr>
            <w:tcW w:w="850" w:type="dxa"/>
            <w:shd w:val="clear" w:color="auto" w:fill="auto"/>
            <w:noWrap/>
            <w:vAlign w:val="bottom"/>
            <w:hideMark/>
          </w:tcPr>
          <w:p w14:paraId="65783B9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7,5</w:t>
            </w:r>
          </w:p>
        </w:tc>
        <w:tc>
          <w:tcPr>
            <w:tcW w:w="850" w:type="dxa"/>
            <w:shd w:val="clear" w:color="auto" w:fill="auto"/>
            <w:noWrap/>
            <w:vAlign w:val="bottom"/>
            <w:hideMark/>
          </w:tcPr>
          <w:p w14:paraId="5092527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3,3</w:t>
            </w:r>
          </w:p>
        </w:tc>
        <w:tc>
          <w:tcPr>
            <w:tcW w:w="852" w:type="dxa"/>
            <w:shd w:val="clear" w:color="auto" w:fill="auto"/>
            <w:noWrap/>
            <w:vAlign w:val="bottom"/>
            <w:hideMark/>
          </w:tcPr>
          <w:p w14:paraId="1873685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3,8</w:t>
            </w:r>
          </w:p>
        </w:tc>
      </w:tr>
      <w:tr w:rsidR="005D35FB" w:rsidRPr="005D35FB" w14:paraId="758A282F" w14:textId="77777777" w:rsidTr="00245F37">
        <w:trPr>
          <w:trHeight w:val="71"/>
        </w:trPr>
        <w:tc>
          <w:tcPr>
            <w:tcW w:w="6781" w:type="dxa"/>
            <w:shd w:val="clear" w:color="auto" w:fill="auto"/>
            <w:vAlign w:val="bottom"/>
            <w:hideMark/>
          </w:tcPr>
          <w:p w14:paraId="25C4A2E5" w14:textId="77777777" w:rsidR="00245F37" w:rsidRPr="005D35FB" w:rsidRDefault="00245F37" w:rsidP="0070476B">
            <w:pPr>
              <w:spacing w:after="0" w:line="240" w:lineRule="auto"/>
              <w:ind w:right="-92" w:firstLineChars="200" w:firstLine="440"/>
              <w:rPr>
                <w:rFonts w:ascii="Times New Roman" w:eastAsia="Times New Roman" w:hAnsi="Times New Roman"/>
                <w:i/>
                <w:iCs/>
                <w:lang w:eastAsia="ru-RU"/>
              </w:rPr>
            </w:pPr>
            <w:r w:rsidRPr="005D35FB">
              <w:rPr>
                <w:rFonts w:ascii="Times New Roman" w:eastAsia="Times New Roman" w:hAnsi="Times New Roman"/>
                <w:i/>
                <w:iCs/>
                <w:lang w:eastAsia="ru-RU"/>
              </w:rPr>
              <w:t>за административные правонарушения в области ДД</w:t>
            </w:r>
          </w:p>
        </w:tc>
        <w:tc>
          <w:tcPr>
            <w:tcW w:w="850" w:type="dxa"/>
            <w:shd w:val="clear" w:color="auto" w:fill="auto"/>
            <w:noWrap/>
            <w:vAlign w:val="bottom"/>
            <w:hideMark/>
          </w:tcPr>
          <w:p w14:paraId="03AA006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326,7</w:t>
            </w:r>
          </w:p>
        </w:tc>
        <w:tc>
          <w:tcPr>
            <w:tcW w:w="850" w:type="dxa"/>
            <w:shd w:val="clear" w:color="auto" w:fill="auto"/>
            <w:noWrap/>
            <w:vAlign w:val="bottom"/>
            <w:hideMark/>
          </w:tcPr>
          <w:p w14:paraId="2BDD9D9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146,9</w:t>
            </w:r>
          </w:p>
        </w:tc>
        <w:tc>
          <w:tcPr>
            <w:tcW w:w="852" w:type="dxa"/>
            <w:shd w:val="clear" w:color="auto" w:fill="auto"/>
            <w:noWrap/>
            <w:vAlign w:val="bottom"/>
            <w:hideMark/>
          </w:tcPr>
          <w:p w14:paraId="6FF3C2E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203,0</w:t>
            </w:r>
          </w:p>
        </w:tc>
      </w:tr>
      <w:tr w:rsidR="005D35FB" w:rsidRPr="005D35FB" w14:paraId="120D05EF" w14:textId="77777777" w:rsidTr="00245F37">
        <w:trPr>
          <w:trHeight w:val="612"/>
        </w:trPr>
        <w:tc>
          <w:tcPr>
            <w:tcW w:w="6781" w:type="dxa"/>
            <w:shd w:val="clear" w:color="auto" w:fill="auto"/>
            <w:vAlign w:val="bottom"/>
            <w:hideMark/>
          </w:tcPr>
          <w:p w14:paraId="50347980" w14:textId="77777777" w:rsidR="00245F37" w:rsidRPr="005D35FB" w:rsidRDefault="00245F37" w:rsidP="0070476B">
            <w:pPr>
              <w:spacing w:after="0" w:line="240" w:lineRule="auto"/>
              <w:ind w:right="-92" w:firstLineChars="200" w:firstLine="440"/>
              <w:rPr>
                <w:rFonts w:ascii="Times New Roman" w:eastAsia="Times New Roman" w:hAnsi="Times New Roman"/>
                <w:i/>
                <w:iCs/>
                <w:lang w:eastAsia="ru-RU"/>
              </w:rPr>
            </w:pPr>
            <w:r w:rsidRPr="005D35FB">
              <w:rPr>
                <w:rFonts w:ascii="Times New Roman" w:eastAsia="Times New Roman" w:hAnsi="Times New Roman"/>
                <w:i/>
                <w:iCs/>
                <w:lang w:eastAsia="ru-RU"/>
              </w:rPr>
              <w:t>за административные штрафы за административные правонарушения в области предпринимательской деятельности и деятельности саморегулируемых организаций</w:t>
            </w:r>
          </w:p>
        </w:tc>
        <w:tc>
          <w:tcPr>
            <w:tcW w:w="850" w:type="dxa"/>
            <w:shd w:val="clear" w:color="auto" w:fill="auto"/>
            <w:noWrap/>
            <w:vAlign w:val="bottom"/>
            <w:hideMark/>
          </w:tcPr>
          <w:p w14:paraId="0826090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6,3</w:t>
            </w:r>
          </w:p>
        </w:tc>
        <w:tc>
          <w:tcPr>
            <w:tcW w:w="850" w:type="dxa"/>
            <w:shd w:val="clear" w:color="auto" w:fill="auto"/>
            <w:noWrap/>
            <w:vAlign w:val="bottom"/>
            <w:hideMark/>
          </w:tcPr>
          <w:p w14:paraId="3635301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2,1</w:t>
            </w:r>
          </w:p>
        </w:tc>
        <w:tc>
          <w:tcPr>
            <w:tcW w:w="852" w:type="dxa"/>
            <w:shd w:val="clear" w:color="auto" w:fill="auto"/>
            <w:noWrap/>
            <w:vAlign w:val="bottom"/>
            <w:hideMark/>
          </w:tcPr>
          <w:p w14:paraId="3183382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3,3</w:t>
            </w:r>
          </w:p>
        </w:tc>
      </w:tr>
      <w:tr w:rsidR="005D35FB" w:rsidRPr="005D35FB" w14:paraId="108B889B" w14:textId="77777777" w:rsidTr="00245F37">
        <w:trPr>
          <w:trHeight w:val="452"/>
        </w:trPr>
        <w:tc>
          <w:tcPr>
            <w:tcW w:w="6781" w:type="dxa"/>
            <w:shd w:val="clear" w:color="auto" w:fill="auto"/>
            <w:vAlign w:val="bottom"/>
            <w:hideMark/>
          </w:tcPr>
          <w:p w14:paraId="18A9614B" w14:textId="77777777" w:rsidR="00245F37" w:rsidRPr="005D35FB" w:rsidRDefault="00245F37" w:rsidP="0070476B">
            <w:pPr>
              <w:spacing w:after="0" w:line="240" w:lineRule="auto"/>
              <w:ind w:right="-92" w:firstLineChars="200" w:firstLine="440"/>
              <w:rPr>
                <w:rFonts w:ascii="Times New Roman" w:eastAsia="Times New Roman" w:hAnsi="Times New Roman"/>
                <w:i/>
                <w:iCs/>
                <w:lang w:eastAsia="ru-RU"/>
              </w:rPr>
            </w:pPr>
            <w:r w:rsidRPr="005D35FB">
              <w:rPr>
                <w:rFonts w:ascii="Times New Roman" w:eastAsia="Times New Roman" w:hAnsi="Times New Roman"/>
                <w:i/>
                <w:iCs/>
                <w:lang w:eastAsia="ru-RU"/>
              </w:rPr>
              <w:t>за административные правонарушения против порядка управления</w:t>
            </w:r>
          </w:p>
        </w:tc>
        <w:tc>
          <w:tcPr>
            <w:tcW w:w="850" w:type="dxa"/>
            <w:shd w:val="clear" w:color="auto" w:fill="auto"/>
            <w:noWrap/>
            <w:vAlign w:val="bottom"/>
            <w:hideMark/>
          </w:tcPr>
          <w:p w14:paraId="350627F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13,9</w:t>
            </w:r>
          </w:p>
        </w:tc>
        <w:tc>
          <w:tcPr>
            <w:tcW w:w="850" w:type="dxa"/>
            <w:shd w:val="clear" w:color="auto" w:fill="auto"/>
            <w:noWrap/>
            <w:vAlign w:val="bottom"/>
            <w:hideMark/>
          </w:tcPr>
          <w:p w14:paraId="48378DD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6,4</w:t>
            </w:r>
          </w:p>
        </w:tc>
        <w:tc>
          <w:tcPr>
            <w:tcW w:w="852" w:type="dxa"/>
            <w:shd w:val="clear" w:color="auto" w:fill="auto"/>
            <w:noWrap/>
            <w:vAlign w:val="bottom"/>
            <w:hideMark/>
          </w:tcPr>
          <w:p w14:paraId="16492E8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w:t>
            </w:r>
          </w:p>
        </w:tc>
      </w:tr>
      <w:tr w:rsidR="005D35FB" w:rsidRPr="005D35FB" w14:paraId="75E17F56" w14:textId="77777777" w:rsidTr="00245F37">
        <w:trPr>
          <w:trHeight w:val="510"/>
        </w:trPr>
        <w:tc>
          <w:tcPr>
            <w:tcW w:w="6781" w:type="dxa"/>
            <w:shd w:val="clear" w:color="auto" w:fill="auto"/>
            <w:vAlign w:val="bottom"/>
            <w:hideMark/>
          </w:tcPr>
          <w:p w14:paraId="54044A52" w14:textId="77777777" w:rsidR="00245F37" w:rsidRPr="005D35FB" w:rsidRDefault="00245F37" w:rsidP="0070476B">
            <w:pPr>
              <w:spacing w:after="0" w:line="240" w:lineRule="auto"/>
              <w:ind w:right="-92"/>
              <w:rPr>
                <w:rFonts w:ascii="Times New Roman" w:eastAsia="Times New Roman" w:hAnsi="Times New Roman"/>
                <w:lang w:eastAsia="ru-RU"/>
              </w:rPr>
            </w:pPr>
            <w:r w:rsidRPr="005D35FB">
              <w:rPr>
                <w:rFonts w:ascii="Times New Roman" w:eastAsia="Times New Roman" w:hAnsi="Times New Roman"/>
                <w:lang w:eastAsia="ru-RU"/>
              </w:rPr>
              <w:t xml:space="preserve">Штрафы, неустойки, пени, уплаченные в соответствии с законом или договором в случае неисполнения или ненадлежащего исполнения принятых обязательств, </w:t>
            </w:r>
            <w:r w:rsidRPr="005D35FB">
              <w:rPr>
                <w:rFonts w:ascii="Times New Roman" w:eastAsia="Times New Roman" w:hAnsi="Times New Roman"/>
                <w:i/>
                <w:iCs/>
                <w:lang w:eastAsia="ru-RU"/>
              </w:rPr>
              <w:t>из них:</w:t>
            </w:r>
            <w:r w:rsidRPr="005D35FB">
              <w:rPr>
                <w:rFonts w:ascii="Times New Roman" w:eastAsia="Times New Roman" w:hAnsi="Times New Roman"/>
                <w:lang w:eastAsia="ru-RU"/>
              </w:rPr>
              <w:t xml:space="preserve"> </w:t>
            </w:r>
          </w:p>
        </w:tc>
        <w:tc>
          <w:tcPr>
            <w:tcW w:w="850" w:type="dxa"/>
            <w:shd w:val="clear" w:color="auto" w:fill="auto"/>
            <w:noWrap/>
            <w:vAlign w:val="bottom"/>
            <w:hideMark/>
          </w:tcPr>
          <w:p w14:paraId="43A4057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12,7</w:t>
            </w:r>
          </w:p>
        </w:tc>
        <w:tc>
          <w:tcPr>
            <w:tcW w:w="850" w:type="dxa"/>
            <w:shd w:val="clear" w:color="auto" w:fill="auto"/>
            <w:noWrap/>
            <w:vAlign w:val="bottom"/>
            <w:hideMark/>
          </w:tcPr>
          <w:p w14:paraId="0673036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5,3</w:t>
            </w:r>
          </w:p>
        </w:tc>
        <w:tc>
          <w:tcPr>
            <w:tcW w:w="852" w:type="dxa"/>
            <w:shd w:val="clear" w:color="auto" w:fill="auto"/>
            <w:noWrap/>
            <w:vAlign w:val="bottom"/>
            <w:hideMark/>
          </w:tcPr>
          <w:p w14:paraId="0557018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16,8</w:t>
            </w:r>
          </w:p>
        </w:tc>
      </w:tr>
      <w:tr w:rsidR="005D35FB" w:rsidRPr="005D35FB" w14:paraId="237DAB4A" w14:textId="77777777" w:rsidTr="00245F37">
        <w:trPr>
          <w:trHeight w:val="590"/>
        </w:trPr>
        <w:tc>
          <w:tcPr>
            <w:tcW w:w="6781" w:type="dxa"/>
            <w:shd w:val="clear" w:color="auto" w:fill="auto"/>
            <w:hideMark/>
          </w:tcPr>
          <w:p w14:paraId="66DEFF66" w14:textId="77777777" w:rsidR="00245F37" w:rsidRPr="005D35FB" w:rsidRDefault="00245F37" w:rsidP="0070476B">
            <w:pPr>
              <w:spacing w:after="0" w:line="240" w:lineRule="auto"/>
              <w:ind w:right="-92" w:firstLineChars="200" w:firstLine="440"/>
              <w:rPr>
                <w:rFonts w:ascii="Times New Roman" w:eastAsia="Times New Roman" w:hAnsi="Times New Roman"/>
                <w:i/>
                <w:iCs/>
                <w:lang w:eastAsia="ru-RU"/>
              </w:rPr>
            </w:pPr>
            <w:r w:rsidRPr="005D35FB">
              <w:rPr>
                <w:rFonts w:ascii="Times New Roman" w:eastAsia="Times New Roman" w:hAnsi="Times New Roman"/>
                <w:i/>
                <w:iCs/>
                <w:lang w:eastAsia="ru-RU"/>
              </w:rPr>
              <w:t>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w:t>
            </w:r>
          </w:p>
        </w:tc>
        <w:tc>
          <w:tcPr>
            <w:tcW w:w="850" w:type="dxa"/>
            <w:shd w:val="clear" w:color="auto" w:fill="auto"/>
            <w:noWrap/>
            <w:vAlign w:val="bottom"/>
            <w:hideMark/>
          </w:tcPr>
          <w:p w14:paraId="13F8E15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11,6</w:t>
            </w:r>
          </w:p>
        </w:tc>
        <w:tc>
          <w:tcPr>
            <w:tcW w:w="850" w:type="dxa"/>
            <w:shd w:val="clear" w:color="auto" w:fill="auto"/>
            <w:noWrap/>
            <w:vAlign w:val="bottom"/>
            <w:hideMark/>
          </w:tcPr>
          <w:p w14:paraId="4DE8C48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4,8</w:t>
            </w:r>
          </w:p>
        </w:tc>
        <w:tc>
          <w:tcPr>
            <w:tcW w:w="852" w:type="dxa"/>
            <w:shd w:val="clear" w:color="auto" w:fill="auto"/>
            <w:noWrap/>
            <w:vAlign w:val="bottom"/>
            <w:hideMark/>
          </w:tcPr>
          <w:p w14:paraId="75C862A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11,3</w:t>
            </w:r>
          </w:p>
        </w:tc>
      </w:tr>
      <w:tr w:rsidR="005D35FB" w:rsidRPr="005D35FB" w14:paraId="4E27AA30" w14:textId="77777777" w:rsidTr="00245F37">
        <w:trPr>
          <w:trHeight w:val="267"/>
        </w:trPr>
        <w:tc>
          <w:tcPr>
            <w:tcW w:w="6781" w:type="dxa"/>
            <w:shd w:val="clear" w:color="auto" w:fill="auto"/>
            <w:vAlign w:val="bottom"/>
            <w:hideMark/>
          </w:tcPr>
          <w:p w14:paraId="2720EADC" w14:textId="77777777" w:rsidR="00245F37" w:rsidRPr="005D35FB" w:rsidRDefault="00245F37" w:rsidP="0070476B">
            <w:pPr>
              <w:spacing w:after="0" w:line="240" w:lineRule="auto"/>
              <w:ind w:right="-92"/>
              <w:rPr>
                <w:rFonts w:ascii="Times New Roman" w:eastAsia="Times New Roman" w:hAnsi="Times New Roman"/>
                <w:lang w:eastAsia="ru-RU"/>
              </w:rPr>
            </w:pPr>
            <w:r w:rsidRPr="005D35FB">
              <w:rPr>
                <w:rFonts w:ascii="Times New Roman" w:eastAsia="Times New Roman" w:hAnsi="Times New Roman"/>
                <w:lang w:eastAsia="ru-RU"/>
              </w:rPr>
              <w:t xml:space="preserve">Платежи в целях возмещения причиненного ущерба (убытков), </w:t>
            </w:r>
            <w:r w:rsidRPr="005D35FB">
              <w:rPr>
                <w:rFonts w:ascii="Times New Roman" w:eastAsia="Times New Roman" w:hAnsi="Times New Roman"/>
                <w:i/>
                <w:iCs/>
                <w:lang w:eastAsia="ru-RU"/>
              </w:rPr>
              <w:t>из них:</w:t>
            </w:r>
          </w:p>
        </w:tc>
        <w:tc>
          <w:tcPr>
            <w:tcW w:w="850" w:type="dxa"/>
            <w:shd w:val="clear" w:color="auto" w:fill="auto"/>
            <w:noWrap/>
            <w:vAlign w:val="bottom"/>
            <w:hideMark/>
          </w:tcPr>
          <w:p w14:paraId="34DEBD8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0,4</w:t>
            </w:r>
          </w:p>
        </w:tc>
        <w:tc>
          <w:tcPr>
            <w:tcW w:w="850" w:type="dxa"/>
            <w:shd w:val="clear" w:color="auto" w:fill="auto"/>
            <w:noWrap/>
            <w:vAlign w:val="bottom"/>
            <w:hideMark/>
          </w:tcPr>
          <w:p w14:paraId="6018F7E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0,1</w:t>
            </w:r>
          </w:p>
        </w:tc>
        <w:tc>
          <w:tcPr>
            <w:tcW w:w="852" w:type="dxa"/>
            <w:shd w:val="clear" w:color="auto" w:fill="auto"/>
            <w:noWrap/>
            <w:vAlign w:val="bottom"/>
            <w:hideMark/>
          </w:tcPr>
          <w:p w14:paraId="38EBEE7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0,8</w:t>
            </w:r>
          </w:p>
        </w:tc>
      </w:tr>
      <w:tr w:rsidR="005D35FB" w:rsidRPr="005D35FB" w14:paraId="28DEE02F" w14:textId="77777777" w:rsidTr="00245F37">
        <w:trPr>
          <w:trHeight w:val="316"/>
        </w:trPr>
        <w:tc>
          <w:tcPr>
            <w:tcW w:w="6781" w:type="dxa"/>
            <w:shd w:val="clear" w:color="auto" w:fill="auto"/>
            <w:vAlign w:val="bottom"/>
            <w:hideMark/>
          </w:tcPr>
          <w:p w14:paraId="62B8C94E" w14:textId="77777777" w:rsidR="00245F37" w:rsidRPr="005D35FB" w:rsidRDefault="00245F37" w:rsidP="0070476B">
            <w:pPr>
              <w:spacing w:after="0" w:line="240" w:lineRule="auto"/>
              <w:ind w:right="-92" w:firstLineChars="200" w:firstLine="440"/>
              <w:rPr>
                <w:rFonts w:ascii="Times New Roman" w:eastAsia="Times New Roman" w:hAnsi="Times New Roman"/>
                <w:i/>
                <w:iCs/>
                <w:lang w:eastAsia="ru-RU"/>
              </w:rPr>
            </w:pPr>
            <w:r w:rsidRPr="005D35FB">
              <w:rPr>
                <w:rFonts w:ascii="Times New Roman" w:eastAsia="Times New Roman" w:hAnsi="Times New Roman"/>
                <w:i/>
                <w:iCs/>
                <w:lang w:eastAsia="ru-RU"/>
              </w:rPr>
              <w:t xml:space="preserve">денежные взыскания (штрафы), поступающие в счет погашение задолженности на 01.01.2020 года </w:t>
            </w:r>
          </w:p>
        </w:tc>
        <w:tc>
          <w:tcPr>
            <w:tcW w:w="850" w:type="dxa"/>
            <w:shd w:val="clear" w:color="auto" w:fill="auto"/>
            <w:noWrap/>
            <w:vAlign w:val="bottom"/>
            <w:hideMark/>
          </w:tcPr>
          <w:p w14:paraId="660F955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850" w:type="dxa"/>
            <w:shd w:val="clear" w:color="auto" w:fill="auto"/>
            <w:noWrap/>
            <w:vAlign w:val="bottom"/>
            <w:hideMark/>
          </w:tcPr>
          <w:p w14:paraId="7EE0386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852" w:type="dxa"/>
            <w:shd w:val="clear" w:color="auto" w:fill="auto"/>
            <w:noWrap/>
            <w:vAlign w:val="bottom"/>
            <w:hideMark/>
          </w:tcPr>
          <w:p w14:paraId="7AE11B3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0,3</w:t>
            </w:r>
          </w:p>
        </w:tc>
      </w:tr>
      <w:tr w:rsidR="005D35FB" w:rsidRPr="005D35FB" w14:paraId="150F7D6D" w14:textId="77777777" w:rsidTr="00245F37">
        <w:trPr>
          <w:trHeight w:val="65"/>
        </w:trPr>
        <w:tc>
          <w:tcPr>
            <w:tcW w:w="6781" w:type="dxa"/>
            <w:shd w:val="clear" w:color="auto" w:fill="auto"/>
            <w:vAlign w:val="bottom"/>
            <w:hideMark/>
          </w:tcPr>
          <w:p w14:paraId="094B29A5" w14:textId="77777777" w:rsidR="00245F37" w:rsidRPr="005D35FB" w:rsidRDefault="00245F37" w:rsidP="0070476B">
            <w:pPr>
              <w:spacing w:after="0" w:line="240" w:lineRule="auto"/>
              <w:ind w:right="-92"/>
              <w:rPr>
                <w:rFonts w:ascii="Times New Roman" w:eastAsia="Times New Roman" w:hAnsi="Times New Roman"/>
                <w:lang w:eastAsia="ru-RU"/>
              </w:rPr>
            </w:pPr>
            <w:r w:rsidRPr="005D35FB">
              <w:rPr>
                <w:rFonts w:ascii="Times New Roman" w:eastAsia="Times New Roman" w:hAnsi="Times New Roman"/>
                <w:lang w:eastAsia="ru-RU"/>
              </w:rPr>
              <w:t xml:space="preserve">Платежи, уплачиваемые в целях возмещения вреда, </w:t>
            </w:r>
            <w:r w:rsidRPr="005D35FB">
              <w:rPr>
                <w:rFonts w:ascii="Times New Roman" w:eastAsia="Times New Roman" w:hAnsi="Times New Roman"/>
                <w:i/>
                <w:iCs/>
                <w:lang w:eastAsia="ru-RU"/>
              </w:rPr>
              <w:t>в том числе:</w:t>
            </w:r>
          </w:p>
        </w:tc>
        <w:tc>
          <w:tcPr>
            <w:tcW w:w="850" w:type="dxa"/>
            <w:shd w:val="clear" w:color="auto" w:fill="auto"/>
            <w:noWrap/>
            <w:vAlign w:val="bottom"/>
            <w:hideMark/>
          </w:tcPr>
          <w:p w14:paraId="238945C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10,5</w:t>
            </w:r>
          </w:p>
        </w:tc>
        <w:tc>
          <w:tcPr>
            <w:tcW w:w="850" w:type="dxa"/>
            <w:shd w:val="clear" w:color="auto" w:fill="auto"/>
            <w:noWrap/>
            <w:vAlign w:val="bottom"/>
            <w:hideMark/>
          </w:tcPr>
          <w:p w14:paraId="6445DA6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5,3</w:t>
            </w:r>
          </w:p>
        </w:tc>
        <w:tc>
          <w:tcPr>
            <w:tcW w:w="852" w:type="dxa"/>
            <w:shd w:val="clear" w:color="auto" w:fill="auto"/>
            <w:noWrap/>
            <w:vAlign w:val="bottom"/>
            <w:hideMark/>
          </w:tcPr>
          <w:p w14:paraId="66D85A5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2,6</w:t>
            </w:r>
          </w:p>
        </w:tc>
      </w:tr>
      <w:tr w:rsidR="005D35FB" w:rsidRPr="005D35FB" w14:paraId="2BD13C43" w14:textId="77777777" w:rsidTr="00245F37">
        <w:trPr>
          <w:trHeight w:val="730"/>
        </w:trPr>
        <w:tc>
          <w:tcPr>
            <w:tcW w:w="6781" w:type="dxa"/>
            <w:shd w:val="clear" w:color="auto" w:fill="auto"/>
            <w:hideMark/>
          </w:tcPr>
          <w:p w14:paraId="0E4B77B2" w14:textId="6128F675" w:rsidR="00245F37" w:rsidRPr="005D35FB" w:rsidRDefault="00245F37" w:rsidP="00BC71ED">
            <w:pPr>
              <w:spacing w:after="0" w:line="240" w:lineRule="auto"/>
              <w:ind w:right="-92" w:firstLineChars="200" w:firstLine="440"/>
              <w:rPr>
                <w:rFonts w:ascii="Times New Roman" w:eastAsia="Times New Roman" w:hAnsi="Times New Roman"/>
                <w:i/>
                <w:iCs/>
                <w:lang w:eastAsia="ru-RU"/>
              </w:rPr>
            </w:pPr>
            <w:r w:rsidRPr="005D35FB">
              <w:rPr>
                <w:rFonts w:ascii="Times New Roman" w:eastAsia="Times New Roman" w:hAnsi="Times New Roman"/>
                <w:i/>
                <w:iCs/>
                <w:lang w:eastAsia="ru-RU"/>
              </w:rPr>
              <w:lastRenderedPageBreak/>
              <w:t>причиняемого автомобильным дорогам регионального или межмуниципального значения транспортными средствами, осуществляющ</w:t>
            </w:r>
            <w:r w:rsidR="00BC71ED" w:rsidRPr="005D35FB">
              <w:rPr>
                <w:rFonts w:ascii="Times New Roman" w:eastAsia="Times New Roman" w:hAnsi="Times New Roman"/>
                <w:i/>
                <w:iCs/>
                <w:lang w:eastAsia="ru-RU"/>
              </w:rPr>
              <w:t>ими</w:t>
            </w:r>
            <w:r w:rsidRPr="005D35FB">
              <w:rPr>
                <w:rFonts w:ascii="Times New Roman" w:eastAsia="Times New Roman" w:hAnsi="Times New Roman"/>
                <w:i/>
                <w:iCs/>
                <w:lang w:eastAsia="ru-RU"/>
              </w:rPr>
              <w:t xml:space="preserve"> перевозки тяжел</w:t>
            </w:r>
            <w:r w:rsidR="00BC71ED" w:rsidRPr="005D35FB">
              <w:rPr>
                <w:rFonts w:ascii="Times New Roman" w:eastAsia="Times New Roman" w:hAnsi="Times New Roman"/>
                <w:i/>
                <w:iCs/>
                <w:lang w:eastAsia="ru-RU"/>
              </w:rPr>
              <w:t xml:space="preserve">ых </w:t>
            </w:r>
            <w:r w:rsidRPr="005D35FB">
              <w:rPr>
                <w:rFonts w:ascii="Times New Roman" w:eastAsia="Times New Roman" w:hAnsi="Times New Roman"/>
                <w:i/>
                <w:iCs/>
                <w:lang w:eastAsia="ru-RU"/>
              </w:rPr>
              <w:t>и (или) крупногабаритных грузов</w:t>
            </w:r>
          </w:p>
        </w:tc>
        <w:tc>
          <w:tcPr>
            <w:tcW w:w="850" w:type="dxa"/>
            <w:shd w:val="clear" w:color="auto" w:fill="auto"/>
            <w:noWrap/>
            <w:vAlign w:val="bottom"/>
            <w:hideMark/>
          </w:tcPr>
          <w:p w14:paraId="003BAAE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10,5</w:t>
            </w:r>
          </w:p>
        </w:tc>
        <w:tc>
          <w:tcPr>
            <w:tcW w:w="850" w:type="dxa"/>
            <w:shd w:val="clear" w:color="auto" w:fill="auto"/>
            <w:noWrap/>
            <w:vAlign w:val="bottom"/>
            <w:hideMark/>
          </w:tcPr>
          <w:p w14:paraId="0C172A9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5,2</w:t>
            </w:r>
          </w:p>
        </w:tc>
        <w:tc>
          <w:tcPr>
            <w:tcW w:w="852" w:type="dxa"/>
            <w:shd w:val="clear" w:color="auto" w:fill="auto"/>
            <w:noWrap/>
            <w:vAlign w:val="bottom"/>
            <w:hideMark/>
          </w:tcPr>
          <w:p w14:paraId="6FC9CD2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2,6</w:t>
            </w:r>
          </w:p>
        </w:tc>
      </w:tr>
      <w:tr w:rsidR="005D35FB" w:rsidRPr="005D35FB" w14:paraId="3493DB21" w14:textId="77777777" w:rsidTr="00245F37">
        <w:trPr>
          <w:trHeight w:val="1321"/>
        </w:trPr>
        <w:tc>
          <w:tcPr>
            <w:tcW w:w="6781" w:type="dxa"/>
            <w:shd w:val="clear" w:color="auto" w:fill="auto"/>
            <w:hideMark/>
          </w:tcPr>
          <w:p w14:paraId="1501A9E3" w14:textId="77777777" w:rsidR="00245F37" w:rsidRPr="005D35FB" w:rsidRDefault="00245F37" w:rsidP="0070476B">
            <w:pPr>
              <w:spacing w:after="0" w:line="240" w:lineRule="auto"/>
              <w:ind w:right="-92"/>
              <w:rPr>
                <w:rFonts w:ascii="Times New Roman" w:eastAsia="Times New Roman" w:hAnsi="Times New Roman"/>
                <w:iCs/>
                <w:lang w:eastAsia="ru-RU"/>
              </w:rPr>
            </w:pPr>
            <w:r w:rsidRPr="005D35FB">
              <w:rPr>
                <w:rFonts w:ascii="Times New Roman" w:eastAsia="Times New Roman" w:hAnsi="Times New Roman"/>
                <w:iCs/>
                <w:lang w:eastAsia="ru-RU"/>
              </w:rPr>
              <w:t>Доходы от сумм пеней, предусмотренных законодательством РФ о налогах и сборах, подлежащие зачислению в бюджеты субъектов РФ по нормативу, установленному БК РФ, распределяемые Федеральным казначейством между бюджетами субъектов РФ в соответствии с ФЗ о ФБ (с 2023 года новый механизм уплаты налогов в виде ЕНП (подгруппа «Штрафы…»)</w:t>
            </w:r>
          </w:p>
        </w:tc>
        <w:tc>
          <w:tcPr>
            <w:tcW w:w="850" w:type="dxa"/>
            <w:shd w:val="clear" w:color="auto" w:fill="auto"/>
            <w:noWrap/>
            <w:vAlign w:val="bottom"/>
            <w:hideMark/>
          </w:tcPr>
          <w:p w14:paraId="7BDF313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0,1</w:t>
            </w:r>
          </w:p>
        </w:tc>
        <w:tc>
          <w:tcPr>
            <w:tcW w:w="850" w:type="dxa"/>
            <w:shd w:val="clear" w:color="auto" w:fill="auto"/>
            <w:noWrap/>
            <w:vAlign w:val="bottom"/>
            <w:hideMark/>
          </w:tcPr>
          <w:p w14:paraId="3C71182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29,6</w:t>
            </w:r>
          </w:p>
        </w:tc>
        <w:tc>
          <w:tcPr>
            <w:tcW w:w="852" w:type="dxa"/>
            <w:shd w:val="clear" w:color="auto" w:fill="auto"/>
            <w:noWrap/>
            <w:vAlign w:val="bottom"/>
            <w:hideMark/>
          </w:tcPr>
          <w:p w14:paraId="59B94B8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43,4</w:t>
            </w:r>
          </w:p>
        </w:tc>
      </w:tr>
      <w:tr w:rsidR="00245F37" w:rsidRPr="005D35FB" w14:paraId="19FC535C" w14:textId="77777777" w:rsidTr="00BC71ED">
        <w:trPr>
          <w:trHeight w:val="187"/>
        </w:trPr>
        <w:tc>
          <w:tcPr>
            <w:tcW w:w="6781" w:type="dxa"/>
            <w:shd w:val="clear" w:color="auto" w:fill="auto"/>
            <w:vAlign w:val="center"/>
            <w:hideMark/>
          </w:tcPr>
          <w:p w14:paraId="274A4D58" w14:textId="77777777" w:rsidR="00245F37" w:rsidRPr="005D35FB" w:rsidRDefault="00245F37" w:rsidP="00245F37">
            <w:pPr>
              <w:spacing w:after="0" w:line="240" w:lineRule="auto"/>
              <w:jc w:val="both"/>
              <w:rPr>
                <w:rFonts w:ascii="Times New Roman" w:eastAsia="Times New Roman" w:hAnsi="Times New Roman"/>
                <w:lang w:eastAsia="ru-RU"/>
              </w:rPr>
            </w:pPr>
            <w:r w:rsidRPr="005D35FB">
              <w:rPr>
                <w:rFonts w:ascii="Times New Roman" w:eastAsia="Times New Roman" w:hAnsi="Times New Roman"/>
                <w:lang w:eastAsia="ru-RU"/>
              </w:rPr>
              <w:t xml:space="preserve">Итого </w:t>
            </w:r>
          </w:p>
        </w:tc>
        <w:tc>
          <w:tcPr>
            <w:tcW w:w="850" w:type="dxa"/>
            <w:shd w:val="clear" w:color="auto" w:fill="auto"/>
            <w:noWrap/>
            <w:vAlign w:val="center"/>
            <w:hideMark/>
          </w:tcPr>
          <w:p w14:paraId="6885DFF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398,5</w:t>
            </w:r>
          </w:p>
        </w:tc>
        <w:tc>
          <w:tcPr>
            <w:tcW w:w="850" w:type="dxa"/>
            <w:shd w:val="clear" w:color="auto" w:fill="auto"/>
            <w:noWrap/>
            <w:vAlign w:val="center"/>
            <w:hideMark/>
          </w:tcPr>
          <w:p w14:paraId="72EDED0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209,1</w:t>
            </w:r>
          </w:p>
        </w:tc>
        <w:tc>
          <w:tcPr>
            <w:tcW w:w="852" w:type="dxa"/>
            <w:shd w:val="clear" w:color="auto" w:fill="auto"/>
            <w:noWrap/>
            <w:vAlign w:val="center"/>
            <w:hideMark/>
          </w:tcPr>
          <w:p w14:paraId="2CAA3D3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287,0</w:t>
            </w:r>
          </w:p>
        </w:tc>
      </w:tr>
    </w:tbl>
    <w:p w14:paraId="0016B01D" w14:textId="77777777" w:rsidR="00245F37" w:rsidRPr="005D35FB" w:rsidRDefault="00245F37" w:rsidP="00BC71ED">
      <w:pPr>
        <w:pStyle w:val="ad"/>
        <w:ind w:firstLine="851"/>
        <w:jc w:val="both"/>
        <w:rPr>
          <w:rFonts w:ascii="Times New Roman" w:hAnsi="Times New Roman"/>
          <w:sz w:val="28"/>
          <w:szCs w:val="28"/>
        </w:rPr>
      </w:pPr>
    </w:p>
    <w:p w14:paraId="016F0B27" w14:textId="77777777" w:rsidR="00245F37" w:rsidRPr="005D35FB" w:rsidRDefault="00245F37" w:rsidP="00BC71ED">
      <w:pPr>
        <w:pStyle w:val="ad"/>
        <w:ind w:firstLine="709"/>
        <w:jc w:val="both"/>
        <w:rPr>
          <w:rFonts w:ascii="Times New Roman" w:hAnsi="Times New Roman"/>
          <w:sz w:val="28"/>
          <w:szCs w:val="28"/>
        </w:rPr>
      </w:pPr>
      <w:r w:rsidRPr="005D35FB">
        <w:rPr>
          <w:rFonts w:ascii="Times New Roman" w:hAnsi="Times New Roman"/>
          <w:sz w:val="28"/>
          <w:szCs w:val="28"/>
        </w:rPr>
        <w:t>Основной объем указанных поступлений (287,0 млн.руб.) обеспечен штрафами за административные правонарушения в области дорожного движения 203,0 млн.руб. За отчетный период административные штрафы за нарушение законодательства РФ о безопасности дорожного движения, формирующие дорожный фонд Архангельской области, поступили в объеме 196,2 млн.руб.</w:t>
      </w:r>
    </w:p>
    <w:p w14:paraId="1C0B76A4" w14:textId="1F98D2FA"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Согласно предоставленной </w:t>
      </w:r>
      <w:r w:rsidR="00BC71ED" w:rsidRPr="005D35FB">
        <w:rPr>
          <w:rFonts w:ascii="Times New Roman" w:hAnsi="Times New Roman"/>
          <w:sz w:val="28"/>
          <w:szCs w:val="28"/>
        </w:rPr>
        <w:t xml:space="preserve">УМВД России по Архангельской области </w:t>
      </w:r>
      <w:r w:rsidRPr="005D35FB">
        <w:rPr>
          <w:rFonts w:ascii="Times New Roman" w:hAnsi="Times New Roman"/>
          <w:sz w:val="28"/>
          <w:szCs w:val="28"/>
        </w:rPr>
        <w:t>информации по запросу контрольно-счетной палаты</w:t>
      </w:r>
      <w:r w:rsidR="00BC71ED" w:rsidRPr="005D35FB">
        <w:rPr>
          <w:rFonts w:ascii="Times New Roman" w:hAnsi="Times New Roman"/>
          <w:sz w:val="28"/>
          <w:szCs w:val="28"/>
        </w:rPr>
        <w:t>,</w:t>
      </w:r>
      <w:r w:rsidRPr="005D35FB">
        <w:rPr>
          <w:rFonts w:ascii="Times New Roman" w:hAnsi="Times New Roman"/>
          <w:sz w:val="28"/>
          <w:szCs w:val="28"/>
        </w:rPr>
        <w:t xml:space="preserve"> за январь-июнь 2023 года оформлено 324 688 постановлений об административных правонарушениях в области дорожного движения по 35 основаниям, в соответствии с которыми начислено 295,0 млн.руб. За аналогичный период 2021</w:t>
      </w:r>
      <w:r w:rsidR="0042743E" w:rsidRPr="005D35FB">
        <w:rPr>
          <w:rFonts w:ascii="Times New Roman" w:hAnsi="Times New Roman"/>
          <w:sz w:val="28"/>
          <w:szCs w:val="28"/>
        </w:rPr>
        <w:t xml:space="preserve"> – </w:t>
      </w:r>
      <w:r w:rsidRPr="005D35FB">
        <w:rPr>
          <w:rFonts w:ascii="Times New Roman" w:hAnsi="Times New Roman"/>
          <w:sz w:val="28"/>
          <w:szCs w:val="28"/>
        </w:rPr>
        <w:t>2022 годов оформлено соответственно 282 056 и 334 034 соответствующих постановлений.</w:t>
      </w:r>
    </w:p>
    <w:p w14:paraId="7ED33DCB" w14:textId="59E9E8BE"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Значительные суммы штрафов в области дорожного движения перечислены в областной бюджет УМВД России по Архангельской области за </w:t>
      </w:r>
      <w:r w:rsidR="00AE428D" w:rsidRPr="005D35FB">
        <w:rPr>
          <w:rFonts w:ascii="Times New Roman" w:hAnsi="Times New Roman"/>
          <w:sz w:val="28"/>
          <w:szCs w:val="28"/>
        </w:rPr>
        <w:t>следующие</w:t>
      </w:r>
      <w:r w:rsidRPr="005D35FB">
        <w:rPr>
          <w:rFonts w:ascii="Times New Roman" w:hAnsi="Times New Roman"/>
          <w:sz w:val="28"/>
          <w:szCs w:val="28"/>
        </w:rPr>
        <w:t xml:space="preserve"> правонарушения</w:t>
      </w:r>
      <w:r w:rsidR="00AE428D" w:rsidRPr="005D35FB">
        <w:rPr>
          <w:rFonts w:ascii="Times New Roman" w:hAnsi="Times New Roman"/>
          <w:sz w:val="28"/>
          <w:szCs w:val="28"/>
        </w:rPr>
        <w:t xml:space="preserve"> (т</w:t>
      </w:r>
      <w:r w:rsidRPr="005D35FB">
        <w:rPr>
          <w:rFonts w:ascii="Times New Roman" w:hAnsi="Times New Roman"/>
          <w:sz w:val="28"/>
          <w:szCs w:val="28"/>
        </w:rPr>
        <w:t>аблиц</w:t>
      </w:r>
      <w:r w:rsidR="00AE428D" w:rsidRPr="005D35FB">
        <w:rPr>
          <w:rFonts w:ascii="Times New Roman" w:hAnsi="Times New Roman"/>
          <w:sz w:val="28"/>
          <w:szCs w:val="28"/>
        </w:rPr>
        <w:t xml:space="preserve">а </w:t>
      </w:r>
      <w:r w:rsidR="000E398E" w:rsidRPr="005D35FB">
        <w:rPr>
          <w:rFonts w:ascii="Times New Roman" w:hAnsi="Times New Roman"/>
          <w:sz w:val="28"/>
          <w:szCs w:val="28"/>
        </w:rPr>
        <w:t>9</w:t>
      </w:r>
      <w:r w:rsidR="00AE428D" w:rsidRPr="005D35FB">
        <w:rPr>
          <w:rFonts w:ascii="Times New Roman" w:hAnsi="Times New Roman"/>
          <w:sz w:val="28"/>
          <w:szCs w:val="28"/>
        </w:rPr>
        <w:t>):</w:t>
      </w:r>
    </w:p>
    <w:p w14:paraId="08F69D92" w14:textId="77777777" w:rsidR="00245F37" w:rsidRPr="005D35FB" w:rsidRDefault="00245F37" w:rsidP="00245F37">
      <w:pPr>
        <w:pStyle w:val="ad"/>
        <w:ind w:firstLine="851"/>
        <w:jc w:val="both"/>
        <w:rPr>
          <w:rFonts w:ascii="Times New Roman" w:hAnsi="Times New Roman"/>
        </w:rPr>
      </w:pPr>
    </w:p>
    <w:p w14:paraId="78079139" w14:textId="77777777" w:rsidR="00245F37" w:rsidRPr="005D35FB" w:rsidRDefault="00245F37" w:rsidP="00245F37">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9</w:t>
      </w:r>
      <w:r w:rsidRPr="005D35FB">
        <w:rPr>
          <w:rFonts w:ascii="Times New Roman" w:hAnsi="Times New Roman"/>
          <w:b w:val="0"/>
          <w:sz w:val="24"/>
          <w:szCs w:val="24"/>
        </w:rPr>
        <w:fldChar w:fldCharType="end"/>
      </w:r>
      <w:r w:rsidRPr="005D35FB">
        <w:rPr>
          <w:rFonts w:ascii="Times New Roman" w:hAnsi="Times New Roman"/>
          <w:b w:val="0"/>
          <w:sz w:val="24"/>
          <w:szCs w:val="24"/>
        </w:rPr>
        <w:t>. Поступление штрафов в областной бюджет по видам правонарушений за январь-июнь 2021-2023 годы</w:t>
      </w:r>
    </w:p>
    <w:tbl>
      <w:tblPr>
        <w:tblW w:w="9333" w:type="dxa"/>
        <w:tblLayout w:type="fixed"/>
        <w:tblLook w:val="04A0" w:firstRow="1" w:lastRow="0" w:firstColumn="1" w:lastColumn="0" w:noHBand="0" w:noVBand="1"/>
      </w:tblPr>
      <w:tblGrid>
        <w:gridCol w:w="6781"/>
        <w:gridCol w:w="851"/>
        <w:gridCol w:w="850"/>
        <w:gridCol w:w="851"/>
      </w:tblGrid>
      <w:tr w:rsidR="005D35FB" w:rsidRPr="005D35FB" w14:paraId="0850CDAB" w14:textId="77777777" w:rsidTr="002B0D92">
        <w:trPr>
          <w:trHeight w:val="119"/>
          <w:tblHeader/>
        </w:trPr>
        <w:tc>
          <w:tcPr>
            <w:tcW w:w="678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55B37D5"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Вид правонарушения</w:t>
            </w:r>
          </w:p>
        </w:tc>
        <w:tc>
          <w:tcPr>
            <w:tcW w:w="2552" w:type="dxa"/>
            <w:gridSpan w:val="3"/>
            <w:tcBorders>
              <w:top w:val="double" w:sz="6" w:space="0" w:color="auto"/>
              <w:left w:val="single" w:sz="4" w:space="0" w:color="auto"/>
              <w:bottom w:val="single" w:sz="4" w:space="0" w:color="auto"/>
              <w:right w:val="double" w:sz="6" w:space="0" w:color="000000"/>
            </w:tcBorders>
            <w:shd w:val="clear" w:color="auto" w:fill="auto"/>
            <w:vAlign w:val="center"/>
            <w:hideMark/>
          </w:tcPr>
          <w:p w14:paraId="2779D799"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Сумма, млн.руб.</w:t>
            </w:r>
          </w:p>
        </w:tc>
      </w:tr>
      <w:tr w:rsidR="005D35FB" w:rsidRPr="005D35FB" w14:paraId="4E173F8B" w14:textId="77777777" w:rsidTr="002B0D92">
        <w:trPr>
          <w:trHeight w:val="109"/>
          <w:tblHeader/>
        </w:trPr>
        <w:tc>
          <w:tcPr>
            <w:tcW w:w="6781" w:type="dxa"/>
            <w:vMerge/>
            <w:tcBorders>
              <w:top w:val="double" w:sz="6" w:space="0" w:color="auto"/>
              <w:left w:val="double" w:sz="6" w:space="0" w:color="auto"/>
              <w:bottom w:val="single" w:sz="4" w:space="0" w:color="auto"/>
              <w:right w:val="single" w:sz="4" w:space="0" w:color="auto"/>
            </w:tcBorders>
            <w:vAlign w:val="center"/>
            <w:hideMark/>
          </w:tcPr>
          <w:p w14:paraId="1EEEDEBB" w14:textId="77777777" w:rsidR="00245F37" w:rsidRPr="005D35FB" w:rsidRDefault="00245F37" w:rsidP="00245F37">
            <w:pPr>
              <w:spacing w:after="0" w:line="240" w:lineRule="auto"/>
              <w:rPr>
                <w:rFonts w:ascii="Times New Roman" w:eastAsia="Times New Roman" w:hAnsi="Times New Roman"/>
                <w:lang w:eastAsia="ru-RU"/>
              </w:rPr>
            </w:pPr>
          </w:p>
        </w:tc>
        <w:tc>
          <w:tcPr>
            <w:tcW w:w="2552" w:type="dxa"/>
            <w:gridSpan w:val="3"/>
            <w:tcBorders>
              <w:top w:val="single" w:sz="4" w:space="0" w:color="auto"/>
              <w:left w:val="single" w:sz="4" w:space="0" w:color="auto"/>
              <w:bottom w:val="single" w:sz="4" w:space="0" w:color="auto"/>
              <w:right w:val="double" w:sz="6" w:space="0" w:color="000000"/>
            </w:tcBorders>
            <w:shd w:val="clear" w:color="auto" w:fill="auto"/>
            <w:vAlign w:val="center"/>
            <w:hideMark/>
          </w:tcPr>
          <w:p w14:paraId="4CE37BF5"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январь-июнь</w:t>
            </w:r>
          </w:p>
        </w:tc>
      </w:tr>
      <w:tr w:rsidR="005D35FB" w:rsidRPr="005D35FB" w14:paraId="4544EE1C" w14:textId="77777777" w:rsidTr="002B0D92">
        <w:trPr>
          <w:trHeight w:val="62"/>
          <w:tblHeader/>
        </w:trPr>
        <w:tc>
          <w:tcPr>
            <w:tcW w:w="6781" w:type="dxa"/>
            <w:vMerge/>
            <w:tcBorders>
              <w:top w:val="double" w:sz="6" w:space="0" w:color="auto"/>
              <w:left w:val="double" w:sz="6" w:space="0" w:color="auto"/>
              <w:bottom w:val="single" w:sz="4" w:space="0" w:color="auto"/>
              <w:right w:val="single" w:sz="4" w:space="0" w:color="auto"/>
            </w:tcBorders>
            <w:vAlign w:val="center"/>
            <w:hideMark/>
          </w:tcPr>
          <w:p w14:paraId="6CED93A8" w14:textId="77777777" w:rsidR="00245F37" w:rsidRPr="005D35FB" w:rsidRDefault="00245F37" w:rsidP="00245F37">
            <w:pPr>
              <w:spacing w:after="0" w:line="240" w:lineRule="auto"/>
              <w:rPr>
                <w:rFonts w:ascii="Times New Roman" w:eastAsia="Times New Roman" w:hAnsi="Times New Roman"/>
                <w:lang w:eastAsia="ru-RU"/>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1467DE7"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2021</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3858FA15"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2022</w:t>
            </w:r>
          </w:p>
        </w:tc>
        <w:tc>
          <w:tcPr>
            <w:tcW w:w="851" w:type="dxa"/>
            <w:tcBorders>
              <w:top w:val="nil"/>
              <w:left w:val="single" w:sz="4" w:space="0" w:color="auto"/>
              <w:bottom w:val="single" w:sz="4" w:space="0" w:color="auto"/>
              <w:right w:val="double" w:sz="6" w:space="0" w:color="auto"/>
            </w:tcBorders>
            <w:shd w:val="clear" w:color="auto" w:fill="auto"/>
            <w:vAlign w:val="center"/>
            <w:hideMark/>
          </w:tcPr>
          <w:p w14:paraId="487ED883"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2023</w:t>
            </w:r>
          </w:p>
        </w:tc>
      </w:tr>
      <w:tr w:rsidR="005D35FB" w:rsidRPr="005D35FB" w14:paraId="711557C5" w14:textId="77777777" w:rsidTr="00245F37">
        <w:trPr>
          <w:trHeight w:val="316"/>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006F7DD2"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Нарушение правил применения ремней безопасности или мотошлемов (ст. 12.6 КоАП РФ)</w:t>
            </w:r>
          </w:p>
        </w:tc>
        <w:tc>
          <w:tcPr>
            <w:tcW w:w="851" w:type="dxa"/>
            <w:tcBorders>
              <w:top w:val="nil"/>
              <w:left w:val="nil"/>
              <w:bottom w:val="single" w:sz="4" w:space="0" w:color="auto"/>
              <w:right w:val="single" w:sz="4" w:space="0" w:color="auto"/>
            </w:tcBorders>
            <w:shd w:val="clear" w:color="auto" w:fill="auto"/>
            <w:vAlign w:val="bottom"/>
            <w:hideMark/>
          </w:tcPr>
          <w:p w14:paraId="503A860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5,2</w:t>
            </w:r>
          </w:p>
        </w:tc>
        <w:tc>
          <w:tcPr>
            <w:tcW w:w="850" w:type="dxa"/>
            <w:tcBorders>
              <w:top w:val="nil"/>
              <w:left w:val="nil"/>
              <w:bottom w:val="single" w:sz="4" w:space="0" w:color="auto"/>
              <w:right w:val="single" w:sz="4" w:space="0" w:color="auto"/>
            </w:tcBorders>
            <w:shd w:val="clear" w:color="auto" w:fill="auto"/>
            <w:noWrap/>
            <w:vAlign w:val="bottom"/>
            <w:hideMark/>
          </w:tcPr>
          <w:p w14:paraId="7033AE5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6,8</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09B49DC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6,3</w:t>
            </w:r>
          </w:p>
        </w:tc>
      </w:tr>
      <w:tr w:rsidR="005D35FB" w:rsidRPr="005D35FB" w14:paraId="5CDBF80E" w14:textId="77777777" w:rsidTr="00245F37">
        <w:trPr>
          <w:trHeight w:val="410"/>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5AD50C2A"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Управление транспортным средством водителем, не имеющим права управления транспортным средством (ст. 12.7 КоАП РФ)</w:t>
            </w:r>
          </w:p>
        </w:tc>
        <w:tc>
          <w:tcPr>
            <w:tcW w:w="851" w:type="dxa"/>
            <w:tcBorders>
              <w:top w:val="nil"/>
              <w:left w:val="nil"/>
              <w:bottom w:val="single" w:sz="4" w:space="0" w:color="auto"/>
              <w:right w:val="single" w:sz="4" w:space="0" w:color="auto"/>
            </w:tcBorders>
            <w:shd w:val="clear" w:color="auto" w:fill="auto"/>
            <w:vAlign w:val="bottom"/>
            <w:hideMark/>
          </w:tcPr>
          <w:p w14:paraId="3A407AC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15,9</w:t>
            </w:r>
          </w:p>
        </w:tc>
        <w:tc>
          <w:tcPr>
            <w:tcW w:w="850" w:type="dxa"/>
            <w:tcBorders>
              <w:top w:val="nil"/>
              <w:left w:val="nil"/>
              <w:bottom w:val="single" w:sz="4" w:space="0" w:color="auto"/>
              <w:right w:val="single" w:sz="4" w:space="0" w:color="auto"/>
            </w:tcBorders>
            <w:shd w:val="clear" w:color="auto" w:fill="auto"/>
            <w:noWrap/>
            <w:vAlign w:val="bottom"/>
            <w:hideMark/>
          </w:tcPr>
          <w:p w14:paraId="56B3F89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17,9</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51559FB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17,8</w:t>
            </w:r>
          </w:p>
        </w:tc>
      </w:tr>
      <w:tr w:rsidR="005D35FB" w:rsidRPr="005D35FB" w14:paraId="444B884C" w14:textId="77777777" w:rsidTr="00245F37">
        <w:trPr>
          <w:trHeight w:val="659"/>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7DC8181C"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851" w:type="dxa"/>
            <w:tcBorders>
              <w:top w:val="nil"/>
              <w:left w:val="nil"/>
              <w:bottom w:val="single" w:sz="4" w:space="0" w:color="auto"/>
              <w:right w:val="single" w:sz="4" w:space="0" w:color="auto"/>
            </w:tcBorders>
            <w:shd w:val="clear" w:color="auto" w:fill="auto"/>
            <w:vAlign w:val="bottom"/>
            <w:hideMark/>
          </w:tcPr>
          <w:p w14:paraId="0051E10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13,6</w:t>
            </w:r>
          </w:p>
        </w:tc>
        <w:tc>
          <w:tcPr>
            <w:tcW w:w="850" w:type="dxa"/>
            <w:tcBorders>
              <w:top w:val="nil"/>
              <w:left w:val="nil"/>
              <w:bottom w:val="single" w:sz="4" w:space="0" w:color="auto"/>
              <w:right w:val="single" w:sz="4" w:space="0" w:color="auto"/>
            </w:tcBorders>
            <w:shd w:val="clear" w:color="auto" w:fill="auto"/>
            <w:noWrap/>
            <w:vAlign w:val="bottom"/>
            <w:hideMark/>
          </w:tcPr>
          <w:p w14:paraId="6031E6D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14,8</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75727DA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8,9</w:t>
            </w:r>
          </w:p>
        </w:tc>
      </w:tr>
      <w:tr w:rsidR="005D35FB" w:rsidRPr="005D35FB" w14:paraId="5EC65552" w14:textId="77777777" w:rsidTr="002B0D92">
        <w:trPr>
          <w:trHeight w:val="41"/>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20B8A59A"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Превышение установленной скорости движения (ст. 12.9 КоАП РФ)</w:t>
            </w:r>
          </w:p>
        </w:tc>
        <w:tc>
          <w:tcPr>
            <w:tcW w:w="851" w:type="dxa"/>
            <w:tcBorders>
              <w:top w:val="nil"/>
              <w:left w:val="nil"/>
              <w:bottom w:val="single" w:sz="4" w:space="0" w:color="auto"/>
              <w:right w:val="single" w:sz="4" w:space="0" w:color="auto"/>
            </w:tcBorders>
            <w:shd w:val="clear" w:color="auto" w:fill="auto"/>
            <w:vAlign w:val="bottom"/>
            <w:hideMark/>
          </w:tcPr>
          <w:p w14:paraId="66B5BE3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102,2</w:t>
            </w:r>
          </w:p>
        </w:tc>
        <w:tc>
          <w:tcPr>
            <w:tcW w:w="850" w:type="dxa"/>
            <w:tcBorders>
              <w:top w:val="nil"/>
              <w:left w:val="nil"/>
              <w:bottom w:val="single" w:sz="4" w:space="0" w:color="auto"/>
              <w:right w:val="single" w:sz="4" w:space="0" w:color="auto"/>
            </w:tcBorders>
            <w:shd w:val="clear" w:color="auto" w:fill="auto"/>
            <w:noWrap/>
            <w:vAlign w:val="bottom"/>
            <w:hideMark/>
          </w:tcPr>
          <w:p w14:paraId="654E2EF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70,3</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036BEF41"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84,5</w:t>
            </w:r>
          </w:p>
        </w:tc>
      </w:tr>
      <w:tr w:rsidR="005D35FB" w:rsidRPr="005D35FB" w14:paraId="4DB5488A" w14:textId="77777777" w:rsidTr="00245F37">
        <w:trPr>
          <w:trHeight w:val="459"/>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79C41A47"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Проезд на запрещающий сигнал светофора или на запрещающий жест регулировщика (ст. 12.12 КоАП РФ)</w:t>
            </w:r>
          </w:p>
        </w:tc>
        <w:tc>
          <w:tcPr>
            <w:tcW w:w="851" w:type="dxa"/>
            <w:tcBorders>
              <w:top w:val="nil"/>
              <w:left w:val="nil"/>
              <w:bottom w:val="single" w:sz="4" w:space="0" w:color="auto"/>
              <w:right w:val="single" w:sz="4" w:space="0" w:color="auto"/>
            </w:tcBorders>
            <w:shd w:val="clear" w:color="auto" w:fill="auto"/>
            <w:vAlign w:val="bottom"/>
            <w:hideMark/>
          </w:tcPr>
          <w:p w14:paraId="733120C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9,4</w:t>
            </w:r>
          </w:p>
        </w:tc>
        <w:tc>
          <w:tcPr>
            <w:tcW w:w="850" w:type="dxa"/>
            <w:tcBorders>
              <w:top w:val="nil"/>
              <w:left w:val="nil"/>
              <w:bottom w:val="single" w:sz="4" w:space="0" w:color="auto"/>
              <w:right w:val="single" w:sz="4" w:space="0" w:color="auto"/>
            </w:tcBorders>
            <w:shd w:val="clear" w:color="auto" w:fill="auto"/>
            <w:noWrap/>
            <w:vAlign w:val="bottom"/>
            <w:hideMark/>
          </w:tcPr>
          <w:p w14:paraId="3EC396C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18,0</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707B854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29,9</w:t>
            </w:r>
          </w:p>
        </w:tc>
      </w:tr>
      <w:tr w:rsidR="005D35FB" w:rsidRPr="005D35FB" w14:paraId="58C7207F" w14:textId="77777777" w:rsidTr="00245F37">
        <w:trPr>
          <w:trHeight w:val="425"/>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3EACBC43"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Нарушение правил расположения транспортного средства на проезжей части дороги, встречного разъезда или обгона (ст. 12.15 КоАП РФ)</w:t>
            </w:r>
          </w:p>
        </w:tc>
        <w:tc>
          <w:tcPr>
            <w:tcW w:w="851" w:type="dxa"/>
            <w:tcBorders>
              <w:top w:val="nil"/>
              <w:left w:val="nil"/>
              <w:bottom w:val="single" w:sz="4" w:space="0" w:color="auto"/>
              <w:right w:val="single" w:sz="4" w:space="0" w:color="auto"/>
            </w:tcBorders>
            <w:shd w:val="clear" w:color="auto" w:fill="auto"/>
            <w:vAlign w:val="bottom"/>
            <w:hideMark/>
          </w:tcPr>
          <w:p w14:paraId="03BF1FE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7,2</w:t>
            </w:r>
          </w:p>
        </w:tc>
        <w:tc>
          <w:tcPr>
            <w:tcW w:w="850" w:type="dxa"/>
            <w:tcBorders>
              <w:top w:val="nil"/>
              <w:left w:val="nil"/>
              <w:bottom w:val="single" w:sz="4" w:space="0" w:color="auto"/>
              <w:right w:val="single" w:sz="4" w:space="0" w:color="auto"/>
            </w:tcBorders>
            <w:shd w:val="clear" w:color="auto" w:fill="auto"/>
            <w:noWrap/>
            <w:vAlign w:val="bottom"/>
            <w:hideMark/>
          </w:tcPr>
          <w:p w14:paraId="5638627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10,2</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4C2594B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16,8</w:t>
            </w:r>
          </w:p>
        </w:tc>
      </w:tr>
      <w:tr w:rsidR="005D35FB" w:rsidRPr="005D35FB" w14:paraId="452E173A" w14:textId="77777777" w:rsidTr="00245F37">
        <w:trPr>
          <w:trHeight w:val="235"/>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6A36972E"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lastRenderedPageBreak/>
              <w:t>Несоблюдение требований, предписанных дорожными знаками или разметкой проезжей части дороги (ст. 12.16 КоАП РФ)</w:t>
            </w:r>
          </w:p>
        </w:tc>
        <w:tc>
          <w:tcPr>
            <w:tcW w:w="851" w:type="dxa"/>
            <w:tcBorders>
              <w:top w:val="nil"/>
              <w:left w:val="nil"/>
              <w:bottom w:val="single" w:sz="4" w:space="0" w:color="auto"/>
              <w:right w:val="single" w:sz="4" w:space="0" w:color="auto"/>
            </w:tcBorders>
            <w:shd w:val="clear" w:color="auto" w:fill="auto"/>
            <w:vAlign w:val="bottom"/>
            <w:hideMark/>
          </w:tcPr>
          <w:p w14:paraId="4B52A0E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3,6</w:t>
            </w:r>
          </w:p>
        </w:tc>
        <w:tc>
          <w:tcPr>
            <w:tcW w:w="850" w:type="dxa"/>
            <w:tcBorders>
              <w:top w:val="nil"/>
              <w:left w:val="nil"/>
              <w:bottom w:val="single" w:sz="4" w:space="0" w:color="auto"/>
              <w:right w:val="single" w:sz="4" w:space="0" w:color="auto"/>
            </w:tcBorders>
            <w:shd w:val="clear" w:color="auto" w:fill="auto"/>
            <w:noWrap/>
            <w:vAlign w:val="bottom"/>
            <w:hideMark/>
          </w:tcPr>
          <w:p w14:paraId="3BF33B3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6,1</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7D33BED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8,0</w:t>
            </w:r>
          </w:p>
        </w:tc>
      </w:tr>
      <w:tr w:rsidR="005D35FB" w:rsidRPr="005D35FB" w14:paraId="5462F506" w14:textId="77777777" w:rsidTr="00245F37">
        <w:trPr>
          <w:trHeight w:val="326"/>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143DD820"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Несоблюдение требований об обязательном страховании гражданской ответственности владельцев транспортных средств (ст. 12.37 РФ)</w:t>
            </w:r>
          </w:p>
        </w:tc>
        <w:tc>
          <w:tcPr>
            <w:tcW w:w="851" w:type="dxa"/>
            <w:tcBorders>
              <w:top w:val="nil"/>
              <w:left w:val="nil"/>
              <w:bottom w:val="single" w:sz="4" w:space="0" w:color="auto"/>
              <w:right w:val="single" w:sz="4" w:space="0" w:color="auto"/>
            </w:tcBorders>
            <w:shd w:val="clear" w:color="auto" w:fill="auto"/>
            <w:vAlign w:val="bottom"/>
            <w:hideMark/>
          </w:tcPr>
          <w:p w14:paraId="2399051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5,8</w:t>
            </w:r>
          </w:p>
        </w:tc>
        <w:tc>
          <w:tcPr>
            <w:tcW w:w="850" w:type="dxa"/>
            <w:tcBorders>
              <w:top w:val="nil"/>
              <w:left w:val="nil"/>
              <w:bottom w:val="single" w:sz="4" w:space="0" w:color="auto"/>
              <w:right w:val="single" w:sz="4" w:space="0" w:color="auto"/>
            </w:tcBorders>
            <w:shd w:val="clear" w:color="auto" w:fill="auto"/>
            <w:noWrap/>
            <w:vAlign w:val="bottom"/>
            <w:hideMark/>
          </w:tcPr>
          <w:p w14:paraId="4065F9E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8,0</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23321BD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2,1</w:t>
            </w:r>
          </w:p>
        </w:tc>
      </w:tr>
      <w:tr w:rsidR="005D35FB" w:rsidRPr="005D35FB" w14:paraId="29E861DD" w14:textId="77777777" w:rsidTr="00245F37">
        <w:trPr>
          <w:trHeight w:val="375"/>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735ED2EC"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Нарушение правил перевозки грузов, правил буксировки (ст. 12.21 КоАП РФ)</w:t>
            </w:r>
          </w:p>
        </w:tc>
        <w:tc>
          <w:tcPr>
            <w:tcW w:w="851" w:type="dxa"/>
            <w:tcBorders>
              <w:top w:val="nil"/>
              <w:left w:val="nil"/>
              <w:bottom w:val="single" w:sz="4" w:space="0" w:color="auto"/>
              <w:right w:val="single" w:sz="4" w:space="0" w:color="auto"/>
            </w:tcBorders>
            <w:shd w:val="clear" w:color="auto" w:fill="auto"/>
            <w:vAlign w:val="bottom"/>
            <w:hideMark/>
          </w:tcPr>
          <w:p w14:paraId="17CEAF9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9,8</w:t>
            </w:r>
          </w:p>
        </w:tc>
        <w:tc>
          <w:tcPr>
            <w:tcW w:w="850" w:type="dxa"/>
            <w:tcBorders>
              <w:top w:val="nil"/>
              <w:left w:val="nil"/>
              <w:bottom w:val="single" w:sz="4" w:space="0" w:color="auto"/>
              <w:right w:val="single" w:sz="4" w:space="0" w:color="auto"/>
            </w:tcBorders>
            <w:shd w:val="clear" w:color="auto" w:fill="auto"/>
            <w:noWrap/>
            <w:vAlign w:val="bottom"/>
            <w:hideMark/>
          </w:tcPr>
          <w:p w14:paraId="6F32A6B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1,2</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0533A90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4,1</w:t>
            </w:r>
          </w:p>
        </w:tc>
      </w:tr>
      <w:tr w:rsidR="005D35FB" w:rsidRPr="005D35FB" w14:paraId="37381EAA" w14:textId="77777777" w:rsidTr="00245F37">
        <w:trPr>
          <w:trHeight w:val="142"/>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52FF197A"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Нарушение правил перевозки людей (ст. 12.23 КоАП РФ)</w:t>
            </w:r>
          </w:p>
        </w:tc>
        <w:tc>
          <w:tcPr>
            <w:tcW w:w="851" w:type="dxa"/>
            <w:tcBorders>
              <w:top w:val="nil"/>
              <w:left w:val="nil"/>
              <w:bottom w:val="single" w:sz="4" w:space="0" w:color="auto"/>
              <w:right w:val="single" w:sz="4" w:space="0" w:color="auto"/>
            </w:tcBorders>
            <w:shd w:val="clear" w:color="auto" w:fill="auto"/>
            <w:vAlign w:val="bottom"/>
            <w:hideMark/>
          </w:tcPr>
          <w:p w14:paraId="1F812E0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4,9</w:t>
            </w:r>
          </w:p>
        </w:tc>
        <w:tc>
          <w:tcPr>
            <w:tcW w:w="850" w:type="dxa"/>
            <w:tcBorders>
              <w:top w:val="nil"/>
              <w:left w:val="nil"/>
              <w:bottom w:val="single" w:sz="4" w:space="0" w:color="auto"/>
              <w:right w:val="single" w:sz="4" w:space="0" w:color="auto"/>
            </w:tcBorders>
            <w:shd w:val="clear" w:color="auto" w:fill="auto"/>
            <w:noWrap/>
            <w:vAlign w:val="bottom"/>
            <w:hideMark/>
          </w:tcPr>
          <w:p w14:paraId="39CF415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5,0</w:t>
            </w:r>
          </w:p>
        </w:tc>
        <w:tc>
          <w:tcPr>
            <w:tcW w:w="851" w:type="dxa"/>
            <w:tcBorders>
              <w:top w:val="nil"/>
              <w:left w:val="single" w:sz="4" w:space="0" w:color="auto"/>
              <w:bottom w:val="single" w:sz="4" w:space="0" w:color="auto"/>
              <w:right w:val="double" w:sz="6" w:space="0" w:color="auto"/>
            </w:tcBorders>
            <w:shd w:val="clear" w:color="auto" w:fill="auto"/>
            <w:noWrap/>
            <w:vAlign w:val="bottom"/>
            <w:hideMark/>
          </w:tcPr>
          <w:p w14:paraId="5F0AAA6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4,9</w:t>
            </w:r>
          </w:p>
        </w:tc>
      </w:tr>
      <w:tr w:rsidR="00245F37" w:rsidRPr="005D35FB" w14:paraId="4CD489E0" w14:textId="77777777" w:rsidTr="00245F37">
        <w:trPr>
          <w:trHeight w:val="557"/>
        </w:trPr>
        <w:tc>
          <w:tcPr>
            <w:tcW w:w="6781" w:type="dxa"/>
            <w:tcBorders>
              <w:top w:val="nil"/>
              <w:left w:val="double" w:sz="6" w:space="0" w:color="auto"/>
              <w:bottom w:val="double" w:sz="6" w:space="0" w:color="auto"/>
              <w:right w:val="single" w:sz="4" w:space="0" w:color="auto"/>
            </w:tcBorders>
            <w:shd w:val="clear" w:color="auto" w:fill="auto"/>
            <w:vAlign w:val="bottom"/>
            <w:hideMark/>
          </w:tcPr>
          <w:p w14:paraId="7EFD3326"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851" w:type="dxa"/>
            <w:tcBorders>
              <w:top w:val="single" w:sz="4" w:space="0" w:color="auto"/>
              <w:left w:val="nil"/>
              <w:bottom w:val="double" w:sz="6" w:space="0" w:color="auto"/>
              <w:right w:val="single" w:sz="4" w:space="0" w:color="auto"/>
            </w:tcBorders>
            <w:shd w:val="clear" w:color="auto" w:fill="auto"/>
            <w:vAlign w:val="bottom"/>
            <w:hideMark/>
          </w:tcPr>
          <w:p w14:paraId="52A03F6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2,4</w:t>
            </w:r>
          </w:p>
        </w:tc>
        <w:tc>
          <w:tcPr>
            <w:tcW w:w="850" w:type="dxa"/>
            <w:tcBorders>
              <w:top w:val="single" w:sz="4" w:space="0" w:color="auto"/>
              <w:left w:val="nil"/>
              <w:bottom w:val="double" w:sz="6" w:space="0" w:color="auto"/>
              <w:right w:val="single" w:sz="4" w:space="0" w:color="auto"/>
            </w:tcBorders>
            <w:shd w:val="clear" w:color="auto" w:fill="auto"/>
            <w:noWrap/>
            <w:vAlign w:val="bottom"/>
            <w:hideMark/>
          </w:tcPr>
          <w:p w14:paraId="68AC286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3,1</w:t>
            </w:r>
          </w:p>
        </w:tc>
        <w:tc>
          <w:tcPr>
            <w:tcW w:w="851" w:type="dxa"/>
            <w:tcBorders>
              <w:top w:val="nil"/>
              <w:left w:val="nil"/>
              <w:bottom w:val="double" w:sz="6" w:space="0" w:color="auto"/>
              <w:right w:val="double" w:sz="6" w:space="0" w:color="auto"/>
            </w:tcBorders>
            <w:shd w:val="clear" w:color="auto" w:fill="auto"/>
            <w:noWrap/>
            <w:vAlign w:val="bottom"/>
            <w:hideMark/>
          </w:tcPr>
          <w:p w14:paraId="2F96F22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w:t>
            </w:r>
          </w:p>
        </w:tc>
      </w:tr>
    </w:tbl>
    <w:p w14:paraId="680E625B" w14:textId="77777777" w:rsidR="0074065E" w:rsidRPr="005D35FB" w:rsidRDefault="0074065E" w:rsidP="00245F37">
      <w:pPr>
        <w:pStyle w:val="ad"/>
        <w:ind w:firstLine="709"/>
        <w:jc w:val="both"/>
        <w:rPr>
          <w:rFonts w:ascii="Times New Roman" w:hAnsi="Times New Roman"/>
          <w:sz w:val="28"/>
          <w:szCs w:val="28"/>
        </w:rPr>
      </w:pPr>
    </w:p>
    <w:p w14:paraId="10BA29B3" w14:textId="6F30F63A"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Основную долю в общей сумме поступивших за отчетный период штрафов в области дорожного движения занимают штрафы за </w:t>
      </w:r>
      <w:r w:rsidR="0074065E" w:rsidRPr="005D35FB">
        <w:rPr>
          <w:rFonts w:ascii="Times New Roman" w:hAnsi="Times New Roman"/>
          <w:sz w:val="28"/>
          <w:szCs w:val="28"/>
        </w:rPr>
        <w:t>п</w:t>
      </w:r>
      <w:r w:rsidRPr="005D35FB">
        <w:rPr>
          <w:rFonts w:ascii="Times New Roman" w:hAnsi="Times New Roman"/>
          <w:sz w:val="28"/>
          <w:szCs w:val="28"/>
        </w:rPr>
        <w:t>ревышение установленной с</w:t>
      </w:r>
      <w:r w:rsidR="0074065E" w:rsidRPr="005D35FB">
        <w:rPr>
          <w:rFonts w:ascii="Times New Roman" w:hAnsi="Times New Roman"/>
          <w:sz w:val="28"/>
          <w:szCs w:val="28"/>
        </w:rPr>
        <w:t>корости движения (свыше 40 %).</w:t>
      </w:r>
    </w:p>
    <w:p w14:paraId="50DE6AE7"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Прогнозные показатели поступления штрафов, санкций, возмещений ущерба в областной бюджет определены органами, обладающими полномочиями по наложению административных взысканий, при этом указанные виды поступления штрафов, санкций, возмещений ущерба носят несистемный характер и зависят от количества вынесенных постановлений, а также установленных случаев нарушения условий государственных контрактов.</w:t>
      </w:r>
    </w:p>
    <w:p w14:paraId="7FB80691" w14:textId="77777777" w:rsidR="00245F37" w:rsidRPr="005D35FB" w:rsidRDefault="00245F37" w:rsidP="00245F37">
      <w:pPr>
        <w:pStyle w:val="ad"/>
        <w:ind w:firstLine="709"/>
        <w:jc w:val="both"/>
        <w:rPr>
          <w:rFonts w:ascii="Times New Roman" w:hAnsi="Times New Roman"/>
          <w:sz w:val="28"/>
          <w:szCs w:val="28"/>
        </w:rPr>
      </w:pPr>
    </w:p>
    <w:p w14:paraId="061341D3" w14:textId="4F841484" w:rsidR="00FE2A0D" w:rsidRPr="005D35FB" w:rsidRDefault="00FE2A0D" w:rsidP="00FE2A0D">
      <w:pPr>
        <w:pStyle w:val="ad"/>
        <w:ind w:firstLine="709"/>
        <w:jc w:val="both"/>
        <w:rPr>
          <w:rFonts w:ascii="Times New Roman" w:hAnsi="Times New Roman"/>
          <w:sz w:val="28"/>
          <w:szCs w:val="28"/>
        </w:rPr>
      </w:pPr>
      <w:bookmarkStart w:id="10" w:name="_Toc51059090"/>
      <w:bookmarkStart w:id="11" w:name="_Toc82015079"/>
      <w:bookmarkStart w:id="12" w:name="_Toc114058608"/>
      <w:r w:rsidRPr="005D35FB">
        <w:rPr>
          <w:rFonts w:ascii="Times New Roman" w:hAnsi="Times New Roman"/>
          <w:sz w:val="28"/>
          <w:szCs w:val="28"/>
        </w:rPr>
        <w:t>В целом поступление налоговых и неналоговых доходов в отчетном периоде по сравнению с аналогичным периодом предыдущего года показывает отрицательную динамику, на что в большей степени повлияло снижение поступления налога на прибыль организаций. В части поступления налога на доходы физических лиц, налога на совокупный доход, на имущество организаций и акцизов установлена положительная динамика.</w:t>
      </w:r>
    </w:p>
    <w:p w14:paraId="3B729B93" w14:textId="77777777" w:rsidR="00245F37" w:rsidRPr="005D35FB" w:rsidRDefault="00245F37" w:rsidP="00245F37">
      <w:pPr>
        <w:pStyle w:val="2"/>
        <w:spacing w:before="120" w:after="0" w:line="240" w:lineRule="auto"/>
        <w:jc w:val="center"/>
        <w:rPr>
          <w:rFonts w:ascii="Times New Roman" w:hAnsi="Times New Roman"/>
          <w:lang w:val="ru-RU"/>
        </w:rPr>
      </w:pPr>
      <w:bookmarkStart w:id="13" w:name="_Toc145432159"/>
      <w:r w:rsidRPr="005D35FB">
        <w:rPr>
          <w:rFonts w:ascii="Times New Roman" w:hAnsi="Times New Roman"/>
          <w:lang w:val="ru-RU"/>
        </w:rPr>
        <w:t>1.2. Безвозмездные поступления</w:t>
      </w:r>
      <w:bookmarkEnd w:id="5"/>
      <w:bookmarkEnd w:id="10"/>
      <w:bookmarkEnd w:id="11"/>
      <w:bookmarkEnd w:id="12"/>
      <w:bookmarkEnd w:id="13"/>
    </w:p>
    <w:p w14:paraId="36C71EEF"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Согласно представленному отчету, безвозмездные поступления в областной бюджет за первую половину 2023 года составили 20 574,1 млн.руб. или 32,4 % всех поступивших доходов областного бюджета. Кассовый план безвозмездных поступлений на отчетную дату выполнен на 90,2 %, а годовой кассовый план – на 47,9 %. За шесть месяцев 2023 года безвозмездных поступлений в областной бюджет по сравнению с аналогичным периодом прошлого года зачислено в целом меньше на 3 412,6 млн.руб. или на 14,2 %.</w:t>
      </w:r>
    </w:p>
    <w:p w14:paraId="198FA6D0" w14:textId="3F52DCF8"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Основную долю в составе безвозмездных поступлений занимают безвозмездные поступления из федерального бюджета, что представлено в таблице </w:t>
      </w:r>
      <w:r w:rsidR="000E398E" w:rsidRPr="005D35FB">
        <w:rPr>
          <w:rFonts w:ascii="Times New Roman" w:hAnsi="Times New Roman"/>
          <w:sz w:val="28"/>
          <w:szCs w:val="28"/>
        </w:rPr>
        <w:t>10</w:t>
      </w:r>
      <w:r w:rsidRPr="005D35FB">
        <w:rPr>
          <w:rFonts w:ascii="Times New Roman" w:hAnsi="Times New Roman"/>
          <w:sz w:val="28"/>
          <w:szCs w:val="28"/>
        </w:rPr>
        <w:t xml:space="preserve"> и на рисунке </w:t>
      </w:r>
      <w:r w:rsidR="000E398E" w:rsidRPr="005D35FB">
        <w:rPr>
          <w:rFonts w:ascii="Times New Roman" w:hAnsi="Times New Roman"/>
          <w:sz w:val="28"/>
          <w:szCs w:val="28"/>
        </w:rPr>
        <w:t>12</w:t>
      </w:r>
      <w:r w:rsidRPr="005D35FB">
        <w:rPr>
          <w:rFonts w:ascii="Times New Roman" w:hAnsi="Times New Roman"/>
          <w:sz w:val="28"/>
          <w:szCs w:val="28"/>
        </w:rPr>
        <w:t>.</w:t>
      </w:r>
    </w:p>
    <w:p w14:paraId="36FF3DF9" w14:textId="77777777" w:rsidR="00245F37" w:rsidRPr="005D35FB" w:rsidRDefault="00245F37" w:rsidP="00245F37">
      <w:pPr>
        <w:pStyle w:val="ad"/>
        <w:ind w:firstLine="851"/>
        <w:jc w:val="both"/>
        <w:rPr>
          <w:rFonts w:ascii="Times New Roman" w:hAnsi="Times New Roman"/>
          <w:sz w:val="24"/>
          <w:szCs w:val="24"/>
        </w:rPr>
      </w:pPr>
    </w:p>
    <w:p w14:paraId="4E78D12E" w14:textId="77777777" w:rsidR="000E398E" w:rsidRPr="005D35FB" w:rsidRDefault="000E398E" w:rsidP="00245F37">
      <w:pPr>
        <w:pStyle w:val="aff0"/>
        <w:spacing w:after="0" w:line="240" w:lineRule="auto"/>
        <w:rPr>
          <w:rFonts w:ascii="Times New Roman" w:hAnsi="Times New Roman"/>
          <w:b w:val="0"/>
          <w:sz w:val="24"/>
          <w:szCs w:val="24"/>
        </w:rPr>
      </w:pPr>
    </w:p>
    <w:p w14:paraId="0BFDB153" w14:textId="77777777" w:rsidR="000E398E" w:rsidRPr="005D35FB" w:rsidRDefault="000E398E" w:rsidP="00245F37">
      <w:pPr>
        <w:pStyle w:val="aff0"/>
        <w:spacing w:after="0" w:line="240" w:lineRule="auto"/>
        <w:rPr>
          <w:rFonts w:ascii="Times New Roman" w:hAnsi="Times New Roman"/>
          <w:b w:val="0"/>
          <w:sz w:val="24"/>
          <w:szCs w:val="24"/>
        </w:rPr>
      </w:pPr>
    </w:p>
    <w:p w14:paraId="78F94D13" w14:textId="77777777" w:rsidR="00245F37" w:rsidRPr="005D35FB" w:rsidRDefault="00245F37" w:rsidP="00245F37">
      <w:pPr>
        <w:pStyle w:val="aff0"/>
        <w:spacing w:after="0" w:line="240" w:lineRule="auto"/>
        <w:rPr>
          <w:rFonts w:ascii="Times New Roman" w:hAnsi="Times New Roman"/>
          <w:b w:val="0"/>
          <w:sz w:val="24"/>
          <w:szCs w:val="24"/>
        </w:rPr>
      </w:pPr>
      <w:r w:rsidRPr="005D35FB">
        <w:rPr>
          <w:rFonts w:ascii="Times New Roman" w:hAnsi="Times New Roman"/>
          <w:b w:val="0"/>
          <w:sz w:val="24"/>
          <w:szCs w:val="24"/>
        </w:rPr>
        <w:lastRenderedPageBreak/>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10</w:t>
      </w:r>
      <w:r w:rsidRPr="005D35FB">
        <w:rPr>
          <w:rFonts w:ascii="Times New Roman" w:hAnsi="Times New Roman"/>
          <w:b w:val="0"/>
          <w:sz w:val="24"/>
          <w:szCs w:val="24"/>
        </w:rPr>
        <w:fldChar w:fldCharType="end"/>
      </w:r>
      <w:r w:rsidRPr="005D35FB">
        <w:rPr>
          <w:rFonts w:ascii="Times New Roman" w:hAnsi="Times New Roman"/>
          <w:b w:val="0"/>
          <w:sz w:val="24"/>
          <w:szCs w:val="24"/>
        </w:rPr>
        <w:t>. Безвозмездные поступления от других бюджетов бюджетной системы Российской Федерации за 1 полугодие 2022 и 2023 годов, млн.руб.</w:t>
      </w:r>
    </w:p>
    <w:tbl>
      <w:tblPr>
        <w:tblW w:w="948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03"/>
        <w:gridCol w:w="992"/>
        <w:gridCol w:w="741"/>
        <w:gridCol w:w="960"/>
        <w:gridCol w:w="992"/>
        <w:gridCol w:w="709"/>
        <w:gridCol w:w="932"/>
        <w:gridCol w:w="813"/>
        <w:gridCol w:w="948"/>
        <w:gridCol w:w="993"/>
      </w:tblGrid>
      <w:tr w:rsidR="005D35FB" w:rsidRPr="005D35FB" w14:paraId="053C7538" w14:textId="77777777" w:rsidTr="00736157">
        <w:trPr>
          <w:trHeight w:val="209"/>
          <w:tblHeader/>
        </w:trPr>
        <w:tc>
          <w:tcPr>
            <w:tcW w:w="1403" w:type="dxa"/>
            <w:vMerge w:val="restart"/>
            <w:shd w:val="clear" w:color="auto" w:fill="auto"/>
            <w:vAlign w:val="center"/>
            <w:hideMark/>
          </w:tcPr>
          <w:p w14:paraId="0F0EC705"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Показатель </w:t>
            </w:r>
          </w:p>
        </w:tc>
        <w:tc>
          <w:tcPr>
            <w:tcW w:w="1733" w:type="dxa"/>
            <w:gridSpan w:val="2"/>
            <w:shd w:val="clear" w:color="auto" w:fill="auto"/>
          </w:tcPr>
          <w:p w14:paraId="44F5BAB2" w14:textId="42C768EA" w:rsidR="00245F37" w:rsidRPr="005D35FB" w:rsidRDefault="00245F37" w:rsidP="0042743E">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2022 г</w:t>
            </w:r>
            <w:r w:rsidR="0042743E" w:rsidRPr="005D35FB">
              <w:rPr>
                <w:rFonts w:ascii="Times New Roman" w:eastAsia="Times New Roman" w:hAnsi="Times New Roman"/>
                <w:lang w:eastAsia="ru-RU"/>
              </w:rPr>
              <w:t>од</w:t>
            </w:r>
          </w:p>
        </w:tc>
        <w:tc>
          <w:tcPr>
            <w:tcW w:w="2661" w:type="dxa"/>
            <w:gridSpan w:val="3"/>
            <w:shd w:val="clear" w:color="auto" w:fill="auto"/>
          </w:tcPr>
          <w:p w14:paraId="22081B21"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2023 год</w:t>
            </w:r>
          </w:p>
        </w:tc>
        <w:tc>
          <w:tcPr>
            <w:tcW w:w="1745" w:type="dxa"/>
            <w:gridSpan w:val="2"/>
            <w:vMerge w:val="restart"/>
            <w:shd w:val="clear" w:color="auto" w:fill="auto"/>
            <w:vAlign w:val="center"/>
            <w:hideMark/>
          </w:tcPr>
          <w:p w14:paraId="2C057A03" w14:textId="7710ABA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Исполнение к КП 1 пол. 2023</w:t>
            </w:r>
            <w:r w:rsidR="0042743E" w:rsidRPr="005D35FB">
              <w:rPr>
                <w:rFonts w:ascii="Times New Roman" w:eastAsia="Times New Roman" w:hAnsi="Times New Roman"/>
                <w:lang w:eastAsia="ru-RU"/>
              </w:rPr>
              <w:t xml:space="preserve"> </w:t>
            </w:r>
            <w:r w:rsidRPr="005D35FB">
              <w:rPr>
                <w:rFonts w:ascii="Times New Roman" w:eastAsia="Times New Roman" w:hAnsi="Times New Roman"/>
                <w:lang w:eastAsia="ru-RU"/>
              </w:rPr>
              <w:t>г</w:t>
            </w:r>
          </w:p>
        </w:tc>
        <w:tc>
          <w:tcPr>
            <w:tcW w:w="1941" w:type="dxa"/>
            <w:gridSpan w:val="2"/>
            <w:vMerge w:val="restart"/>
            <w:shd w:val="clear" w:color="auto" w:fill="auto"/>
            <w:vAlign w:val="center"/>
            <w:hideMark/>
          </w:tcPr>
          <w:p w14:paraId="69268154" w14:textId="77777777" w:rsidR="00245F37" w:rsidRPr="005D35FB" w:rsidRDefault="00245F37" w:rsidP="00245F37">
            <w:pPr>
              <w:spacing w:after="0" w:line="240" w:lineRule="auto"/>
              <w:ind w:left="-151" w:right="-109"/>
              <w:jc w:val="center"/>
              <w:rPr>
                <w:rFonts w:ascii="Times New Roman" w:eastAsia="Times New Roman" w:hAnsi="Times New Roman"/>
                <w:lang w:eastAsia="ru-RU"/>
              </w:rPr>
            </w:pPr>
            <w:r w:rsidRPr="005D35FB">
              <w:rPr>
                <w:rFonts w:ascii="Times New Roman" w:eastAsia="Times New Roman" w:hAnsi="Times New Roman"/>
                <w:lang w:eastAsia="ru-RU"/>
              </w:rPr>
              <w:t>Изменение 2023/2022 (+ / -)</w:t>
            </w:r>
          </w:p>
        </w:tc>
      </w:tr>
      <w:tr w:rsidR="005D35FB" w:rsidRPr="005D35FB" w14:paraId="10C3A16F" w14:textId="77777777" w:rsidTr="00736157">
        <w:trPr>
          <w:trHeight w:val="371"/>
          <w:tblHeader/>
        </w:trPr>
        <w:tc>
          <w:tcPr>
            <w:tcW w:w="1403" w:type="dxa"/>
            <w:vMerge/>
            <w:shd w:val="clear" w:color="auto" w:fill="auto"/>
            <w:vAlign w:val="center"/>
          </w:tcPr>
          <w:p w14:paraId="7B69A8ED" w14:textId="77777777" w:rsidR="00245F37" w:rsidRPr="005D35FB" w:rsidRDefault="00245F37" w:rsidP="00245F37">
            <w:pPr>
              <w:spacing w:after="0" w:line="240" w:lineRule="auto"/>
              <w:jc w:val="center"/>
              <w:rPr>
                <w:rFonts w:ascii="Times New Roman" w:eastAsia="Times New Roman" w:hAnsi="Times New Roman"/>
                <w:lang w:eastAsia="ru-RU"/>
              </w:rPr>
            </w:pPr>
          </w:p>
        </w:tc>
        <w:tc>
          <w:tcPr>
            <w:tcW w:w="992" w:type="dxa"/>
            <w:shd w:val="clear" w:color="auto" w:fill="auto"/>
          </w:tcPr>
          <w:p w14:paraId="1F828628"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Факт </w:t>
            </w:r>
          </w:p>
          <w:p w14:paraId="6D618252"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1 пол.</w:t>
            </w:r>
          </w:p>
        </w:tc>
        <w:tc>
          <w:tcPr>
            <w:tcW w:w="741" w:type="dxa"/>
            <w:shd w:val="clear" w:color="auto" w:fill="auto"/>
            <w:vAlign w:val="center"/>
          </w:tcPr>
          <w:p w14:paraId="50D1832B"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к итогу</w:t>
            </w:r>
          </w:p>
        </w:tc>
        <w:tc>
          <w:tcPr>
            <w:tcW w:w="960" w:type="dxa"/>
            <w:shd w:val="clear" w:color="auto" w:fill="auto"/>
          </w:tcPr>
          <w:p w14:paraId="10A1DA5F"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КП</w:t>
            </w:r>
          </w:p>
          <w:p w14:paraId="2C432882"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1 пол.</w:t>
            </w:r>
          </w:p>
        </w:tc>
        <w:tc>
          <w:tcPr>
            <w:tcW w:w="992" w:type="dxa"/>
            <w:shd w:val="clear" w:color="auto" w:fill="auto"/>
            <w:vAlign w:val="center"/>
          </w:tcPr>
          <w:p w14:paraId="2775CD55"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Факт </w:t>
            </w:r>
          </w:p>
          <w:p w14:paraId="6D530201"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1 пол.</w:t>
            </w:r>
          </w:p>
        </w:tc>
        <w:tc>
          <w:tcPr>
            <w:tcW w:w="709" w:type="dxa"/>
            <w:shd w:val="clear" w:color="auto" w:fill="auto"/>
            <w:vAlign w:val="center"/>
          </w:tcPr>
          <w:p w14:paraId="2480CF2F" w14:textId="77777777" w:rsidR="00245F37" w:rsidRPr="005D35FB" w:rsidRDefault="00245F37" w:rsidP="00245F37">
            <w:pPr>
              <w:spacing w:after="0" w:line="240" w:lineRule="auto"/>
              <w:ind w:right="-109"/>
              <w:rPr>
                <w:rFonts w:ascii="Times New Roman" w:eastAsia="Times New Roman" w:hAnsi="Times New Roman"/>
                <w:lang w:eastAsia="ru-RU"/>
              </w:rPr>
            </w:pPr>
            <w:r w:rsidRPr="005D35FB">
              <w:rPr>
                <w:rFonts w:ascii="Times New Roman" w:eastAsia="Times New Roman" w:hAnsi="Times New Roman"/>
                <w:lang w:eastAsia="ru-RU"/>
              </w:rPr>
              <w:t>% к итогу</w:t>
            </w:r>
          </w:p>
        </w:tc>
        <w:tc>
          <w:tcPr>
            <w:tcW w:w="1745" w:type="dxa"/>
            <w:gridSpan w:val="2"/>
            <w:vMerge/>
            <w:shd w:val="clear" w:color="auto" w:fill="auto"/>
            <w:vAlign w:val="center"/>
          </w:tcPr>
          <w:p w14:paraId="7C990A6C" w14:textId="77777777" w:rsidR="00245F37" w:rsidRPr="005D35FB" w:rsidRDefault="00245F37" w:rsidP="00245F37">
            <w:pPr>
              <w:spacing w:after="0" w:line="240" w:lineRule="auto"/>
              <w:jc w:val="center"/>
              <w:rPr>
                <w:rFonts w:ascii="Times New Roman" w:eastAsia="Times New Roman" w:hAnsi="Times New Roman"/>
                <w:lang w:eastAsia="ru-RU"/>
              </w:rPr>
            </w:pPr>
          </w:p>
        </w:tc>
        <w:tc>
          <w:tcPr>
            <w:tcW w:w="1941" w:type="dxa"/>
            <w:gridSpan w:val="2"/>
            <w:vMerge/>
            <w:shd w:val="clear" w:color="auto" w:fill="auto"/>
            <w:vAlign w:val="center"/>
          </w:tcPr>
          <w:p w14:paraId="1631D4F6" w14:textId="77777777" w:rsidR="00245F37" w:rsidRPr="005D35FB" w:rsidRDefault="00245F37" w:rsidP="00245F37">
            <w:pPr>
              <w:spacing w:after="0" w:line="240" w:lineRule="auto"/>
              <w:ind w:left="-151" w:right="-109"/>
              <w:jc w:val="center"/>
              <w:rPr>
                <w:rFonts w:ascii="Times New Roman" w:eastAsia="Times New Roman" w:hAnsi="Times New Roman"/>
                <w:lang w:eastAsia="ru-RU"/>
              </w:rPr>
            </w:pPr>
          </w:p>
        </w:tc>
      </w:tr>
      <w:tr w:rsidR="005D35FB" w:rsidRPr="005D35FB" w14:paraId="34764C3B" w14:textId="77777777" w:rsidTr="00245F37">
        <w:trPr>
          <w:trHeight w:val="300"/>
        </w:trPr>
        <w:tc>
          <w:tcPr>
            <w:tcW w:w="1403" w:type="dxa"/>
            <w:shd w:val="clear" w:color="auto" w:fill="auto"/>
            <w:vAlign w:val="center"/>
          </w:tcPr>
          <w:p w14:paraId="3C14DE6A"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w:t>
            </w:r>
          </w:p>
        </w:tc>
        <w:tc>
          <w:tcPr>
            <w:tcW w:w="992" w:type="dxa"/>
            <w:shd w:val="clear" w:color="auto" w:fill="auto"/>
            <w:vAlign w:val="center"/>
          </w:tcPr>
          <w:p w14:paraId="07A5601A"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w:t>
            </w:r>
          </w:p>
        </w:tc>
        <w:tc>
          <w:tcPr>
            <w:tcW w:w="741" w:type="dxa"/>
            <w:shd w:val="clear" w:color="auto" w:fill="auto"/>
            <w:vAlign w:val="center"/>
          </w:tcPr>
          <w:p w14:paraId="6E6485E2"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w:t>
            </w:r>
          </w:p>
        </w:tc>
        <w:tc>
          <w:tcPr>
            <w:tcW w:w="960" w:type="dxa"/>
            <w:shd w:val="clear" w:color="auto" w:fill="auto"/>
            <w:vAlign w:val="center"/>
          </w:tcPr>
          <w:p w14:paraId="21711109" w14:textId="77777777" w:rsidR="00245F37" w:rsidRPr="005D35FB" w:rsidRDefault="00245F37" w:rsidP="00245F37">
            <w:pPr>
              <w:spacing w:after="0" w:line="240" w:lineRule="auto"/>
              <w:jc w:val="center"/>
              <w:rPr>
                <w:rFonts w:ascii="Times New Roman" w:hAnsi="Times New Roman"/>
                <w:sz w:val="20"/>
                <w:szCs w:val="20"/>
              </w:rPr>
            </w:pPr>
            <w:r w:rsidRPr="005D35FB">
              <w:rPr>
                <w:rFonts w:ascii="Times New Roman" w:eastAsia="Times New Roman" w:hAnsi="Times New Roman"/>
                <w:sz w:val="20"/>
                <w:szCs w:val="20"/>
                <w:lang w:eastAsia="ru-RU"/>
              </w:rPr>
              <w:t>3</w:t>
            </w:r>
          </w:p>
        </w:tc>
        <w:tc>
          <w:tcPr>
            <w:tcW w:w="992" w:type="dxa"/>
            <w:shd w:val="clear" w:color="auto" w:fill="auto"/>
            <w:vAlign w:val="center"/>
          </w:tcPr>
          <w:p w14:paraId="09A74956"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w:t>
            </w:r>
          </w:p>
        </w:tc>
        <w:tc>
          <w:tcPr>
            <w:tcW w:w="709" w:type="dxa"/>
            <w:shd w:val="clear" w:color="auto" w:fill="auto"/>
            <w:vAlign w:val="center"/>
          </w:tcPr>
          <w:p w14:paraId="71B50B28"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w:t>
            </w:r>
          </w:p>
        </w:tc>
        <w:tc>
          <w:tcPr>
            <w:tcW w:w="932" w:type="dxa"/>
            <w:shd w:val="clear" w:color="auto" w:fill="auto"/>
            <w:vAlign w:val="center"/>
          </w:tcPr>
          <w:p w14:paraId="4979F019"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6=4-3</w:t>
            </w:r>
          </w:p>
        </w:tc>
        <w:tc>
          <w:tcPr>
            <w:tcW w:w="813" w:type="dxa"/>
            <w:shd w:val="clear" w:color="auto" w:fill="auto"/>
            <w:vAlign w:val="center"/>
          </w:tcPr>
          <w:p w14:paraId="65FCBE94"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7=4/3*100</w:t>
            </w:r>
          </w:p>
        </w:tc>
        <w:tc>
          <w:tcPr>
            <w:tcW w:w="948" w:type="dxa"/>
            <w:shd w:val="clear" w:color="auto" w:fill="auto"/>
            <w:vAlign w:val="center"/>
          </w:tcPr>
          <w:p w14:paraId="2C282941" w14:textId="77777777" w:rsidR="00245F37" w:rsidRPr="005D35FB" w:rsidRDefault="00245F37" w:rsidP="00245F3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8=4-1</w:t>
            </w:r>
          </w:p>
        </w:tc>
        <w:tc>
          <w:tcPr>
            <w:tcW w:w="993" w:type="dxa"/>
            <w:shd w:val="clear" w:color="auto" w:fill="auto"/>
            <w:vAlign w:val="center"/>
          </w:tcPr>
          <w:p w14:paraId="1BC37543" w14:textId="77777777" w:rsidR="00245F37" w:rsidRPr="005D35FB" w:rsidRDefault="00245F37" w:rsidP="00245F37">
            <w:pPr>
              <w:spacing w:after="0" w:line="240" w:lineRule="auto"/>
              <w:ind w:left="-107" w:right="-109"/>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9=4/1*100-100</w:t>
            </w:r>
          </w:p>
        </w:tc>
      </w:tr>
      <w:tr w:rsidR="005D35FB" w:rsidRPr="005D35FB" w14:paraId="5CFF6EB8" w14:textId="77777777" w:rsidTr="00736157">
        <w:trPr>
          <w:trHeight w:hRule="exact" w:val="255"/>
        </w:trPr>
        <w:tc>
          <w:tcPr>
            <w:tcW w:w="1403" w:type="dxa"/>
            <w:shd w:val="clear" w:color="auto" w:fill="auto"/>
            <w:vAlign w:val="bottom"/>
          </w:tcPr>
          <w:p w14:paraId="39573273"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Дотации</w:t>
            </w:r>
          </w:p>
        </w:tc>
        <w:tc>
          <w:tcPr>
            <w:tcW w:w="992" w:type="dxa"/>
            <w:shd w:val="clear" w:color="auto" w:fill="auto"/>
            <w:vAlign w:val="bottom"/>
          </w:tcPr>
          <w:p w14:paraId="6137366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6 785,5 </w:t>
            </w:r>
          </w:p>
        </w:tc>
        <w:tc>
          <w:tcPr>
            <w:tcW w:w="741" w:type="dxa"/>
            <w:shd w:val="clear" w:color="auto" w:fill="auto"/>
            <w:vAlign w:val="bottom"/>
          </w:tcPr>
          <w:p w14:paraId="1E2ED1F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37,9</w:t>
            </w:r>
          </w:p>
        </w:tc>
        <w:tc>
          <w:tcPr>
            <w:tcW w:w="960" w:type="dxa"/>
            <w:shd w:val="clear" w:color="auto" w:fill="auto"/>
            <w:vAlign w:val="bottom"/>
          </w:tcPr>
          <w:p w14:paraId="053A4562" w14:textId="77777777" w:rsidR="00245F37" w:rsidRPr="005D35FB" w:rsidRDefault="00245F37" w:rsidP="00245F37">
            <w:pPr>
              <w:spacing w:after="0" w:line="240" w:lineRule="auto"/>
              <w:jc w:val="right"/>
              <w:rPr>
                <w:rFonts w:ascii="Times New Roman" w:hAnsi="Times New Roman"/>
              </w:rPr>
            </w:pPr>
            <w:r w:rsidRPr="005D35FB">
              <w:rPr>
                <w:rFonts w:ascii="Times New Roman" w:hAnsi="Times New Roman"/>
              </w:rPr>
              <w:t xml:space="preserve">6 781,0 </w:t>
            </w:r>
          </w:p>
        </w:tc>
        <w:tc>
          <w:tcPr>
            <w:tcW w:w="992" w:type="dxa"/>
            <w:shd w:val="clear" w:color="auto" w:fill="auto"/>
            <w:vAlign w:val="bottom"/>
          </w:tcPr>
          <w:p w14:paraId="278460B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6 899,4 </w:t>
            </w:r>
          </w:p>
        </w:tc>
        <w:tc>
          <w:tcPr>
            <w:tcW w:w="709" w:type="dxa"/>
            <w:shd w:val="clear" w:color="auto" w:fill="auto"/>
            <w:vAlign w:val="bottom"/>
          </w:tcPr>
          <w:p w14:paraId="1C80564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39,1</w:t>
            </w:r>
          </w:p>
        </w:tc>
        <w:tc>
          <w:tcPr>
            <w:tcW w:w="932" w:type="dxa"/>
            <w:shd w:val="clear" w:color="auto" w:fill="auto"/>
            <w:vAlign w:val="bottom"/>
          </w:tcPr>
          <w:p w14:paraId="027BBCCA" w14:textId="77777777" w:rsidR="00245F37" w:rsidRPr="005D35FB" w:rsidRDefault="00245F37" w:rsidP="00245F37">
            <w:pPr>
              <w:spacing w:after="0" w:line="240" w:lineRule="auto"/>
              <w:ind w:left="-107"/>
              <w:jc w:val="right"/>
              <w:rPr>
                <w:rFonts w:ascii="Times New Roman" w:eastAsia="Times New Roman" w:hAnsi="Times New Roman"/>
                <w:lang w:eastAsia="ru-RU"/>
              </w:rPr>
            </w:pPr>
            <w:r w:rsidRPr="005D35FB">
              <w:rPr>
                <w:rFonts w:ascii="Times New Roman" w:hAnsi="Times New Roman"/>
              </w:rPr>
              <w:t xml:space="preserve">118,4 </w:t>
            </w:r>
          </w:p>
        </w:tc>
        <w:tc>
          <w:tcPr>
            <w:tcW w:w="813" w:type="dxa"/>
            <w:shd w:val="clear" w:color="auto" w:fill="auto"/>
            <w:vAlign w:val="bottom"/>
          </w:tcPr>
          <w:p w14:paraId="60064BA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hAnsi="Times New Roman"/>
              </w:rPr>
              <w:t xml:space="preserve">101,7 </w:t>
            </w:r>
          </w:p>
        </w:tc>
        <w:tc>
          <w:tcPr>
            <w:tcW w:w="948" w:type="dxa"/>
            <w:shd w:val="clear" w:color="auto" w:fill="auto"/>
            <w:vAlign w:val="bottom"/>
          </w:tcPr>
          <w:p w14:paraId="6C9211D3"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113,9 </w:t>
            </w:r>
          </w:p>
        </w:tc>
        <w:tc>
          <w:tcPr>
            <w:tcW w:w="993" w:type="dxa"/>
            <w:shd w:val="clear" w:color="auto" w:fill="auto"/>
            <w:vAlign w:val="bottom"/>
          </w:tcPr>
          <w:p w14:paraId="3AC2C4A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 </w:t>
            </w:r>
          </w:p>
        </w:tc>
      </w:tr>
      <w:tr w:rsidR="005D35FB" w:rsidRPr="005D35FB" w14:paraId="391E8270" w14:textId="77777777" w:rsidTr="00736157">
        <w:trPr>
          <w:trHeight w:hRule="exact" w:val="255"/>
        </w:trPr>
        <w:tc>
          <w:tcPr>
            <w:tcW w:w="1403" w:type="dxa"/>
            <w:shd w:val="clear" w:color="auto" w:fill="auto"/>
            <w:vAlign w:val="bottom"/>
            <w:hideMark/>
          </w:tcPr>
          <w:p w14:paraId="4E477531"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Субсидии</w:t>
            </w:r>
          </w:p>
        </w:tc>
        <w:tc>
          <w:tcPr>
            <w:tcW w:w="992" w:type="dxa"/>
            <w:shd w:val="clear" w:color="auto" w:fill="auto"/>
            <w:vAlign w:val="bottom"/>
          </w:tcPr>
          <w:p w14:paraId="2667A54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7 057,7 </w:t>
            </w:r>
          </w:p>
        </w:tc>
        <w:tc>
          <w:tcPr>
            <w:tcW w:w="741" w:type="dxa"/>
            <w:shd w:val="clear" w:color="auto" w:fill="auto"/>
            <w:vAlign w:val="bottom"/>
          </w:tcPr>
          <w:p w14:paraId="713D664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39,4</w:t>
            </w:r>
          </w:p>
        </w:tc>
        <w:tc>
          <w:tcPr>
            <w:tcW w:w="960" w:type="dxa"/>
            <w:shd w:val="clear" w:color="auto" w:fill="auto"/>
            <w:vAlign w:val="bottom"/>
          </w:tcPr>
          <w:p w14:paraId="5B89431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hAnsi="Times New Roman"/>
              </w:rPr>
              <w:t xml:space="preserve">7 706,4 </w:t>
            </w:r>
          </w:p>
        </w:tc>
        <w:tc>
          <w:tcPr>
            <w:tcW w:w="992" w:type="dxa"/>
            <w:shd w:val="clear" w:color="auto" w:fill="auto"/>
            <w:vAlign w:val="bottom"/>
            <w:hideMark/>
          </w:tcPr>
          <w:p w14:paraId="3BE014C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6 954,8 </w:t>
            </w:r>
          </w:p>
        </w:tc>
        <w:tc>
          <w:tcPr>
            <w:tcW w:w="709" w:type="dxa"/>
            <w:shd w:val="clear" w:color="auto" w:fill="auto"/>
            <w:vAlign w:val="bottom"/>
            <w:hideMark/>
          </w:tcPr>
          <w:p w14:paraId="1E8A42C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39,4</w:t>
            </w:r>
          </w:p>
        </w:tc>
        <w:tc>
          <w:tcPr>
            <w:tcW w:w="932" w:type="dxa"/>
            <w:shd w:val="clear" w:color="auto" w:fill="auto"/>
            <w:vAlign w:val="bottom"/>
            <w:hideMark/>
          </w:tcPr>
          <w:p w14:paraId="3930AB61" w14:textId="77777777" w:rsidR="00245F37" w:rsidRPr="005D35FB" w:rsidRDefault="00245F37" w:rsidP="00245F37">
            <w:pPr>
              <w:spacing w:after="0" w:line="240" w:lineRule="auto"/>
              <w:ind w:left="-107"/>
              <w:jc w:val="right"/>
              <w:rPr>
                <w:rFonts w:ascii="Times New Roman" w:eastAsia="Times New Roman" w:hAnsi="Times New Roman"/>
                <w:lang w:eastAsia="ru-RU"/>
              </w:rPr>
            </w:pPr>
            <w:r w:rsidRPr="005D35FB">
              <w:rPr>
                <w:rFonts w:ascii="Times New Roman" w:hAnsi="Times New Roman"/>
              </w:rPr>
              <w:t xml:space="preserve">-751,6 </w:t>
            </w:r>
          </w:p>
        </w:tc>
        <w:tc>
          <w:tcPr>
            <w:tcW w:w="813" w:type="dxa"/>
            <w:shd w:val="clear" w:color="auto" w:fill="auto"/>
            <w:vAlign w:val="bottom"/>
            <w:hideMark/>
          </w:tcPr>
          <w:p w14:paraId="1B2B6EF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hAnsi="Times New Roman"/>
              </w:rPr>
              <w:t xml:space="preserve">90,2 </w:t>
            </w:r>
          </w:p>
        </w:tc>
        <w:tc>
          <w:tcPr>
            <w:tcW w:w="948" w:type="dxa"/>
            <w:shd w:val="clear" w:color="auto" w:fill="auto"/>
            <w:vAlign w:val="bottom"/>
            <w:hideMark/>
          </w:tcPr>
          <w:p w14:paraId="6C4D0BE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-102,9 </w:t>
            </w:r>
          </w:p>
        </w:tc>
        <w:tc>
          <w:tcPr>
            <w:tcW w:w="993" w:type="dxa"/>
            <w:shd w:val="clear" w:color="auto" w:fill="auto"/>
            <w:vAlign w:val="bottom"/>
            <w:hideMark/>
          </w:tcPr>
          <w:p w14:paraId="62CEF875"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-1,5 </w:t>
            </w:r>
          </w:p>
        </w:tc>
      </w:tr>
      <w:tr w:rsidR="005D35FB" w:rsidRPr="005D35FB" w14:paraId="6AFAD855" w14:textId="77777777" w:rsidTr="00736157">
        <w:trPr>
          <w:trHeight w:hRule="exact" w:val="255"/>
        </w:trPr>
        <w:tc>
          <w:tcPr>
            <w:tcW w:w="1403" w:type="dxa"/>
            <w:shd w:val="clear" w:color="auto" w:fill="auto"/>
            <w:vAlign w:val="bottom"/>
            <w:hideMark/>
          </w:tcPr>
          <w:p w14:paraId="627EC5AC"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Субвенции</w:t>
            </w:r>
          </w:p>
        </w:tc>
        <w:tc>
          <w:tcPr>
            <w:tcW w:w="992" w:type="dxa"/>
            <w:shd w:val="clear" w:color="auto" w:fill="auto"/>
            <w:vAlign w:val="bottom"/>
          </w:tcPr>
          <w:p w14:paraId="3472402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2 137,5 </w:t>
            </w:r>
          </w:p>
        </w:tc>
        <w:tc>
          <w:tcPr>
            <w:tcW w:w="741" w:type="dxa"/>
            <w:shd w:val="clear" w:color="auto" w:fill="auto"/>
            <w:vAlign w:val="bottom"/>
          </w:tcPr>
          <w:p w14:paraId="1E14353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11,9</w:t>
            </w:r>
          </w:p>
        </w:tc>
        <w:tc>
          <w:tcPr>
            <w:tcW w:w="960" w:type="dxa"/>
            <w:shd w:val="clear" w:color="auto" w:fill="auto"/>
            <w:vAlign w:val="bottom"/>
          </w:tcPr>
          <w:p w14:paraId="084A746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hAnsi="Times New Roman"/>
              </w:rPr>
              <w:t xml:space="preserve">1 899,0 </w:t>
            </w:r>
          </w:p>
        </w:tc>
        <w:tc>
          <w:tcPr>
            <w:tcW w:w="992" w:type="dxa"/>
            <w:shd w:val="clear" w:color="auto" w:fill="auto"/>
            <w:vAlign w:val="bottom"/>
            <w:hideMark/>
          </w:tcPr>
          <w:p w14:paraId="2B60125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1 710,5 </w:t>
            </w:r>
          </w:p>
        </w:tc>
        <w:tc>
          <w:tcPr>
            <w:tcW w:w="709" w:type="dxa"/>
            <w:shd w:val="clear" w:color="auto" w:fill="auto"/>
            <w:vAlign w:val="bottom"/>
            <w:hideMark/>
          </w:tcPr>
          <w:p w14:paraId="1FAD8B8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9,7</w:t>
            </w:r>
          </w:p>
        </w:tc>
        <w:tc>
          <w:tcPr>
            <w:tcW w:w="932" w:type="dxa"/>
            <w:shd w:val="clear" w:color="auto" w:fill="auto"/>
            <w:vAlign w:val="bottom"/>
            <w:hideMark/>
          </w:tcPr>
          <w:p w14:paraId="5FCE5251" w14:textId="77777777" w:rsidR="00245F37" w:rsidRPr="005D35FB" w:rsidRDefault="00245F37" w:rsidP="00245F37">
            <w:pPr>
              <w:spacing w:after="0" w:line="240" w:lineRule="auto"/>
              <w:ind w:left="-107"/>
              <w:jc w:val="right"/>
              <w:rPr>
                <w:rFonts w:ascii="Times New Roman" w:eastAsia="Times New Roman" w:hAnsi="Times New Roman"/>
                <w:lang w:eastAsia="ru-RU"/>
              </w:rPr>
            </w:pPr>
            <w:r w:rsidRPr="005D35FB">
              <w:rPr>
                <w:rFonts w:ascii="Times New Roman" w:hAnsi="Times New Roman"/>
              </w:rPr>
              <w:t xml:space="preserve">-188,5 </w:t>
            </w:r>
          </w:p>
        </w:tc>
        <w:tc>
          <w:tcPr>
            <w:tcW w:w="813" w:type="dxa"/>
            <w:shd w:val="clear" w:color="auto" w:fill="auto"/>
            <w:vAlign w:val="bottom"/>
            <w:hideMark/>
          </w:tcPr>
          <w:p w14:paraId="0938E7F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hAnsi="Times New Roman"/>
              </w:rPr>
              <w:t xml:space="preserve">90,1 </w:t>
            </w:r>
          </w:p>
        </w:tc>
        <w:tc>
          <w:tcPr>
            <w:tcW w:w="948" w:type="dxa"/>
            <w:shd w:val="clear" w:color="auto" w:fill="auto"/>
            <w:vAlign w:val="bottom"/>
            <w:hideMark/>
          </w:tcPr>
          <w:p w14:paraId="672694FD"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-427,0 </w:t>
            </w:r>
          </w:p>
        </w:tc>
        <w:tc>
          <w:tcPr>
            <w:tcW w:w="993" w:type="dxa"/>
            <w:shd w:val="clear" w:color="auto" w:fill="auto"/>
            <w:vAlign w:val="bottom"/>
            <w:hideMark/>
          </w:tcPr>
          <w:p w14:paraId="4E2E8D9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-20,0 </w:t>
            </w:r>
          </w:p>
        </w:tc>
      </w:tr>
      <w:tr w:rsidR="005D35FB" w:rsidRPr="005D35FB" w14:paraId="4E1EBAFE" w14:textId="77777777" w:rsidTr="00736157">
        <w:trPr>
          <w:trHeight w:hRule="exact" w:val="255"/>
        </w:trPr>
        <w:tc>
          <w:tcPr>
            <w:tcW w:w="1403" w:type="dxa"/>
            <w:shd w:val="clear" w:color="auto" w:fill="auto"/>
            <w:vAlign w:val="bottom"/>
            <w:hideMark/>
          </w:tcPr>
          <w:p w14:paraId="344A2619"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Иные МБТ</w:t>
            </w:r>
          </w:p>
        </w:tc>
        <w:tc>
          <w:tcPr>
            <w:tcW w:w="992" w:type="dxa"/>
            <w:shd w:val="clear" w:color="auto" w:fill="auto"/>
            <w:vAlign w:val="bottom"/>
          </w:tcPr>
          <w:p w14:paraId="1BA4523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1 933,4 </w:t>
            </w:r>
          </w:p>
        </w:tc>
        <w:tc>
          <w:tcPr>
            <w:tcW w:w="741" w:type="dxa"/>
            <w:shd w:val="clear" w:color="auto" w:fill="auto"/>
            <w:vAlign w:val="bottom"/>
          </w:tcPr>
          <w:p w14:paraId="09F3E11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10,8</w:t>
            </w:r>
          </w:p>
        </w:tc>
        <w:tc>
          <w:tcPr>
            <w:tcW w:w="960" w:type="dxa"/>
            <w:shd w:val="clear" w:color="auto" w:fill="auto"/>
            <w:vAlign w:val="bottom"/>
          </w:tcPr>
          <w:p w14:paraId="6C0F6E58"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hAnsi="Times New Roman"/>
              </w:rPr>
              <w:t xml:space="preserve">2 276,3 </w:t>
            </w:r>
          </w:p>
        </w:tc>
        <w:tc>
          <w:tcPr>
            <w:tcW w:w="992" w:type="dxa"/>
            <w:shd w:val="clear" w:color="auto" w:fill="auto"/>
            <w:vAlign w:val="bottom"/>
            <w:hideMark/>
          </w:tcPr>
          <w:p w14:paraId="2709263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2 097,9 </w:t>
            </w:r>
          </w:p>
        </w:tc>
        <w:tc>
          <w:tcPr>
            <w:tcW w:w="709" w:type="dxa"/>
            <w:shd w:val="clear" w:color="auto" w:fill="auto"/>
            <w:vAlign w:val="bottom"/>
            <w:hideMark/>
          </w:tcPr>
          <w:p w14:paraId="250D1787"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11,9</w:t>
            </w:r>
          </w:p>
        </w:tc>
        <w:tc>
          <w:tcPr>
            <w:tcW w:w="932" w:type="dxa"/>
            <w:shd w:val="clear" w:color="auto" w:fill="auto"/>
            <w:vAlign w:val="bottom"/>
            <w:hideMark/>
          </w:tcPr>
          <w:p w14:paraId="024C6B51" w14:textId="77777777" w:rsidR="00245F37" w:rsidRPr="005D35FB" w:rsidRDefault="00245F37" w:rsidP="00245F37">
            <w:pPr>
              <w:spacing w:after="0" w:line="240" w:lineRule="auto"/>
              <w:ind w:left="-107"/>
              <w:jc w:val="right"/>
              <w:rPr>
                <w:rFonts w:ascii="Times New Roman" w:eastAsia="Times New Roman" w:hAnsi="Times New Roman"/>
                <w:lang w:eastAsia="ru-RU"/>
              </w:rPr>
            </w:pPr>
            <w:r w:rsidRPr="005D35FB">
              <w:rPr>
                <w:rFonts w:ascii="Times New Roman" w:hAnsi="Times New Roman"/>
              </w:rPr>
              <w:t xml:space="preserve">-178,4 </w:t>
            </w:r>
          </w:p>
        </w:tc>
        <w:tc>
          <w:tcPr>
            <w:tcW w:w="813" w:type="dxa"/>
            <w:shd w:val="clear" w:color="auto" w:fill="auto"/>
            <w:vAlign w:val="bottom"/>
            <w:hideMark/>
          </w:tcPr>
          <w:p w14:paraId="48BDAAA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hAnsi="Times New Roman"/>
              </w:rPr>
              <w:t xml:space="preserve">92,2 </w:t>
            </w:r>
          </w:p>
        </w:tc>
        <w:tc>
          <w:tcPr>
            <w:tcW w:w="948" w:type="dxa"/>
            <w:shd w:val="clear" w:color="auto" w:fill="auto"/>
            <w:vAlign w:val="bottom"/>
            <w:hideMark/>
          </w:tcPr>
          <w:p w14:paraId="2F4903FE"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164,5 </w:t>
            </w:r>
          </w:p>
        </w:tc>
        <w:tc>
          <w:tcPr>
            <w:tcW w:w="993" w:type="dxa"/>
            <w:shd w:val="clear" w:color="auto" w:fill="auto"/>
            <w:vAlign w:val="bottom"/>
            <w:hideMark/>
          </w:tcPr>
          <w:p w14:paraId="1F2AF5A7" w14:textId="77777777" w:rsidR="00245F37" w:rsidRPr="005D35FB" w:rsidRDefault="00245F37" w:rsidP="00245F37">
            <w:pPr>
              <w:spacing w:after="0" w:line="240" w:lineRule="auto"/>
              <w:ind w:left="-107"/>
              <w:jc w:val="right"/>
              <w:rPr>
                <w:rFonts w:ascii="Times New Roman" w:eastAsia="Times New Roman" w:hAnsi="Times New Roman"/>
                <w:lang w:eastAsia="ru-RU"/>
              </w:rPr>
            </w:pPr>
            <w:r w:rsidRPr="005D35FB">
              <w:rPr>
                <w:rFonts w:ascii="Times New Roman" w:eastAsia="Times New Roman" w:hAnsi="Times New Roman"/>
                <w:lang w:eastAsia="ru-RU"/>
              </w:rPr>
              <w:t xml:space="preserve">8,5 </w:t>
            </w:r>
          </w:p>
        </w:tc>
      </w:tr>
      <w:tr w:rsidR="00245F37" w:rsidRPr="005D35FB" w14:paraId="4A1C2C23" w14:textId="77777777" w:rsidTr="00736157">
        <w:trPr>
          <w:trHeight w:hRule="exact" w:val="255"/>
        </w:trPr>
        <w:tc>
          <w:tcPr>
            <w:tcW w:w="1403" w:type="dxa"/>
            <w:shd w:val="clear" w:color="auto" w:fill="auto"/>
            <w:vAlign w:val="center"/>
            <w:hideMark/>
          </w:tcPr>
          <w:p w14:paraId="0BF88C60" w14:textId="77777777" w:rsidR="00245F37" w:rsidRPr="005D35FB" w:rsidRDefault="00245F37"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Итого </w:t>
            </w:r>
          </w:p>
        </w:tc>
        <w:tc>
          <w:tcPr>
            <w:tcW w:w="992" w:type="dxa"/>
            <w:shd w:val="clear" w:color="auto" w:fill="auto"/>
            <w:vAlign w:val="bottom"/>
          </w:tcPr>
          <w:p w14:paraId="592DFA24"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17 914,2</w:t>
            </w:r>
          </w:p>
        </w:tc>
        <w:tc>
          <w:tcPr>
            <w:tcW w:w="741" w:type="dxa"/>
            <w:shd w:val="clear" w:color="auto" w:fill="auto"/>
            <w:vAlign w:val="bottom"/>
          </w:tcPr>
          <w:p w14:paraId="53E22AEB"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100,0</w:t>
            </w:r>
          </w:p>
        </w:tc>
        <w:tc>
          <w:tcPr>
            <w:tcW w:w="960" w:type="dxa"/>
            <w:shd w:val="clear" w:color="auto" w:fill="auto"/>
            <w:vAlign w:val="bottom"/>
          </w:tcPr>
          <w:p w14:paraId="26954C2B" w14:textId="77777777" w:rsidR="00245F37" w:rsidRPr="005D35FB" w:rsidRDefault="00245F37" w:rsidP="00245F37">
            <w:pPr>
              <w:spacing w:after="0" w:line="240" w:lineRule="auto"/>
              <w:ind w:left="-140"/>
              <w:jc w:val="right"/>
              <w:rPr>
                <w:rFonts w:ascii="Times New Roman" w:eastAsia="Times New Roman" w:hAnsi="Times New Roman"/>
                <w:lang w:eastAsia="ru-RU"/>
              </w:rPr>
            </w:pPr>
            <w:r w:rsidRPr="005D35FB">
              <w:rPr>
                <w:rFonts w:ascii="Times New Roman" w:hAnsi="Times New Roman"/>
              </w:rPr>
              <w:t xml:space="preserve">18 662,7 </w:t>
            </w:r>
          </w:p>
        </w:tc>
        <w:tc>
          <w:tcPr>
            <w:tcW w:w="992" w:type="dxa"/>
            <w:shd w:val="clear" w:color="auto" w:fill="auto"/>
            <w:vAlign w:val="bottom"/>
            <w:hideMark/>
          </w:tcPr>
          <w:p w14:paraId="4897DC7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17 662,6</w:t>
            </w:r>
          </w:p>
        </w:tc>
        <w:tc>
          <w:tcPr>
            <w:tcW w:w="709" w:type="dxa"/>
            <w:shd w:val="clear" w:color="auto" w:fill="auto"/>
            <w:vAlign w:val="bottom"/>
            <w:hideMark/>
          </w:tcPr>
          <w:p w14:paraId="04F0DE8E" w14:textId="77777777" w:rsidR="00245F37" w:rsidRPr="005D35FB" w:rsidRDefault="00245F37" w:rsidP="00245F37">
            <w:pPr>
              <w:spacing w:after="0" w:line="240" w:lineRule="auto"/>
              <w:ind w:left="-107"/>
              <w:jc w:val="right"/>
              <w:rPr>
                <w:rFonts w:ascii="Times New Roman" w:eastAsia="Times New Roman" w:hAnsi="Times New Roman"/>
                <w:lang w:eastAsia="ru-RU"/>
              </w:rPr>
            </w:pPr>
            <w:r w:rsidRPr="005D35FB">
              <w:rPr>
                <w:rFonts w:ascii="Times New Roman" w:eastAsia="Times New Roman" w:hAnsi="Times New Roman"/>
                <w:lang w:eastAsia="ru-RU"/>
              </w:rPr>
              <w:t>100,0</w:t>
            </w:r>
          </w:p>
        </w:tc>
        <w:tc>
          <w:tcPr>
            <w:tcW w:w="932" w:type="dxa"/>
            <w:shd w:val="clear" w:color="auto" w:fill="auto"/>
            <w:vAlign w:val="bottom"/>
            <w:hideMark/>
          </w:tcPr>
          <w:p w14:paraId="27969899" w14:textId="77777777" w:rsidR="00245F37" w:rsidRPr="005D35FB" w:rsidRDefault="00245F37" w:rsidP="00245F37">
            <w:pPr>
              <w:spacing w:after="0" w:line="240" w:lineRule="auto"/>
              <w:ind w:left="-107" w:right="-27"/>
              <w:jc w:val="right"/>
              <w:rPr>
                <w:rFonts w:ascii="Times New Roman" w:eastAsia="Times New Roman" w:hAnsi="Times New Roman"/>
                <w:lang w:eastAsia="ru-RU"/>
              </w:rPr>
            </w:pPr>
            <w:r w:rsidRPr="005D35FB">
              <w:rPr>
                <w:rFonts w:ascii="Times New Roman" w:hAnsi="Times New Roman"/>
              </w:rPr>
              <w:t xml:space="preserve">-1 000,1 </w:t>
            </w:r>
          </w:p>
        </w:tc>
        <w:tc>
          <w:tcPr>
            <w:tcW w:w="813" w:type="dxa"/>
            <w:shd w:val="clear" w:color="auto" w:fill="auto"/>
            <w:vAlign w:val="bottom"/>
            <w:hideMark/>
          </w:tcPr>
          <w:p w14:paraId="5768E31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hAnsi="Times New Roman"/>
              </w:rPr>
              <w:t xml:space="preserve">94,6 </w:t>
            </w:r>
          </w:p>
        </w:tc>
        <w:tc>
          <w:tcPr>
            <w:tcW w:w="948" w:type="dxa"/>
            <w:shd w:val="clear" w:color="auto" w:fill="auto"/>
            <w:vAlign w:val="bottom"/>
            <w:hideMark/>
          </w:tcPr>
          <w:p w14:paraId="6DDD14C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-251,5 </w:t>
            </w:r>
          </w:p>
        </w:tc>
        <w:tc>
          <w:tcPr>
            <w:tcW w:w="993" w:type="dxa"/>
            <w:shd w:val="clear" w:color="auto" w:fill="auto"/>
            <w:vAlign w:val="bottom"/>
            <w:hideMark/>
          </w:tcPr>
          <w:p w14:paraId="55737A00"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 </w:t>
            </w:r>
          </w:p>
        </w:tc>
      </w:tr>
    </w:tbl>
    <w:p w14:paraId="35D62843" w14:textId="77777777" w:rsidR="00245F37" w:rsidRPr="005D35FB" w:rsidRDefault="00245F37" w:rsidP="00245F37">
      <w:pPr>
        <w:pStyle w:val="ad"/>
        <w:ind w:firstLine="851"/>
        <w:jc w:val="both"/>
        <w:rPr>
          <w:rFonts w:ascii="Times New Roman" w:hAnsi="Times New Roman"/>
          <w:sz w:val="28"/>
          <w:szCs w:val="28"/>
        </w:rPr>
      </w:pPr>
    </w:p>
    <w:p w14:paraId="73D35B3E" w14:textId="64FF8B31" w:rsidR="00245F37" w:rsidRPr="005D35FB" w:rsidRDefault="00736157" w:rsidP="00245F37">
      <w:pPr>
        <w:pStyle w:val="ad"/>
        <w:jc w:val="both"/>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167F8030" wp14:editId="4AA39B73">
            <wp:extent cx="6097629" cy="2479643"/>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55279" cy="2503087"/>
                    </a:xfrm>
                    <a:prstGeom prst="rect">
                      <a:avLst/>
                    </a:prstGeom>
                    <a:noFill/>
                  </pic:spPr>
                </pic:pic>
              </a:graphicData>
            </a:graphic>
          </wp:inline>
        </w:drawing>
      </w:r>
    </w:p>
    <w:p w14:paraId="0E604F9D" w14:textId="77777777" w:rsidR="00245F37" w:rsidRPr="005D35FB" w:rsidRDefault="00245F37" w:rsidP="00245F37">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Рисунок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Рисунок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12</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Безвозмездные поступления от других бюджетов бюджетной системы Российской Федерации за </w:t>
      </w:r>
      <w:r w:rsidRPr="005D35FB">
        <w:rPr>
          <w:rFonts w:ascii="Times New Roman" w:hAnsi="Times New Roman"/>
          <w:b w:val="0"/>
          <w:sz w:val="24"/>
          <w:szCs w:val="24"/>
          <w:lang w:val="en-US"/>
        </w:rPr>
        <w:t>I</w:t>
      </w:r>
      <w:r w:rsidRPr="005D35FB">
        <w:rPr>
          <w:rFonts w:ascii="Times New Roman" w:hAnsi="Times New Roman"/>
          <w:b w:val="0"/>
          <w:sz w:val="24"/>
          <w:szCs w:val="24"/>
        </w:rPr>
        <w:t xml:space="preserve"> полугодие 2022 и 2023 годов, млн.руб.</w:t>
      </w:r>
    </w:p>
    <w:p w14:paraId="1FDAF7B4" w14:textId="77777777" w:rsidR="00245F37" w:rsidRPr="005D35FB" w:rsidRDefault="00245F37" w:rsidP="00245F37">
      <w:pPr>
        <w:pStyle w:val="ad"/>
        <w:ind w:firstLine="851"/>
        <w:jc w:val="both"/>
        <w:rPr>
          <w:rFonts w:ascii="Times New Roman" w:hAnsi="Times New Roman"/>
          <w:sz w:val="28"/>
          <w:szCs w:val="28"/>
        </w:rPr>
      </w:pPr>
    </w:p>
    <w:p w14:paraId="2E5D7AAD" w14:textId="46D2C730"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Всего за отчетный период из федерального в областной бюджет поступило 17 662,6 млн.руб., что меньше на 251,5 млн.руб. или на 1,4 % по сравнению с аналогичным периодом 2022 года: </w:t>
      </w:r>
      <w:r w:rsidR="00233F59" w:rsidRPr="005D35FB">
        <w:rPr>
          <w:rFonts w:ascii="Times New Roman" w:hAnsi="Times New Roman"/>
          <w:sz w:val="28"/>
          <w:szCs w:val="28"/>
        </w:rPr>
        <w:t>увеличилось</w:t>
      </w:r>
      <w:r w:rsidRPr="005D35FB">
        <w:rPr>
          <w:rFonts w:ascii="Times New Roman" w:hAnsi="Times New Roman"/>
          <w:sz w:val="28"/>
          <w:szCs w:val="28"/>
        </w:rPr>
        <w:t xml:space="preserve"> дотаций на 113,9 млн.руб. (+1,7 %), иных межбюджетных трансфертов на 164,5 млн.руб. (+8,5</w:t>
      </w:r>
      <w:r w:rsidR="00233F59" w:rsidRPr="005D35FB">
        <w:rPr>
          <w:rFonts w:ascii="Times New Roman" w:hAnsi="Times New Roman"/>
          <w:sz w:val="28"/>
          <w:szCs w:val="28"/>
        </w:rPr>
        <w:t> </w:t>
      </w:r>
      <w:r w:rsidRPr="005D35FB">
        <w:rPr>
          <w:rFonts w:ascii="Times New Roman" w:hAnsi="Times New Roman"/>
          <w:sz w:val="28"/>
          <w:szCs w:val="28"/>
        </w:rPr>
        <w:t xml:space="preserve">%), при этом </w:t>
      </w:r>
      <w:r w:rsidR="00233F59" w:rsidRPr="005D35FB">
        <w:rPr>
          <w:rFonts w:ascii="Times New Roman" w:hAnsi="Times New Roman"/>
          <w:sz w:val="28"/>
          <w:szCs w:val="28"/>
        </w:rPr>
        <w:t>сократились</w:t>
      </w:r>
      <w:r w:rsidRPr="005D35FB">
        <w:rPr>
          <w:rFonts w:ascii="Times New Roman" w:hAnsi="Times New Roman"/>
          <w:sz w:val="28"/>
          <w:szCs w:val="28"/>
        </w:rPr>
        <w:t xml:space="preserve"> субсиди</w:t>
      </w:r>
      <w:r w:rsidR="00233F59" w:rsidRPr="005D35FB">
        <w:rPr>
          <w:rFonts w:ascii="Times New Roman" w:hAnsi="Times New Roman"/>
          <w:sz w:val="28"/>
          <w:szCs w:val="28"/>
        </w:rPr>
        <w:t>и</w:t>
      </w:r>
      <w:r w:rsidRPr="005D35FB">
        <w:rPr>
          <w:rFonts w:ascii="Times New Roman" w:hAnsi="Times New Roman"/>
          <w:sz w:val="28"/>
          <w:szCs w:val="28"/>
        </w:rPr>
        <w:t xml:space="preserve"> на 102,9 млн.руб. (–1,5 %), субвенц</w:t>
      </w:r>
      <w:r w:rsidR="00233F59" w:rsidRPr="005D35FB">
        <w:rPr>
          <w:rFonts w:ascii="Times New Roman" w:hAnsi="Times New Roman"/>
          <w:sz w:val="28"/>
          <w:szCs w:val="28"/>
        </w:rPr>
        <w:t>ии на 427,0 млн.руб. (–20,0 %).</w:t>
      </w:r>
    </w:p>
    <w:p w14:paraId="533800DC" w14:textId="62C08ECC"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Динамика поступления видов дотаций</w:t>
      </w:r>
      <w:r w:rsidRPr="005D35FB">
        <w:t xml:space="preserve"> </w:t>
      </w:r>
      <w:r w:rsidRPr="005D35FB">
        <w:rPr>
          <w:rFonts w:ascii="Times New Roman" w:hAnsi="Times New Roman"/>
          <w:sz w:val="28"/>
          <w:szCs w:val="28"/>
        </w:rPr>
        <w:t xml:space="preserve">за 1 полугодие 2023 года представлена в таблице </w:t>
      </w:r>
      <w:r w:rsidR="000E398E" w:rsidRPr="005D35FB">
        <w:rPr>
          <w:rFonts w:ascii="Times New Roman" w:hAnsi="Times New Roman"/>
          <w:sz w:val="28"/>
          <w:szCs w:val="28"/>
        </w:rPr>
        <w:t>11</w:t>
      </w:r>
      <w:r w:rsidRPr="005D35FB">
        <w:rPr>
          <w:rFonts w:ascii="Times New Roman" w:hAnsi="Times New Roman"/>
          <w:sz w:val="28"/>
          <w:szCs w:val="28"/>
        </w:rPr>
        <w:t>.</w:t>
      </w:r>
    </w:p>
    <w:p w14:paraId="2685D2BD" w14:textId="77777777" w:rsidR="00245F37" w:rsidRPr="005D35FB" w:rsidRDefault="00245F37" w:rsidP="00245F37">
      <w:pPr>
        <w:pStyle w:val="ad"/>
        <w:ind w:firstLine="851"/>
        <w:jc w:val="both"/>
        <w:rPr>
          <w:rFonts w:ascii="Times New Roman" w:hAnsi="Times New Roman"/>
          <w:sz w:val="24"/>
          <w:szCs w:val="24"/>
        </w:rPr>
      </w:pPr>
    </w:p>
    <w:p w14:paraId="76F255D4" w14:textId="77777777" w:rsidR="00245F37" w:rsidRPr="005D35FB" w:rsidRDefault="00245F37" w:rsidP="00245F37">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11</w:t>
      </w:r>
      <w:r w:rsidRPr="005D35FB">
        <w:rPr>
          <w:rFonts w:ascii="Times New Roman" w:hAnsi="Times New Roman"/>
          <w:b w:val="0"/>
          <w:sz w:val="24"/>
          <w:szCs w:val="24"/>
        </w:rPr>
        <w:fldChar w:fldCharType="end"/>
      </w:r>
      <w:r w:rsidRPr="005D35FB">
        <w:rPr>
          <w:rFonts w:ascii="Times New Roman" w:hAnsi="Times New Roman"/>
          <w:b w:val="0"/>
          <w:sz w:val="24"/>
          <w:szCs w:val="24"/>
        </w:rPr>
        <w:t>.</w:t>
      </w:r>
      <w:r w:rsidRPr="005D35FB">
        <w:rPr>
          <w:rFonts w:ascii="Times New Roman" w:hAnsi="Times New Roman"/>
          <w:b w:val="0"/>
          <w:bCs w:val="0"/>
          <w:sz w:val="24"/>
          <w:szCs w:val="24"/>
        </w:rPr>
        <w:t xml:space="preserve"> Поступление дотаций в областной бюджет за </w:t>
      </w:r>
      <w:r w:rsidRPr="005D35FB">
        <w:rPr>
          <w:rFonts w:ascii="Times New Roman" w:hAnsi="Times New Roman"/>
          <w:b w:val="0"/>
          <w:sz w:val="24"/>
          <w:szCs w:val="24"/>
        </w:rPr>
        <w:t xml:space="preserve">1 полугодие </w:t>
      </w:r>
      <w:r w:rsidRPr="005D35FB">
        <w:rPr>
          <w:rFonts w:ascii="Times New Roman" w:hAnsi="Times New Roman"/>
          <w:b w:val="0"/>
          <w:bCs w:val="0"/>
          <w:sz w:val="24"/>
          <w:szCs w:val="24"/>
        </w:rPr>
        <w:t>2023 года в сравнении с аналогичным периодом 2022 года, млн.руб.</w:t>
      </w:r>
    </w:p>
    <w:tbl>
      <w:tblPr>
        <w:tblStyle w:val="a7"/>
        <w:tblW w:w="934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923"/>
        <w:gridCol w:w="1418"/>
      </w:tblGrid>
      <w:tr w:rsidR="005D35FB" w:rsidRPr="005D35FB" w14:paraId="230AB370" w14:textId="77777777" w:rsidTr="00245F37">
        <w:trPr>
          <w:tblHeader/>
        </w:trPr>
        <w:tc>
          <w:tcPr>
            <w:tcW w:w="7923" w:type="dxa"/>
            <w:vAlign w:val="center"/>
          </w:tcPr>
          <w:p w14:paraId="49D3968F" w14:textId="77777777" w:rsidR="00245F37" w:rsidRPr="005D35FB" w:rsidRDefault="00245F37" w:rsidP="00245F37">
            <w:pPr>
              <w:pStyle w:val="ad"/>
              <w:jc w:val="center"/>
              <w:rPr>
                <w:rFonts w:ascii="Times New Roman" w:hAnsi="Times New Roman"/>
              </w:rPr>
            </w:pPr>
            <w:r w:rsidRPr="005D35FB">
              <w:rPr>
                <w:rFonts w:ascii="Times New Roman" w:hAnsi="Times New Roman"/>
              </w:rPr>
              <w:t>Виды дотаций</w:t>
            </w:r>
          </w:p>
        </w:tc>
        <w:tc>
          <w:tcPr>
            <w:tcW w:w="1418" w:type="dxa"/>
            <w:vAlign w:val="center"/>
          </w:tcPr>
          <w:p w14:paraId="5543BF32" w14:textId="41449A59" w:rsidR="00245F37" w:rsidRPr="005D35FB" w:rsidRDefault="00245F37" w:rsidP="006774D1">
            <w:pPr>
              <w:pStyle w:val="ad"/>
              <w:jc w:val="center"/>
              <w:rPr>
                <w:rFonts w:ascii="Times New Roman" w:hAnsi="Times New Roman"/>
              </w:rPr>
            </w:pPr>
            <w:r w:rsidRPr="005D35FB">
              <w:rPr>
                <w:rFonts w:ascii="Times New Roman" w:hAnsi="Times New Roman"/>
              </w:rPr>
              <w:t>Отклонение (+,-)</w:t>
            </w:r>
          </w:p>
        </w:tc>
      </w:tr>
      <w:tr w:rsidR="005D35FB" w:rsidRPr="005D35FB" w14:paraId="48330624" w14:textId="77777777" w:rsidTr="00245F37">
        <w:trPr>
          <w:trHeight w:hRule="exact" w:val="255"/>
        </w:trPr>
        <w:tc>
          <w:tcPr>
            <w:tcW w:w="7923" w:type="dxa"/>
            <w:vAlign w:val="bottom"/>
          </w:tcPr>
          <w:p w14:paraId="6C929418" w14:textId="77777777" w:rsidR="00245F37" w:rsidRPr="005D35FB" w:rsidRDefault="00245F37" w:rsidP="00245F37">
            <w:pPr>
              <w:pStyle w:val="ad"/>
              <w:rPr>
                <w:rFonts w:ascii="Times New Roman" w:hAnsi="Times New Roman"/>
              </w:rPr>
            </w:pPr>
            <w:r w:rsidRPr="005D35FB">
              <w:rPr>
                <w:rFonts w:ascii="Times New Roman" w:hAnsi="Times New Roman"/>
              </w:rPr>
              <w:t>На выравнивание бюджетной обеспеченности</w:t>
            </w:r>
          </w:p>
        </w:tc>
        <w:tc>
          <w:tcPr>
            <w:tcW w:w="1418" w:type="dxa"/>
            <w:vAlign w:val="bottom"/>
          </w:tcPr>
          <w:p w14:paraId="4E4856B4" w14:textId="77777777" w:rsidR="00245F37" w:rsidRPr="005D35FB" w:rsidRDefault="00245F37" w:rsidP="00245F37">
            <w:pPr>
              <w:pStyle w:val="ad"/>
              <w:jc w:val="right"/>
              <w:rPr>
                <w:rFonts w:ascii="Times New Roman" w:hAnsi="Times New Roman"/>
              </w:rPr>
            </w:pPr>
            <w:r w:rsidRPr="005D35FB">
              <w:rPr>
                <w:rFonts w:ascii="Times New Roman" w:hAnsi="Times New Roman"/>
              </w:rPr>
              <w:t>462,1</w:t>
            </w:r>
          </w:p>
        </w:tc>
      </w:tr>
      <w:tr w:rsidR="005D35FB" w:rsidRPr="005D35FB" w14:paraId="34254BBE" w14:textId="77777777" w:rsidTr="002A242C">
        <w:trPr>
          <w:trHeight w:val="326"/>
        </w:trPr>
        <w:tc>
          <w:tcPr>
            <w:tcW w:w="7923" w:type="dxa"/>
            <w:vAlign w:val="bottom"/>
          </w:tcPr>
          <w:p w14:paraId="687F693E" w14:textId="77777777" w:rsidR="00245F37" w:rsidRPr="005D35FB" w:rsidRDefault="00245F37" w:rsidP="00245F37">
            <w:pPr>
              <w:pStyle w:val="ad"/>
              <w:rPr>
                <w:rFonts w:ascii="Times New Roman" w:hAnsi="Times New Roman"/>
              </w:rPr>
            </w:pPr>
            <w:r w:rsidRPr="005D35FB">
              <w:rPr>
                <w:rFonts w:ascii="Times New Roman" w:hAnsi="Times New Roman"/>
              </w:rPr>
              <w:t>На частичную компенсацию дополнительных расходов на повышение оплаты труда работников бюджетной сферы</w:t>
            </w:r>
          </w:p>
        </w:tc>
        <w:tc>
          <w:tcPr>
            <w:tcW w:w="1418" w:type="dxa"/>
            <w:vAlign w:val="bottom"/>
          </w:tcPr>
          <w:p w14:paraId="7AF56B60" w14:textId="77777777" w:rsidR="00245F37" w:rsidRPr="005D35FB" w:rsidRDefault="00245F37" w:rsidP="00245F37">
            <w:pPr>
              <w:pStyle w:val="ad"/>
              <w:jc w:val="right"/>
              <w:rPr>
                <w:rFonts w:ascii="Times New Roman" w:hAnsi="Times New Roman"/>
              </w:rPr>
            </w:pPr>
            <w:r w:rsidRPr="005D35FB">
              <w:rPr>
                <w:rFonts w:ascii="Times New Roman" w:hAnsi="Times New Roman"/>
              </w:rPr>
              <w:t>175,1</w:t>
            </w:r>
          </w:p>
        </w:tc>
      </w:tr>
      <w:tr w:rsidR="005D35FB" w:rsidRPr="005D35FB" w14:paraId="06779027" w14:textId="77777777" w:rsidTr="00245F37">
        <w:tc>
          <w:tcPr>
            <w:tcW w:w="7923" w:type="dxa"/>
            <w:vAlign w:val="bottom"/>
          </w:tcPr>
          <w:p w14:paraId="15D79A42" w14:textId="77777777" w:rsidR="00245F37" w:rsidRPr="005D35FB" w:rsidRDefault="00245F37" w:rsidP="00245F37">
            <w:pPr>
              <w:pStyle w:val="ad"/>
              <w:rPr>
                <w:rFonts w:ascii="Times New Roman" w:hAnsi="Times New Roman"/>
              </w:rPr>
            </w:pPr>
            <w:r w:rsidRPr="005D35FB">
              <w:rPr>
                <w:rFonts w:ascii="Times New Roman" w:hAnsi="Times New Roman"/>
              </w:rPr>
              <w:t>Связанная с особым режимом безопасного функционирования закрытых административно-территориальных образований</w:t>
            </w:r>
          </w:p>
        </w:tc>
        <w:tc>
          <w:tcPr>
            <w:tcW w:w="1418" w:type="dxa"/>
            <w:vAlign w:val="bottom"/>
          </w:tcPr>
          <w:p w14:paraId="0B458E7A" w14:textId="77777777" w:rsidR="00245F37" w:rsidRPr="005D35FB" w:rsidRDefault="00245F37" w:rsidP="00245F37">
            <w:pPr>
              <w:pStyle w:val="ad"/>
              <w:jc w:val="right"/>
              <w:rPr>
                <w:rFonts w:ascii="Times New Roman" w:hAnsi="Times New Roman"/>
              </w:rPr>
            </w:pPr>
            <w:r w:rsidRPr="005D35FB">
              <w:rPr>
                <w:rFonts w:ascii="Times New Roman" w:hAnsi="Times New Roman"/>
              </w:rPr>
              <w:t>-1,5</w:t>
            </w:r>
          </w:p>
        </w:tc>
      </w:tr>
      <w:tr w:rsidR="005D35FB" w:rsidRPr="005D35FB" w14:paraId="52FF901F" w14:textId="77777777" w:rsidTr="00245F37">
        <w:trPr>
          <w:trHeight w:val="310"/>
        </w:trPr>
        <w:tc>
          <w:tcPr>
            <w:tcW w:w="7923" w:type="dxa"/>
            <w:vAlign w:val="bottom"/>
          </w:tcPr>
          <w:p w14:paraId="33E1D3A1" w14:textId="77777777" w:rsidR="00245F37" w:rsidRPr="005D35FB" w:rsidRDefault="00245F37" w:rsidP="00245F37">
            <w:pPr>
              <w:pStyle w:val="ad"/>
              <w:rPr>
                <w:rFonts w:ascii="Times New Roman" w:hAnsi="Times New Roman"/>
              </w:rPr>
            </w:pPr>
            <w:r w:rsidRPr="005D35FB">
              <w:rPr>
                <w:rFonts w:ascii="Times New Roman" w:hAnsi="Times New Roman"/>
              </w:rPr>
              <w:t>За достижение показателей деятельности органов исполнительной власти субъектов РФ</w:t>
            </w:r>
          </w:p>
        </w:tc>
        <w:tc>
          <w:tcPr>
            <w:tcW w:w="1418" w:type="dxa"/>
            <w:vAlign w:val="bottom"/>
          </w:tcPr>
          <w:p w14:paraId="79808873" w14:textId="77777777" w:rsidR="00245F37" w:rsidRPr="005D35FB" w:rsidRDefault="00245F37" w:rsidP="00245F37">
            <w:pPr>
              <w:pStyle w:val="ad"/>
              <w:jc w:val="right"/>
              <w:rPr>
                <w:rFonts w:ascii="Times New Roman" w:hAnsi="Times New Roman"/>
              </w:rPr>
            </w:pPr>
            <w:r w:rsidRPr="005D35FB">
              <w:rPr>
                <w:rFonts w:ascii="Times New Roman" w:hAnsi="Times New Roman"/>
              </w:rPr>
              <w:t>-521,8</w:t>
            </w:r>
          </w:p>
        </w:tc>
      </w:tr>
      <w:tr w:rsidR="00245F37" w:rsidRPr="005D35FB" w14:paraId="0BB6558E" w14:textId="77777777" w:rsidTr="00245F37">
        <w:tc>
          <w:tcPr>
            <w:tcW w:w="7923" w:type="dxa"/>
          </w:tcPr>
          <w:p w14:paraId="3148E847" w14:textId="77777777" w:rsidR="00245F37" w:rsidRPr="005D35FB" w:rsidRDefault="00245F37" w:rsidP="00245F37">
            <w:pPr>
              <w:pStyle w:val="ad"/>
              <w:jc w:val="both"/>
              <w:rPr>
                <w:rFonts w:ascii="Times New Roman" w:hAnsi="Times New Roman"/>
              </w:rPr>
            </w:pPr>
            <w:r w:rsidRPr="005D35FB">
              <w:rPr>
                <w:rFonts w:ascii="Times New Roman" w:hAnsi="Times New Roman"/>
              </w:rPr>
              <w:t>Итого</w:t>
            </w:r>
          </w:p>
        </w:tc>
        <w:tc>
          <w:tcPr>
            <w:tcW w:w="1418" w:type="dxa"/>
          </w:tcPr>
          <w:p w14:paraId="5503BEAA" w14:textId="77777777" w:rsidR="00245F37" w:rsidRPr="005D35FB" w:rsidRDefault="00245F37" w:rsidP="00245F37">
            <w:pPr>
              <w:pStyle w:val="ad"/>
              <w:jc w:val="right"/>
              <w:rPr>
                <w:rFonts w:ascii="Times New Roman" w:hAnsi="Times New Roman"/>
              </w:rPr>
            </w:pPr>
            <w:r w:rsidRPr="005D35FB">
              <w:rPr>
                <w:rFonts w:ascii="Times New Roman" w:hAnsi="Times New Roman"/>
              </w:rPr>
              <w:t>113,9</w:t>
            </w:r>
          </w:p>
        </w:tc>
      </w:tr>
    </w:tbl>
    <w:p w14:paraId="43E77349" w14:textId="77777777" w:rsidR="002A242C" w:rsidRPr="005D35FB" w:rsidRDefault="002A242C" w:rsidP="00245F37">
      <w:pPr>
        <w:pStyle w:val="ad"/>
        <w:ind w:firstLine="709"/>
        <w:jc w:val="both"/>
        <w:rPr>
          <w:rFonts w:ascii="Times New Roman" w:hAnsi="Times New Roman"/>
          <w:sz w:val="28"/>
          <w:szCs w:val="28"/>
          <w:highlight w:val="cyan"/>
        </w:rPr>
      </w:pPr>
    </w:p>
    <w:p w14:paraId="6CFCDB3C" w14:textId="76884320"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По сравнению с январем</w:t>
      </w:r>
      <w:r w:rsidR="0042743E" w:rsidRPr="005D35FB">
        <w:rPr>
          <w:rFonts w:ascii="Times New Roman" w:hAnsi="Times New Roman"/>
          <w:sz w:val="28"/>
          <w:szCs w:val="28"/>
        </w:rPr>
        <w:t xml:space="preserve"> – </w:t>
      </w:r>
      <w:r w:rsidRPr="005D35FB">
        <w:rPr>
          <w:rFonts w:ascii="Times New Roman" w:hAnsi="Times New Roman"/>
          <w:sz w:val="28"/>
          <w:szCs w:val="28"/>
        </w:rPr>
        <w:t>июнем 2022 года доля дотаций бюджету Архангельской области в структуре безвозмездных поступлений от других бюджетов бюджетной системы РФ увеличилась или на 1,2 процентных пункта и составила 39,1 %.</w:t>
      </w:r>
    </w:p>
    <w:p w14:paraId="3B7384E8" w14:textId="77777777" w:rsidR="00245F37" w:rsidRPr="005D35FB" w:rsidRDefault="00245F37" w:rsidP="00245F37">
      <w:pPr>
        <w:pStyle w:val="ad"/>
        <w:ind w:firstLine="709"/>
        <w:jc w:val="both"/>
        <w:rPr>
          <w:rFonts w:ascii="Times New Roman" w:hAnsi="Times New Roman"/>
          <w:sz w:val="28"/>
          <w:szCs w:val="28"/>
        </w:rPr>
      </w:pPr>
    </w:p>
    <w:p w14:paraId="59BE98B6" w14:textId="146EFDEE"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Объем субсидий за январь-июнь 2023 года по сравнению с аналогичным периодом 2022 года сложился за счет увеличения поступления отдельных видов (+2 274,9 млн.руб), из них наиболее значительные суммы представлены в таблице </w:t>
      </w:r>
      <w:r w:rsidR="000E398E" w:rsidRPr="005D35FB">
        <w:rPr>
          <w:rFonts w:ascii="Times New Roman" w:hAnsi="Times New Roman"/>
          <w:sz w:val="28"/>
          <w:szCs w:val="28"/>
        </w:rPr>
        <w:t>12</w:t>
      </w:r>
      <w:r w:rsidRPr="005D35FB">
        <w:rPr>
          <w:rFonts w:ascii="Times New Roman" w:hAnsi="Times New Roman"/>
          <w:sz w:val="28"/>
          <w:szCs w:val="28"/>
        </w:rPr>
        <w:t>.</w:t>
      </w:r>
    </w:p>
    <w:p w14:paraId="7FF5758D" w14:textId="77777777" w:rsidR="00245F37" w:rsidRPr="005D35FB" w:rsidRDefault="00245F37" w:rsidP="00245F37">
      <w:pPr>
        <w:pStyle w:val="ad"/>
        <w:ind w:firstLine="851"/>
        <w:jc w:val="both"/>
        <w:rPr>
          <w:rFonts w:ascii="Times New Roman" w:hAnsi="Times New Roman"/>
          <w:sz w:val="24"/>
          <w:szCs w:val="24"/>
        </w:rPr>
      </w:pPr>
    </w:p>
    <w:p w14:paraId="06AB9099" w14:textId="3493DA99"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12</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w:t>
      </w:r>
      <w:r w:rsidRPr="005D35FB">
        <w:rPr>
          <w:rFonts w:ascii="Times New Roman" w:hAnsi="Times New Roman"/>
          <w:b w:val="0"/>
          <w:bCs w:val="0"/>
          <w:sz w:val="24"/>
          <w:szCs w:val="24"/>
        </w:rPr>
        <w:t xml:space="preserve">Увеличение поступления отдельных видов субсидий и поступление новых видов субсидий за </w:t>
      </w:r>
      <w:r w:rsidRPr="005D35FB">
        <w:rPr>
          <w:rFonts w:ascii="Times New Roman" w:hAnsi="Times New Roman"/>
          <w:b w:val="0"/>
          <w:sz w:val="24"/>
          <w:szCs w:val="24"/>
        </w:rPr>
        <w:t xml:space="preserve">1 полугодие </w:t>
      </w:r>
      <w:r w:rsidRPr="005D35FB">
        <w:rPr>
          <w:rFonts w:ascii="Times New Roman" w:hAnsi="Times New Roman"/>
          <w:b w:val="0"/>
          <w:bCs w:val="0"/>
          <w:sz w:val="24"/>
          <w:szCs w:val="24"/>
        </w:rPr>
        <w:t>2023 года в сравнении с аналогичным периодом 2022 года, млн.руб. (сумма увеличения – более 40,0 млн.руб.)</w:t>
      </w:r>
      <w:r w:rsidR="003337A7" w:rsidRPr="005D35FB">
        <w:rPr>
          <w:rFonts w:ascii="Times New Roman" w:hAnsi="Times New Roman"/>
          <w:b w:val="0"/>
          <w:bCs w:val="0"/>
          <w:sz w:val="24"/>
          <w:szCs w:val="24"/>
        </w:rPr>
        <w:t>, млн.руб.</w:t>
      </w:r>
    </w:p>
    <w:tbl>
      <w:tblPr>
        <w:tblW w:w="9335" w:type="dxa"/>
        <w:tblLook w:val="04A0" w:firstRow="1" w:lastRow="0" w:firstColumn="1" w:lastColumn="0" w:noHBand="0" w:noVBand="1"/>
      </w:tblPr>
      <w:tblGrid>
        <w:gridCol w:w="7915"/>
        <w:gridCol w:w="1420"/>
      </w:tblGrid>
      <w:tr w:rsidR="005D35FB" w:rsidRPr="005D35FB" w14:paraId="6797695C" w14:textId="77777777" w:rsidTr="003337A7">
        <w:trPr>
          <w:trHeight w:val="263"/>
          <w:tblHeader/>
        </w:trPr>
        <w:tc>
          <w:tcPr>
            <w:tcW w:w="791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ED6E01F"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Цель предоставления субсидии</w:t>
            </w:r>
          </w:p>
        </w:tc>
        <w:tc>
          <w:tcPr>
            <w:tcW w:w="1420" w:type="dxa"/>
            <w:tcBorders>
              <w:top w:val="double" w:sz="6" w:space="0" w:color="auto"/>
              <w:left w:val="nil"/>
              <w:bottom w:val="single" w:sz="4" w:space="0" w:color="auto"/>
              <w:right w:val="double" w:sz="6" w:space="0" w:color="auto"/>
            </w:tcBorders>
            <w:shd w:val="clear" w:color="auto" w:fill="auto"/>
            <w:vAlign w:val="bottom"/>
            <w:hideMark/>
          </w:tcPr>
          <w:p w14:paraId="1460FB5A" w14:textId="2F8D57E9" w:rsidR="00245F37" w:rsidRPr="005D35FB" w:rsidRDefault="00245F37" w:rsidP="003337A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Сумма увеличения</w:t>
            </w:r>
          </w:p>
        </w:tc>
      </w:tr>
      <w:tr w:rsidR="005D35FB" w:rsidRPr="005D35FB" w14:paraId="604B1309" w14:textId="77777777" w:rsidTr="00F60216">
        <w:trPr>
          <w:trHeight w:val="677"/>
        </w:trPr>
        <w:tc>
          <w:tcPr>
            <w:tcW w:w="7915" w:type="dxa"/>
            <w:tcBorders>
              <w:top w:val="nil"/>
              <w:left w:val="double" w:sz="6" w:space="0" w:color="auto"/>
              <w:bottom w:val="single" w:sz="4" w:space="0" w:color="auto"/>
              <w:right w:val="single" w:sz="4" w:space="0" w:color="auto"/>
            </w:tcBorders>
            <w:shd w:val="clear" w:color="auto" w:fill="auto"/>
            <w:vAlign w:val="bottom"/>
            <w:hideMark/>
          </w:tcPr>
          <w:p w14:paraId="36B1DB12" w14:textId="12570E6A"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оснащение (обновление материально-технической базы) оборудованием, средствами обучения и воспитания общеобразовательных организаций, в том числе осуществляющих образовательную деятельность по адаптированным основным общеобразовательным программам</w:t>
            </w:r>
          </w:p>
        </w:tc>
        <w:tc>
          <w:tcPr>
            <w:tcW w:w="1420" w:type="dxa"/>
            <w:tcBorders>
              <w:top w:val="nil"/>
              <w:left w:val="single" w:sz="4" w:space="0" w:color="auto"/>
              <w:bottom w:val="single" w:sz="4" w:space="0" w:color="auto"/>
              <w:right w:val="double" w:sz="6" w:space="0" w:color="auto"/>
            </w:tcBorders>
            <w:shd w:val="clear" w:color="auto" w:fill="auto"/>
            <w:hideMark/>
          </w:tcPr>
          <w:p w14:paraId="602E038D"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45,8</w:t>
            </w:r>
          </w:p>
        </w:tc>
      </w:tr>
      <w:tr w:rsidR="005D35FB" w:rsidRPr="005D35FB" w14:paraId="2BD1288D" w14:textId="77777777" w:rsidTr="00F60216">
        <w:trPr>
          <w:trHeight w:val="605"/>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3B261FCE" w14:textId="522E9F87" w:rsidR="00245F37" w:rsidRPr="005D35FB" w:rsidRDefault="00245F37"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w:t>
            </w:r>
            <w:r w:rsidR="00F60216" w:rsidRPr="005D35FB">
              <w:rPr>
                <w:rFonts w:ascii="Times New Roman" w:eastAsia="Times New Roman" w:hAnsi="Times New Roman"/>
                <w:sz w:val="20"/>
                <w:szCs w:val="20"/>
                <w:lang w:eastAsia="ru-RU"/>
              </w:rPr>
              <w:t>Н</w:t>
            </w:r>
            <w:r w:rsidRPr="005D35FB">
              <w:rPr>
                <w:rFonts w:ascii="Times New Roman" w:eastAsia="Times New Roman" w:hAnsi="Times New Roman"/>
                <w:sz w:val="20"/>
                <w:szCs w:val="20"/>
                <w:lang w:eastAsia="ru-RU"/>
              </w:rPr>
              <w:t>а оснащение (дооснащение и (или) переоснащение) медицинскими изделиями медицинских организаций, имеющих в своей структуре подразделения, оказывающие медицинскую помощь по медицинской реабилитации</w:t>
            </w:r>
          </w:p>
        </w:tc>
        <w:tc>
          <w:tcPr>
            <w:tcW w:w="1420" w:type="dxa"/>
            <w:tcBorders>
              <w:top w:val="nil"/>
              <w:left w:val="single" w:sz="4" w:space="0" w:color="auto"/>
              <w:bottom w:val="single" w:sz="4" w:space="0" w:color="auto"/>
              <w:right w:val="double" w:sz="6" w:space="0" w:color="auto"/>
            </w:tcBorders>
            <w:shd w:val="clear" w:color="auto" w:fill="auto"/>
            <w:noWrap/>
            <w:hideMark/>
          </w:tcPr>
          <w:p w14:paraId="409EEC04"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56,3</w:t>
            </w:r>
          </w:p>
        </w:tc>
      </w:tr>
      <w:tr w:rsidR="005D35FB" w:rsidRPr="005D35FB" w14:paraId="74328DD0" w14:textId="77777777" w:rsidTr="00F60216">
        <w:trPr>
          <w:trHeight w:val="473"/>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120D6D8F" w14:textId="710397F6" w:rsidR="00245F37" w:rsidRPr="005D35FB" w:rsidRDefault="00F60216"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обеспечение сокращения количества твердых коммунальных отходов, направленных на захоронение в субъектах Р</w:t>
            </w:r>
            <w:r w:rsidRPr="005D35FB">
              <w:rPr>
                <w:rFonts w:ascii="Times New Roman" w:eastAsia="Times New Roman" w:hAnsi="Times New Roman"/>
                <w:sz w:val="20"/>
                <w:szCs w:val="20"/>
                <w:lang w:eastAsia="ru-RU"/>
              </w:rPr>
              <w:t>Ф</w:t>
            </w:r>
          </w:p>
        </w:tc>
        <w:tc>
          <w:tcPr>
            <w:tcW w:w="1420" w:type="dxa"/>
            <w:tcBorders>
              <w:top w:val="nil"/>
              <w:left w:val="single" w:sz="4" w:space="0" w:color="auto"/>
              <w:bottom w:val="single" w:sz="4" w:space="0" w:color="auto"/>
              <w:right w:val="double" w:sz="6" w:space="0" w:color="auto"/>
            </w:tcBorders>
            <w:shd w:val="clear" w:color="auto" w:fill="auto"/>
            <w:noWrap/>
            <w:hideMark/>
          </w:tcPr>
          <w:p w14:paraId="2830D39A"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520,1</w:t>
            </w:r>
          </w:p>
        </w:tc>
      </w:tr>
      <w:tr w:rsidR="005D35FB" w:rsidRPr="005D35FB" w14:paraId="7A5BE889" w14:textId="77777777" w:rsidTr="00F60216">
        <w:trPr>
          <w:trHeight w:val="43"/>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527760B8" w14:textId="6E0A0E68"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реализацию мероприятий по модернизации школьных систем образования</w:t>
            </w:r>
          </w:p>
        </w:tc>
        <w:tc>
          <w:tcPr>
            <w:tcW w:w="1420" w:type="dxa"/>
            <w:tcBorders>
              <w:top w:val="nil"/>
              <w:left w:val="single" w:sz="4" w:space="0" w:color="auto"/>
              <w:bottom w:val="single" w:sz="4" w:space="0" w:color="auto"/>
              <w:right w:val="double" w:sz="6" w:space="0" w:color="auto"/>
            </w:tcBorders>
            <w:shd w:val="clear" w:color="auto" w:fill="auto"/>
            <w:noWrap/>
            <w:hideMark/>
          </w:tcPr>
          <w:p w14:paraId="48C64BEF"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202,5</w:t>
            </w:r>
          </w:p>
        </w:tc>
      </w:tr>
      <w:tr w:rsidR="005D35FB" w:rsidRPr="005D35FB" w14:paraId="662DC8BF" w14:textId="77777777" w:rsidTr="00F60216">
        <w:trPr>
          <w:trHeight w:val="399"/>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32F4D25F" w14:textId="29004EE7" w:rsidR="00245F37" w:rsidRPr="005D35FB" w:rsidRDefault="00F60216"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w:t>
            </w:r>
            <w:r w:rsidR="00245F37" w:rsidRPr="005D35FB">
              <w:rPr>
                <w:rFonts w:ascii="Times New Roman" w:eastAsia="Times New Roman" w:hAnsi="Times New Roman"/>
                <w:sz w:val="20"/>
                <w:szCs w:val="20"/>
                <w:lang w:eastAsia="ru-RU"/>
              </w:rPr>
              <w:t xml:space="preserve"> целях софинансирования расходных обязательств субъектов РФ</w:t>
            </w:r>
            <w:r w:rsidRPr="005D35FB">
              <w:rPr>
                <w:rFonts w:ascii="Times New Roman" w:eastAsia="Times New Roman" w:hAnsi="Times New Roman"/>
                <w:sz w:val="20"/>
                <w:szCs w:val="20"/>
                <w:lang w:eastAsia="ru-RU"/>
              </w:rPr>
              <w:t>,</w:t>
            </w:r>
            <w:r w:rsidR="00245F37" w:rsidRPr="005D35FB">
              <w:rPr>
                <w:rFonts w:ascii="Times New Roman" w:eastAsia="Times New Roman" w:hAnsi="Times New Roman"/>
                <w:sz w:val="20"/>
                <w:szCs w:val="20"/>
                <w:lang w:eastAsia="ru-RU"/>
              </w:rPr>
              <w:t xml:space="preserve"> возникающих при реализации региональных программ развития промышленности</w:t>
            </w:r>
          </w:p>
        </w:tc>
        <w:tc>
          <w:tcPr>
            <w:tcW w:w="1420" w:type="dxa"/>
            <w:tcBorders>
              <w:top w:val="nil"/>
              <w:left w:val="single" w:sz="4" w:space="0" w:color="auto"/>
              <w:bottom w:val="single" w:sz="4" w:space="0" w:color="auto"/>
              <w:right w:val="double" w:sz="6" w:space="0" w:color="auto"/>
            </w:tcBorders>
            <w:shd w:val="clear" w:color="auto" w:fill="auto"/>
            <w:noWrap/>
            <w:hideMark/>
          </w:tcPr>
          <w:p w14:paraId="75375110"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58,6</w:t>
            </w:r>
          </w:p>
        </w:tc>
      </w:tr>
      <w:tr w:rsidR="005D35FB" w:rsidRPr="005D35FB" w14:paraId="56EF62AE" w14:textId="77777777" w:rsidTr="00F60216">
        <w:trPr>
          <w:trHeight w:val="491"/>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057B43FF" w14:textId="2380C1AD"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обеспечение профилактики развития сердечно-сосудистых заболеваний и сердечно-сосудистых осложнений у пациентов высокого риска, находящихся на диспансерном наблюдении</w:t>
            </w:r>
          </w:p>
        </w:tc>
        <w:tc>
          <w:tcPr>
            <w:tcW w:w="1420" w:type="dxa"/>
            <w:tcBorders>
              <w:top w:val="nil"/>
              <w:left w:val="single" w:sz="4" w:space="0" w:color="auto"/>
              <w:bottom w:val="single" w:sz="4" w:space="0" w:color="auto"/>
              <w:right w:val="double" w:sz="6" w:space="0" w:color="auto"/>
            </w:tcBorders>
            <w:shd w:val="clear" w:color="auto" w:fill="auto"/>
            <w:noWrap/>
            <w:hideMark/>
          </w:tcPr>
          <w:p w14:paraId="64EC43BC"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91,6</w:t>
            </w:r>
          </w:p>
        </w:tc>
      </w:tr>
      <w:tr w:rsidR="005D35FB" w:rsidRPr="005D35FB" w14:paraId="65859449" w14:textId="77777777" w:rsidTr="00F60216">
        <w:trPr>
          <w:trHeight w:val="136"/>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38A98FD1" w14:textId="25C2D94B"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обеспечение комплексного развития сельских территорий</w:t>
            </w:r>
          </w:p>
        </w:tc>
        <w:tc>
          <w:tcPr>
            <w:tcW w:w="1420" w:type="dxa"/>
            <w:tcBorders>
              <w:top w:val="nil"/>
              <w:left w:val="single" w:sz="4" w:space="0" w:color="auto"/>
              <w:bottom w:val="single" w:sz="4" w:space="0" w:color="auto"/>
              <w:right w:val="double" w:sz="6" w:space="0" w:color="auto"/>
            </w:tcBorders>
            <w:shd w:val="clear" w:color="auto" w:fill="auto"/>
            <w:noWrap/>
            <w:hideMark/>
          </w:tcPr>
          <w:p w14:paraId="5BFF2043"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97,9</w:t>
            </w:r>
          </w:p>
        </w:tc>
      </w:tr>
      <w:tr w:rsidR="005D35FB" w:rsidRPr="005D35FB" w14:paraId="000E1C19" w14:textId="77777777" w:rsidTr="00F60216">
        <w:trPr>
          <w:trHeight w:val="593"/>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5096AE94" w14:textId="4B638123" w:rsidR="00245F37" w:rsidRPr="005D35FB" w:rsidRDefault="00F60216"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 xml:space="preserve">а государственную поддержку малого и среднего предпринимательства, а также физических лиц, применяющих специальный налоговый режим </w:t>
            </w:r>
            <w:r w:rsidRPr="005D35FB">
              <w:rPr>
                <w:rFonts w:ascii="Times New Roman" w:eastAsia="Times New Roman" w:hAnsi="Times New Roman"/>
                <w:sz w:val="20"/>
                <w:szCs w:val="20"/>
                <w:lang w:eastAsia="ru-RU"/>
              </w:rPr>
              <w:t>«</w:t>
            </w:r>
            <w:r w:rsidR="00245F37" w:rsidRPr="005D35FB">
              <w:rPr>
                <w:rFonts w:ascii="Times New Roman" w:eastAsia="Times New Roman" w:hAnsi="Times New Roman"/>
                <w:sz w:val="20"/>
                <w:szCs w:val="20"/>
                <w:lang w:eastAsia="ru-RU"/>
              </w:rPr>
              <w:t>Налог на профессиональный доход</w:t>
            </w:r>
            <w:r w:rsidRPr="005D35FB">
              <w:rPr>
                <w:rFonts w:ascii="Times New Roman" w:eastAsia="Times New Roman" w:hAnsi="Times New Roman"/>
                <w:sz w:val="20"/>
                <w:szCs w:val="20"/>
                <w:lang w:eastAsia="ru-RU"/>
              </w:rPr>
              <w:t>»</w:t>
            </w:r>
            <w:r w:rsidR="00245F37" w:rsidRPr="005D35FB">
              <w:rPr>
                <w:rFonts w:ascii="Times New Roman" w:eastAsia="Times New Roman" w:hAnsi="Times New Roman"/>
                <w:sz w:val="20"/>
                <w:szCs w:val="20"/>
                <w:lang w:eastAsia="ru-RU"/>
              </w:rPr>
              <w:t xml:space="preserve">, </w:t>
            </w:r>
            <w:r w:rsidRPr="005D35FB">
              <w:rPr>
                <w:rFonts w:ascii="Times New Roman" w:eastAsia="Times New Roman" w:hAnsi="Times New Roman"/>
                <w:sz w:val="20"/>
                <w:szCs w:val="20"/>
                <w:lang w:eastAsia="ru-RU"/>
              </w:rPr>
              <w:t>в субъектах РФ</w:t>
            </w:r>
          </w:p>
        </w:tc>
        <w:tc>
          <w:tcPr>
            <w:tcW w:w="1420" w:type="dxa"/>
            <w:tcBorders>
              <w:top w:val="nil"/>
              <w:left w:val="single" w:sz="4" w:space="0" w:color="auto"/>
              <w:bottom w:val="single" w:sz="4" w:space="0" w:color="auto"/>
              <w:right w:val="double" w:sz="6" w:space="0" w:color="auto"/>
            </w:tcBorders>
            <w:shd w:val="clear" w:color="auto" w:fill="auto"/>
            <w:noWrap/>
            <w:hideMark/>
          </w:tcPr>
          <w:p w14:paraId="3FB4397C"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168,5</w:t>
            </w:r>
          </w:p>
        </w:tc>
      </w:tr>
      <w:tr w:rsidR="005D35FB" w:rsidRPr="005D35FB" w14:paraId="4395BF95" w14:textId="77777777" w:rsidTr="00F60216">
        <w:trPr>
          <w:trHeight w:val="377"/>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38589A96" w14:textId="40AE71F1" w:rsidR="00245F37" w:rsidRPr="005D35FB" w:rsidRDefault="00F60216"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стимулирование развития приоритетных подотраслей агропромышленного комплекса и развитие малых форм хозяйствования</w:t>
            </w:r>
          </w:p>
        </w:tc>
        <w:tc>
          <w:tcPr>
            <w:tcW w:w="1420" w:type="dxa"/>
            <w:tcBorders>
              <w:top w:val="nil"/>
              <w:left w:val="single" w:sz="4" w:space="0" w:color="auto"/>
              <w:bottom w:val="single" w:sz="4" w:space="0" w:color="auto"/>
              <w:right w:val="double" w:sz="6" w:space="0" w:color="auto"/>
            </w:tcBorders>
            <w:shd w:val="clear" w:color="auto" w:fill="auto"/>
            <w:noWrap/>
            <w:hideMark/>
          </w:tcPr>
          <w:p w14:paraId="3A2F4C7A"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69,4</w:t>
            </w:r>
          </w:p>
        </w:tc>
      </w:tr>
      <w:tr w:rsidR="005D35FB" w:rsidRPr="005D35FB" w14:paraId="0B1EEE42" w14:textId="77777777" w:rsidTr="00F60216">
        <w:trPr>
          <w:trHeight w:val="510"/>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62E39A1B" w14:textId="2BED10E8" w:rsidR="00245F37" w:rsidRPr="005D35FB" w:rsidRDefault="00F60216"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 xml:space="preserve">а приведение в нормативное состояние автомобильных дорог и искусственных дорожных сооружений в рамках реализации национального проекта </w:t>
            </w:r>
            <w:r w:rsidRPr="005D35FB">
              <w:rPr>
                <w:rFonts w:ascii="Times New Roman" w:eastAsia="Times New Roman" w:hAnsi="Times New Roman"/>
                <w:sz w:val="20"/>
                <w:szCs w:val="20"/>
                <w:lang w:eastAsia="ru-RU"/>
              </w:rPr>
              <w:t>«Безопасные качественные дороги»</w:t>
            </w:r>
          </w:p>
        </w:tc>
        <w:tc>
          <w:tcPr>
            <w:tcW w:w="1420" w:type="dxa"/>
            <w:tcBorders>
              <w:top w:val="nil"/>
              <w:left w:val="single" w:sz="4" w:space="0" w:color="auto"/>
              <w:bottom w:val="single" w:sz="4" w:space="0" w:color="auto"/>
              <w:right w:val="double" w:sz="6" w:space="0" w:color="auto"/>
            </w:tcBorders>
            <w:shd w:val="clear" w:color="auto" w:fill="auto"/>
            <w:noWrap/>
            <w:hideMark/>
          </w:tcPr>
          <w:p w14:paraId="509BFBFD"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99,4</w:t>
            </w:r>
          </w:p>
        </w:tc>
      </w:tr>
      <w:tr w:rsidR="005D35FB" w:rsidRPr="005D35FB" w14:paraId="09CB2D30" w14:textId="77777777" w:rsidTr="00F60216">
        <w:trPr>
          <w:trHeight w:val="510"/>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3CA7092F" w14:textId="7CED0A88" w:rsidR="00245F37" w:rsidRPr="005D35FB" w:rsidRDefault="00F60216"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 xml:space="preserve">а реализацию мероприятий федеральной целевой программы </w:t>
            </w:r>
            <w:r w:rsidRPr="005D35FB">
              <w:rPr>
                <w:rFonts w:ascii="Times New Roman" w:eastAsia="Times New Roman" w:hAnsi="Times New Roman"/>
                <w:sz w:val="20"/>
                <w:szCs w:val="20"/>
                <w:lang w:eastAsia="ru-RU"/>
              </w:rPr>
              <w:t>«Р</w:t>
            </w:r>
            <w:r w:rsidR="00245F37" w:rsidRPr="005D35FB">
              <w:rPr>
                <w:rFonts w:ascii="Times New Roman" w:eastAsia="Times New Roman" w:hAnsi="Times New Roman"/>
                <w:sz w:val="20"/>
                <w:szCs w:val="20"/>
                <w:lang w:eastAsia="ru-RU"/>
              </w:rPr>
              <w:t>азвитие космодромов на период 2017 - 2025 годов в обеспечение космической де</w:t>
            </w:r>
            <w:r w:rsidRPr="005D35FB">
              <w:rPr>
                <w:rFonts w:ascii="Times New Roman" w:eastAsia="Times New Roman" w:hAnsi="Times New Roman"/>
                <w:sz w:val="20"/>
                <w:szCs w:val="20"/>
                <w:lang w:eastAsia="ru-RU"/>
              </w:rPr>
              <w:t>ятельности Российской Федерации»</w:t>
            </w:r>
          </w:p>
        </w:tc>
        <w:tc>
          <w:tcPr>
            <w:tcW w:w="1420" w:type="dxa"/>
            <w:tcBorders>
              <w:top w:val="nil"/>
              <w:left w:val="single" w:sz="4" w:space="0" w:color="auto"/>
              <w:bottom w:val="single" w:sz="4" w:space="0" w:color="auto"/>
              <w:right w:val="double" w:sz="6" w:space="0" w:color="auto"/>
            </w:tcBorders>
            <w:shd w:val="clear" w:color="auto" w:fill="auto"/>
            <w:noWrap/>
            <w:hideMark/>
          </w:tcPr>
          <w:p w14:paraId="6F18142E"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125,0</w:t>
            </w:r>
          </w:p>
        </w:tc>
      </w:tr>
      <w:tr w:rsidR="005D35FB" w:rsidRPr="005D35FB" w14:paraId="2BF7B3BB" w14:textId="77777777" w:rsidTr="00F60216">
        <w:trPr>
          <w:trHeight w:val="322"/>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5291434F" w14:textId="73BC90EF"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создание новых мест в общеобразовательных организациях в связи с ростом числа обучающихся, вызванным демографическим фактором</w:t>
            </w:r>
          </w:p>
        </w:tc>
        <w:tc>
          <w:tcPr>
            <w:tcW w:w="1420" w:type="dxa"/>
            <w:tcBorders>
              <w:top w:val="nil"/>
              <w:left w:val="single" w:sz="4" w:space="0" w:color="auto"/>
              <w:bottom w:val="single" w:sz="4" w:space="0" w:color="auto"/>
              <w:right w:val="double" w:sz="6" w:space="0" w:color="auto"/>
            </w:tcBorders>
            <w:shd w:val="clear" w:color="auto" w:fill="auto"/>
            <w:noWrap/>
            <w:hideMark/>
          </w:tcPr>
          <w:p w14:paraId="29D0025F"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73,1</w:t>
            </w:r>
          </w:p>
        </w:tc>
      </w:tr>
      <w:tr w:rsidR="005D35FB" w:rsidRPr="005D35FB" w14:paraId="5318EFE6" w14:textId="77777777" w:rsidTr="00F60216">
        <w:trPr>
          <w:trHeight w:val="372"/>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58B6CFC5" w14:textId="40D673BC"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ликвидацию несанкционированных свалок в границах городов и наиболее опасных объектов накопленного вреда окружающей среде</w:t>
            </w:r>
          </w:p>
        </w:tc>
        <w:tc>
          <w:tcPr>
            <w:tcW w:w="1420" w:type="dxa"/>
            <w:tcBorders>
              <w:top w:val="nil"/>
              <w:left w:val="single" w:sz="4" w:space="0" w:color="auto"/>
              <w:bottom w:val="single" w:sz="4" w:space="0" w:color="auto"/>
              <w:right w:val="double" w:sz="6" w:space="0" w:color="auto"/>
            </w:tcBorders>
            <w:shd w:val="clear" w:color="auto" w:fill="auto"/>
            <w:noWrap/>
            <w:hideMark/>
          </w:tcPr>
          <w:p w14:paraId="784D934D"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257,7</w:t>
            </w:r>
          </w:p>
        </w:tc>
      </w:tr>
      <w:tr w:rsidR="005D35FB" w:rsidRPr="005D35FB" w14:paraId="7AA799F6" w14:textId="77777777" w:rsidTr="00F60216">
        <w:trPr>
          <w:trHeight w:val="280"/>
        </w:trPr>
        <w:tc>
          <w:tcPr>
            <w:tcW w:w="7915" w:type="dxa"/>
            <w:tcBorders>
              <w:top w:val="nil"/>
              <w:left w:val="double" w:sz="6" w:space="0" w:color="auto"/>
              <w:bottom w:val="single" w:sz="4" w:space="0" w:color="auto"/>
              <w:right w:val="single" w:sz="4" w:space="0" w:color="auto"/>
            </w:tcBorders>
            <w:shd w:val="clear" w:color="auto" w:fill="auto"/>
            <w:vAlign w:val="center"/>
            <w:hideMark/>
          </w:tcPr>
          <w:p w14:paraId="7EB83F5D" w14:textId="1838A87C"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обеспечение образовательных организаций материально-технической базой для внедрения цифровой образовательной среды</w:t>
            </w:r>
          </w:p>
        </w:tc>
        <w:tc>
          <w:tcPr>
            <w:tcW w:w="1420" w:type="dxa"/>
            <w:tcBorders>
              <w:top w:val="nil"/>
              <w:left w:val="single" w:sz="4" w:space="0" w:color="auto"/>
              <w:bottom w:val="single" w:sz="4" w:space="0" w:color="auto"/>
              <w:right w:val="double" w:sz="6" w:space="0" w:color="auto"/>
            </w:tcBorders>
            <w:shd w:val="clear" w:color="auto" w:fill="auto"/>
            <w:noWrap/>
            <w:hideMark/>
          </w:tcPr>
          <w:p w14:paraId="7D63D9CD"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45,0</w:t>
            </w:r>
          </w:p>
        </w:tc>
      </w:tr>
      <w:tr w:rsidR="00245F37" w:rsidRPr="005D35FB" w14:paraId="0EE5D2FF" w14:textId="77777777" w:rsidTr="00F60216">
        <w:trPr>
          <w:trHeight w:val="84"/>
        </w:trPr>
        <w:tc>
          <w:tcPr>
            <w:tcW w:w="7915" w:type="dxa"/>
            <w:tcBorders>
              <w:top w:val="nil"/>
              <w:left w:val="double" w:sz="6" w:space="0" w:color="auto"/>
              <w:bottom w:val="double" w:sz="6" w:space="0" w:color="auto"/>
              <w:right w:val="single" w:sz="4" w:space="0" w:color="auto"/>
            </w:tcBorders>
            <w:shd w:val="clear" w:color="auto" w:fill="auto"/>
            <w:vAlign w:val="center"/>
            <w:hideMark/>
          </w:tcPr>
          <w:p w14:paraId="0ACA6263" w14:textId="4C10A693"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выплату региональных социальных доплат к пенсии</w:t>
            </w:r>
          </w:p>
        </w:tc>
        <w:tc>
          <w:tcPr>
            <w:tcW w:w="1420" w:type="dxa"/>
            <w:tcBorders>
              <w:top w:val="nil"/>
              <w:left w:val="nil"/>
              <w:bottom w:val="double" w:sz="6" w:space="0" w:color="auto"/>
              <w:right w:val="double" w:sz="6" w:space="0" w:color="auto"/>
            </w:tcBorders>
            <w:shd w:val="clear" w:color="auto" w:fill="auto"/>
            <w:noWrap/>
            <w:hideMark/>
          </w:tcPr>
          <w:p w14:paraId="112D38B9" w14:textId="77777777" w:rsidR="00245F37" w:rsidRPr="005D35FB" w:rsidRDefault="00245F37" w:rsidP="00F6021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42,7</w:t>
            </w:r>
          </w:p>
        </w:tc>
      </w:tr>
    </w:tbl>
    <w:p w14:paraId="21DC468C" w14:textId="77777777" w:rsidR="00245F37" w:rsidRPr="005D35FB" w:rsidRDefault="00245F37" w:rsidP="00245F37">
      <w:pPr>
        <w:pStyle w:val="ad"/>
        <w:ind w:firstLine="709"/>
        <w:jc w:val="both"/>
        <w:rPr>
          <w:rFonts w:ascii="Times New Roman" w:hAnsi="Times New Roman"/>
          <w:sz w:val="28"/>
          <w:szCs w:val="28"/>
        </w:rPr>
      </w:pPr>
    </w:p>
    <w:p w14:paraId="1A8B2E65" w14:textId="44D44D86"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 xml:space="preserve">Вместе с тем имеет место снижение поступления отдельны видов субсидий всего на 2 377,9 млн.руб., из них наиболее значительные суммы представлены в таблице </w:t>
      </w:r>
      <w:r w:rsidR="000E398E" w:rsidRPr="005D35FB">
        <w:rPr>
          <w:rFonts w:ascii="Times New Roman" w:hAnsi="Times New Roman"/>
          <w:sz w:val="28"/>
          <w:szCs w:val="28"/>
        </w:rPr>
        <w:t>13</w:t>
      </w:r>
      <w:r w:rsidRPr="005D35FB">
        <w:rPr>
          <w:rFonts w:ascii="Times New Roman" w:hAnsi="Times New Roman"/>
          <w:sz w:val="28"/>
          <w:szCs w:val="28"/>
        </w:rPr>
        <w:t>.</w:t>
      </w:r>
    </w:p>
    <w:p w14:paraId="687FA1BF" w14:textId="77777777" w:rsidR="00245F37" w:rsidRPr="005D35FB" w:rsidRDefault="00245F37" w:rsidP="00245F37">
      <w:pPr>
        <w:pStyle w:val="aff0"/>
        <w:spacing w:after="0" w:line="240" w:lineRule="auto"/>
        <w:rPr>
          <w:rFonts w:ascii="Times New Roman" w:hAnsi="Times New Roman"/>
          <w:b w:val="0"/>
          <w:sz w:val="24"/>
          <w:szCs w:val="24"/>
        </w:rPr>
      </w:pPr>
    </w:p>
    <w:p w14:paraId="036CFA0D" w14:textId="2735EF75"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lastRenderedPageBreak/>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13</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w:t>
      </w:r>
      <w:r w:rsidRPr="005D35FB">
        <w:rPr>
          <w:rFonts w:ascii="Times New Roman" w:hAnsi="Times New Roman"/>
          <w:b w:val="0"/>
          <w:bCs w:val="0"/>
          <w:sz w:val="24"/>
          <w:szCs w:val="24"/>
        </w:rPr>
        <w:t xml:space="preserve">Уменьшение поступления отдельных видов субсидий за </w:t>
      </w:r>
      <w:r w:rsidRPr="005D35FB">
        <w:rPr>
          <w:rFonts w:ascii="Times New Roman" w:hAnsi="Times New Roman"/>
          <w:b w:val="0"/>
          <w:sz w:val="24"/>
          <w:szCs w:val="24"/>
        </w:rPr>
        <w:t xml:space="preserve">1 полугодие </w:t>
      </w:r>
      <w:r w:rsidRPr="005D35FB">
        <w:rPr>
          <w:rFonts w:ascii="Times New Roman" w:hAnsi="Times New Roman"/>
          <w:b w:val="0"/>
          <w:bCs w:val="0"/>
          <w:sz w:val="24"/>
          <w:szCs w:val="24"/>
        </w:rPr>
        <w:t>2023 года в сравнении с аналогичным периодом 2022 года, млн.руб. (сумма уменьшения – свыше 40,0 млн.руб.)</w:t>
      </w:r>
      <w:r w:rsidR="003337A7" w:rsidRPr="005D35FB">
        <w:rPr>
          <w:rFonts w:ascii="Times New Roman" w:hAnsi="Times New Roman"/>
          <w:b w:val="0"/>
          <w:bCs w:val="0"/>
          <w:sz w:val="24"/>
          <w:szCs w:val="24"/>
        </w:rPr>
        <w:t>, млн.руб.</w:t>
      </w:r>
    </w:p>
    <w:tbl>
      <w:tblPr>
        <w:tblW w:w="9333" w:type="dxa"/>
        <w:tblLook w:val="04A0" w:firstRow="1" w:lastRow="0" w:firstColumn="1" w:lastColumn="0" w:noHBand="0" w:noVBand="1"/>
      </w:tblPr>
      <w:tblGrid>
        <w:gridCol w:w="8057"/>
        <w:gridCol w:w="1342"/>
      </w:tblGrid>
      <w:tr w:rsidR="005D35FB" w:rsidRPr="005D35FB" w14:paraId="59AD5513" w14:textId="77777777" w:rsidTr="003337A7">
        <w:trPr>
          <w:trHeight w:val="278"/>
          <w:tblHeader/>
        </w:trPr>
        <w:tc>
          <w:tcPr>
            <w:tcW w:w="805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06C17A26"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Цель предоставления субсидии </w:t>
            </w:r>
          </w:p>
        </w:tc>
        <w:tc>
          <w:tcPr>
            <w:tcW w:w="1276" w:type="dxa"/>
            <w:tcBorders>
              <w:top w:val="double" w:sz="6" w:space="0" w:color="auto"/>
              <w:left w:val="nil"/>
              <w:bottom w:val="single" w:sz="4" w:space="0" w:color="auto"/>
              <w:right w:val="double" w:sz="6" w:space="0" w:color="auto"/>
            </w:tcBorders>
            <w:shd w:val="clear" w:color="auto" w:fill="auto"/>
            <w:vAlign w:val="bottom"/>
            <w:hideMark/>
          </w:tcPr>
          <w:p w14:paraId="4777CAD6" w14:textId="736AA0E3" w:rsidR="00245F37" w:rsidRPr="005D35FB" w:rsidRDefault="00245F37" w:rsidP="003337A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Сумма </w:t>
            </w:r>
            <w:r w:rsidR="003337A7" w:rsidRPr="005D35FB">
              <w:rPr>
                <w:rFonts w:ascii="Times New Roman" w:eastAsia="Times New Roman" w:hAnsi="Times New Roman"/>
                <w:lang w:eastAsia="ru-RU"/>
              </w:rPr>
              <w:t>сокращения</w:t>
            </w:r>
          </w:p>
        </w:tc>
      </w:tr>
      <w:tr w:rsidR="005D35FB" w:rsidRPr="005D35FB" w14:paraId="32CA7BCA" w14:textId="77777777" w:rsidTr="00F60216">
        <w:trPr>
          <w:trHeight w:val="51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69A591DE" w14:textId="011BB6F6"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софинансирование капитальных вложений в объекты государственной (муниципальной) собственности в рамках нового строительства или реконструкции детских больниц (корпусов)</w:t>
            </w:r>
          </w:p>
        </w:tc>
        <w:tc>
          <w:tcPr>
            <w:tcW w:w="1276" w:type="dxa"/>
            <w:tcBorders>
              <w:top w:val="nil"/>
              <w:left w:val="single" w:sz="4" w:space="0" w:color="auto"/>
              <w:bottom w:val="single" w:sz="4" w:space="0" w:color="auto"/>
              <w:right w:val="double" w:sz="6" w:space="0" w:color="auto"/>
            </w:tcBorders>
            <w:shd w:val="clear" w:color="auto" w:fill="auto"/>
            <w:noWrap/>
            <w:vAlign w:val="bottom"/>
            <w:hideMark/>
          </w:tcPr>
          <w:p w14:paraId="0FD9D4EF"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-795,5</w:t>
            </w:r>
          </w:p>
        </w:tc>
      </w:tr>
      <w:tr w:rsidR="005D35FB" w:rsidRPr="005D35FB" w14:paraId="5B4CBB3E" w14:textId="77777777" w:rsidTr="00F60216">
        <w:trPr>
          <w:trHeight w:val="51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1CFBB93F" w14:textId="726CCBA5"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1276" w:type="dxa"/>
            <w:tcBorders>
              <w:top w:val="nil"/>
              <w:left w:val="single" w:sz="4" w:space="0" w:color="auto"/>
              <w:bottom w:val="single" w:sz="4" w:space="0" w:color="auto"/>
              <w:right w:val="double" w:sz="6" w:space="0" w:color="auto"/>
            </w:tcBorders>
            <w:shd w:val="clear" w:color="auto" w:fill="auto"/>
            <w:noWrap/>
            <w:vAlign w:val="bottom"/>
            <w:hideMark/>
          </w:tcPr>
          <w:p w14:paraId="7FFE569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-42,1</w:t>
            </w:r>
          </w:p>
        </w:tc>
      </w:tr>
      <w:tr w:rsidR="005D35FB" w:rsidRPr="005D35FB" w14:paraId="0016F7DE" w14:textId="77777777" w:rsidTr="003337A7">
        <w:trPr>
          <w:trHeight w:val="294"/>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9B81204" w14:textId="2C75C747"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1276" w:type="dxa"/>
            <w:tcBorders>
              <w:top w:val="nil"/>
              <w:left w:val="single" w:sz="4" w:space="0" w:color="auto"/>
              <w:bottom w:val="single" w:sz="4" w:space="0" w:color="auto"/>
              <w:right w:val="double" w:sz="6" w:space="0" w:color="auto"/>
            </w:tcBorders>
            <w:shd w:val="clear" w:color="auto" w:fill="auto"/>
            <w:noWrap/>
            <w:vAlign w:val="bottom"/>
            <w:hideMark/>
          </w:tcPr>
          <w:p w14:paraId="1597EACA"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-165,9</w:t>
            </w:r>
          </w:p>
        </w:tc>
      </w:tr>
      <w:tr w:rsidR="005D35FB" w:rsidRPr="005D35FB" w14:paraId="5A038771" w14:textId="77777777" w:rsidTr="00F60216">
        <w:trPr>
          <w:trHeight w:val="327"/>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0C2FA0C5" w14:textId="13498CC3" w:rsidR="00245F37" w:rsidRPr="005D35FB" w:rsidRDefault="00F60216"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софинансирование расходных обязательств субъектов Р</w:t>
            </w:r>
            <w:r w:rsidRPr="005D35FB">
              <w:rPr>
                <w:rFonts w:ascii="Times New Roman" w:eastAsia="Times New Roman" w:hAnsi="Times New Roman"/>
                <w:sz w:val="20"/>
                <w:szCs w:val="20"/>
                <w:lang w:eastAsia="ru-RU"/>
              </w:rPr>
              <w:t>Ф</w:t>
            </w:r>
            <w:r w:rsidR="00245F37" w:rsidRPr="005D35FB">
              <w:rPr>
                <w:rFonts w:ascii="Times New Roman" w:eastAsia="Times New Roman" w:hAnsi="Times New Roman"/>
                <w:sz w:val="20"/>
                <w:szCs w:val="20"/>
                <w:lang w:eastAsia="ru-RU"/>
              </w:rPr>
              <w:t>, возникающих при реализации региональных программ модернизации первичного звена здравоохранения</w:t>
            </w:r>
          </w:p>
        </w:tc>
        <w:tc>
          <w:tcPr>
            <w:tcW w:w="1276" w:type="dxa"/>
            <w:tcBorders>
              <w:top w:val="nil"/>
              <w:left w:val="single" w:sz="4" w:space="0" w:color="auto"/>
              <w:bottom w:val="single" w:sz="4" w:space="0" w:color="auto"/>
              <w:right w:val="double" w:sz="6" w:space="0" w:color="auto"/>
            </w:tcBorders>
            <w:shd w:val="clear" w:color="auto" w:fill="auto"/>
            <w:noWrap/>
            <w:vAlign w:val="bottom"/>
            <w:hideMark/>
          </w:tcPr>
          <w:p w14:paraId="1A3763F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-184,9</w:t>
            </w:r>
          </w:p>
        </w:tc>
      </w:tr>
      <w:tr w:rsidR="005D35FB" w:rsidRPr="005D35FB" w14:paraId="3C05A28A" w14:textId="77777777" w:rsidTr="00F60216">
        <w:trPr>
          <w:trHeight w:val="282"/>
        </w:trPr>
        <w:tc>
          <w:tcPr>
            <w:tcW w:w="8057" w:type="dxa"/>
            <w:tcBorders>
              <w:top w:val="nil"/>
              <w:left w:val="double" w:sz="6" w:space="0" w:color="auto"/>
              <w:bottom w:val="single" w:sz="4" w:space="0" w:color="auto"/>
              <w:right w:val="single" w:sz="4" w:space="0" w:color="auto"/>
            </w:tcBorders>
            <w:shd w:val="clear" w:color="auto" w:fill="auto"/>
            <w:hideMark/>
          </w:tcPr>
          <w:p w14:paraId="546FD9FA" w14:textId="16966730"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создание (обновление) материально-технической базы образовательных организаций, реализующих программы среднего профессионального образования</w:t>
            </w:r>
          </w:p>
        </w:tc>
        <w:tc>
          <w:tcPr>
            <w:tcW w:w="1276" w:type="dxa"/>
            <w:tcBorders>
              <w:top w:val="nil"/>
              <w:left w:val="single" w:sz="4" w:space="0" w:color="auto"/>
              <w:bottom w:val="single" w:sz="4" w:space="0" w:color="auto"/>
              <w:right w:val="double" w:sz="6" w:space="0" w:color="auto"/>
            </w:tcBorders>
            <w:shd w:val="clear" w:color="auto" w:fill="auto"/>
            <w:noWrap/>
            <w:vAlign w:val="bottom"/>
            <w:hideMark/>
          </w:tcPr>
          <w:p w14:paraId="620A30F9"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-61,0</w:t>
            </w:r>
          </w:p>
        </w:tc>
      </w:tr>
      <w:tr w:rsidR="005D35FB" w:rsidRPr="005D35FB" w14:paraId="0A431564" w14:textId="77777777" w:rsidTr="00F60216">
        <w:trPr>
          <w:trHeight w:val="20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3F39590E" w14:textId="2267EB0D" w:rsidR="00245F37" w:rsidRPr="005D35FB" w:rsidRDefault="00F60216"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осуществление ежемесячных выплат на детей в возрасте от 3-х до 7-и лет включительно</w:t>
            </w:r>
          </w:p>
        </w:tc>
        <w:tc>
          <w:tcPr>
            <w:tcW w:w="1276" w:type="dxa"/>
            <w:tcBorders>
              <w:top w:val="nil"/>
              <w:left w:val="single" w:sz="4" w:space="0" w:color="auto"/>
              <w:bottom w:val="single" w:sz="4" w:space="0" w:color="auto"/>
              <w:right w:val="double" w:sz="6" w:space="0" w:color="auto"/>
            </w:tcBorders>
            <w:shd w:val="clear" w:color="auto" w:fill="auto"/>
            <w:noWrap/>
            <w:vAlign w:val="bottom"/>
            <w:hideMark/>
          </w:tcPr>
          <w:p w14:paraId="161A4E86"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-261,0</w:t>
            </w:r>
          </w:p>
        </w:tc>
      </w:tr>
      <w:tr w:rsidR="005D35FB" w:rsidRPr="005D35FB" w14:paraId="32236AA9" w14:textId="77777777" w:rsidTr="00F60216">
        <w:trPr>
          <w:trHeight w:val="122"/>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4A986555" w14:textId="72531142" w:rsidR="00245F37" w:rsidRPr="005D35FB" w:rsidRDefault="00F60216" w:rsidP="00F6021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реализацию мероприятий по созданию в субъектах РФ новых мест в общеобразовательных организациях</w:t>
            </w:r>
          </w:p>
        </w:tc>
        <w:tc>
          <w:tcPr>
            <w:tcW w:w="1276" w:type="dxa"/>
            <w:tcBorders>
              <w:top w:val="nil"/>
              <w:left w:val="single" w:sz="4" w:space="0" w:color="auto"/>
              <w:bottom w:val="single" w:sz="4" w:space="0" w:color="auto"/>
              <w:right w:val="double" w:sz="6" w:space="0" w:color="auto"/>
            </w:tcBorders>
            <w:shd w:val="clear" w:color="auto" w:fill="auto"/>
            <w:noWrap/>
            <w:vAlign w:val="bottom"/>
            <w:hideMark/>
          </w:tcPr>
          <w:p w14:paraId="53745D12"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-431,4</w:t>
            </w:r>
          </w:p>
        </w:tc>
      </w:tr>
      <w:tr w:rsidR="00245F37" w:rsidRPr="005D35FB" w14:paraId="7F2DA814" w14:textId="77777777" w:rsidTr="00F60216">
        <w:trPr>
          <w:trHeight w:val="214"/>
        </w:trPr>
        <w:tc>
          <w:tcPr>
            <w:tcW w:w="8057" w:type="dxa"/>
            <w:tcBorders>
              <w:top w:val="nil"/>
              <w:left w:val="double" w:sz="6" w:space="0" w:color="auto"/>
              <w:bottom w:val="double" w:sz="6" w:space="0" w:color="auto"/>
              <w:right w:val="single" w:sz="4" w:space="0" w:color="auto"/>
            </w:tcBorders>
            <w:shd w:val="clear" w:color="auto" w:fill="auto"/>
            <w:vAlign w:val="center"/>
            <w:hideMark/>
          </w:tcPr>
          <w:p w14:paraId="13BF972F" w14:textId="01DDE7E8" w:rsidR="00245F37" w:rsidRPr="005D35FB" w:rsidRDefault="002D410F" w:rsidP="00245F3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w:t>
            </w:r>
            <w:r w:rsidR="00245F37" w:rsidRPr="005D35FB">
              <w:rPr>
                <w:rFonts w:ascii="Times New Roman" w:eastAsia="Times New Roman" w:hAnsi="Times New Roman"/>
                <w:sz w:val="20"/>
                <w:szCs w:val="20"/>
                <w:lang w:eastAsia="ru-RU"/>
              </w:rPr>
              <w:t>а реализацию мероприятий по стимулированию программ развития жилищного строительств</w:t>
            </w:r>
            <w:r w:rsidRPr="005D35FB">
              <w:rPr>
                <w:rFonts w:ascii="Times New Roman" w:eastAsia="Times New Roman" w:hAnsi="Times New Roman"/>
                <w:sz w:val="20"/>
                <w:szCs w:val="20"/>
                <w:lang w:eastAsia="ru-RU"/>
              </w:rPr>
              <w:t>а субъектов РФ</w:t>
            </w:r>
          </w:p>
        </w:tc>
        <w:tc>
          <w:tcPr>
            <w:tcW w:w="1276" w:type="dxa"/>
            <w:tcBorders>
              <w:top w:val="nil"/>
              <w:left w:val="nil"/>
              <w:bottom w:val="double" w:sz="6" w:space="0" w:color="auto"/>
              <w:right w:val="double" w:sz="6" w:space="0" w:color="auto"/>
            </w:tcBorders>
            <w:shd w:val="clear" w:color="auto" w:fill="auto"/>
            <w:noWrap/>
            <w:vAlign w:val="bottom"/>
            <w:hideMark/>
          </w:tcPr>
          <w:p w14:paraId="3817ABFC" w14:textId="77777777" w:rsidR="00245F37" w:rsidRPr="005D35FB" w:rsidRDefault="00245F37" w:rsidP="00245F3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-166,2</w:t>
            </w:r>
          </w:p>
        </w:tc>
      </w:tr>
    </w:tbl>
    <w:p w14:paraId="39166049" w14:textId="77777777" w:rsidR="002D410F" w:rsidRPr="005D35FB" w:rsidRDefault="002D410F" w:rsidP="00245F37">
      <w:pPr>
        <w:pStyle w:val="ad"/>
        <w:ind w:firstLine="709"/>
        <w:jc w:val="both"/>
        <w:rPr>
          <w:rFonts w:ascii="Times New Roman" w:hAnsi="Times New Roman"/>
          <w:sz w:val="28"/>
          <w:szCs w:val="28"/>
        </w:rPr>
      </w:pPr>
    </w:p>
    <w:p w14:paraId="1595F6B0" w14:textId="77777777" w:rsidR="00245F37" w:rsidRPr="005D35FB" w:rsidRDefault="00245F37" w:rsidP="00245F37">
      <w:pPr>
        <w:pStyle w:val="ad"/>
        <w:ind w:firstLine="709"/>
        <w:jc w:val="both"/>
        <w:rPr>
          <w:rFonts w:ascii="Times New Roman" w:hAnsi="Times New Roman"/>
          <w:sz w:val="28"/>
          <w:szCs w:val="28"/>
        </w:rPr>
      </w:pPr>
      <w:r w:rsidRPr="005D35FB">
        <w:rPr>
          <w:rFonts w:ascii="Times New Roman" w:hAnsi="Times New Roman"/>
          <w:sz w:val="28"/>
          <w:szCs w:val="28"/>
        </w:rPr>
        <w:t>Доля субсидий в структуре безвозмездных поступлений от других бюджетов бюджетной системы отчетного года составила 39,4 %, что соответствует доле за аналогичный период 2022 года.</w:t>
      </w:r>
    </w:p>
    <w:p w14:paraId="3525754F" w14:textId="77777777" w:rsidR="00245F37" w:rsidRPr="005D35FB" w:rsidRDefault="00245F37" w:rsidP="00245F37">
      <w:pPr>
        <w:pStyle w:val="ad"/>
        <w:ind w:firstLine="709"/>
        <w:jc w:val="both"/>
        <w:rPr>
          <w:rFonts w:ascii="Times New Roman" w:hAnsi="Times New Roman"/>
          <w:sz w:val="28"/>
          <w:szCs w:val="28"/>
        </w:rPr>
      </w:pPr>
    </w:p>
    <w:p w14:paraId="79123A74" w14:textId="0D087888"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Объем поступления субвенций за январь-июнь 2023 года по сравнению с аналогичным периодом 2022 года снизился на 427,0 млн.руб. (–20,0 %) за счет уменьшения поступления отдельных видов (–503,0 млн.руб) и одновременного увеличения поступления отдельных видов (+96,9 млн.руб), из них наиболее значительные суммы представлены в таблице </w:t>
      </w:r>
      <w:r w:rsidR="000E398E" w:rsidRPr="005D35FB">
        <w:rPr>
          <w:rFonts w:ascii="Times New Roman" w:hAnsi="Times New Roman"/>
          <w:sz w:val="28"/>
          <w:szCs w:val="28"/>
        </w:rPr>
        <w:t>14</w:t>
      </w:r>
      <w:r w:rsidRPr="005D35FB">
        <w:rPr>
          <w:rFonts w:ascii="Times New Roman" w:hAnsi="Times New Roman"/>
          <w:sz w:val="28"/>
          <w:szCs w:val="28"/>
        </w:rPr>
        <w:t>.</w:t>
      </w:r>
    </w:p>
    <w:p w14:paraId="4B595D6A" w14:textId="77777777" w:rsidR="00245F37" w:rsidRPr="005D35FB" w:rsidRDefault="00245F37" w:rsidP="00245F37">
      <w:pPr>
        <w:spacing w:after="0" w:line="240" w:lineRule="auto"/>
        <w:ind w:firstLine="709"/>
        <w:jc w:val="both"/>
        <w:rPr>
          <w:rFonts w:ascii="Times New Roman" w:hAnsi="Times New Roman"/>
          <w:sz w:val="24"/>
          <w:szCs w:val="24"/>
        </w:rPr>
      </w:pPr>
    </w:p>
    <w:p w14:paraId="3E618D4A" w14:textId="5CAB166E"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14</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w:t>
      </w:r>
      <w:r w:rsidRPr="005D35FB">
        <w:rPr>
          <w:rFonts w:ascii="Times New Roman" w:hAnsi="Times New Roman"/>
          <w:b w:val="0"/>
          <w:bCs w:val="0"/>
          <w:sz w:val="24"/>
          <w:szCs w:val="24"/>
        </w:rPr>
        <w:t xml:space="preserve">Динамика поступления отдельных видов субвенций за </w:t>
      </w:r>
      <w:r w:rsidRPr="005D35FB">
        <w:rPr>
          <w:rFonts w:ascii="Times New Roman" w:hAnsi="Times New Roman"/>
          <w:b w:val="0"/>
          <w:sz w:val="24"/>
          <w:szCs w:val="24"/>
        </w:rPr>
        <w:t xml:space="preserve">1 полугодие </w:t>
      </w:r>
      <w:r w:rsidRPr="005D35FB">
        <w:rPr>
          <w:rFonts w:ascii="Times New Roman" w:hAnsi="Times New Roman"/>
          <w:b w:val="0"/>
          <w:bCs w:val="0"/>
          <w:sz w:val="24"/>
          <w:szCs w:val="24"/>
        </w:rPr>
        <w:t>2023 года в сравнении с аналогичным периодом 2022 года, млн.руб. (сумма уменьшения и увеличения – свыше 12 млн.руб.)</w:t>
      </w:r>
      <w:r w:rsidR="003337A7" w:rsidRPr="005D35FB">
        <w:rPr>
          <w:rFonts w:ascii="Times New Roman" w:hAnsi="Times New Roman"/>
          <w:b w:val="0"/>
          <w:bCs w:val="0"/>
          <w:sz w:val="24"/>
          <w:szCs w:val="24"/>
        </w:rPr>
        <w:t>, млн.руб.</w:t>
      </w:r>
    </w:p>
    <w:tbl>
      <w:tblPr>
        <w:tblW w:w="930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341"/>
        <w:gridCol w:w="960"/>
      </w:tblGrid>
      <w:tr w:rsidR="005D35FB" w:rsidRPr="005D35FB" w14:paraId="303693D5" w14:textId="77777777" w:rsidTr="003337A7">
        <w:trPr>
          <w:trHeight w:val="21"/>
        </w:trPr>
        <w:tc>
          <w:tcPr>
            <w:tcW w:w="8341" w:type="dxa"/>
            <w:shd w:val="clear" w:color="auto" w:fill="auto"/>
            <w:vAlign w:val="center"/>
            <w:hideMark/>
          </w:tcPr>
          <w:p w14:paraId="3F762B4C"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Назначение субвенции</w:t>
            </w:r>
          </w:p>
        </w:tc>
        <w:tc>
          <w:tcPr>
            <w:tcW w:w="960" w:type="dxa"/>
            <w:shd w:val="clear" w:color="auto" w:fill="auto"/>
            <w:vAlign w:val="center"/>
            <w:hideMark/>
          </w:tcPr>
          <w:p w14:paraId="3367CD2A" w14:textId="60EB6348" w:rsidR="00245F37" w:rsidRPr="005D35FB" w:rsidRDefault="00245F37" w:rsidP="003337A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Сумма</w:t>
            </w:r>
          </w:p>
        </w:tc>
      </w:tr>
      <w:tr w:rsidR="005D35FB" w:rsidRPr="005D35FB" w14:paraId="2985EE50" w14:textId="77777777" w:rsidTr="00BE2CA6">
        <w:trPr>
          <w:trHeight w:val="204"/>
        </w:trPr>
        <w:tc>
          <w:tcPr>
            <w:tcW w:w="8341" w:type="dxa"/>
            <w:shd w:val="clear" w:color="auto" w:fill="auto"/>
            <w:vAlign w:val="center"/>
            <w:hideMark/>
          </w:tcPr>
          <w:p w14:paraId="38D22879" w14:textId="25470EBF" w:rsidR="00245F37" w:rsidRPr="005D35FB" w:rsidRDefault="00BE2CA6"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оплату жилищно-коммунальных услуг отдельным категориям граждан</w:t>
            </w:r>
          </w:p>
        </w:tc>
        <w:tc>
          <w:tcPr>
            <w:tcW w:w="960" w:type="dxa"/>
            <w:shd w:val="clear" w:color="auto" w:fill="auto"/>
            <w:noWrap/>
            <w:hideMark/>
          </w:tcPr>
          <w:p w14:paraId="7167787B"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36,7 </w:t>
            </w:r>
          </w:p>
        </w:tc>
      </w:tr>
      <w:tr w:rsidR="005D35FB" w:rsidRPr="005D35FB" w14:paraId="60C55D6A" w14:textId="77777777" w:rsidTr="00BE2CA6">
        <w:trPr>
          <w:trHeight w:val="1067"/>
        </w:trPr>
        <w:tc>
          <w:tcPr>
            <w:tcW w:w="8341" w:type="dxa"/>
            <w:shd w:val="clear" w:color="auto" w:fill="auto"/>
            <w:vAlign w:val="center"/>
            <w:hideMark/>
          </w:tcPr>
          <w:p w14:paraId="12142EA2" w14:textId="4CE079E1" w:rsidR="00245F37" w:rsidRPr="005D35FB" w:rsidRDefault="00BE2CA6"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60" w:type="dxa"/>
            <w:shd w:val="clear" w:color="auto" w:fill="auto"/>
            <w:noWrap/>
            <w:hideMark/>
          </w:tcPr>
          <w:p w14:paraId="2B4DBFD7"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12,1 </w:t>
            </w:r>
          </w:p>
        </w:tc>
      </w:tr>
      <w:tr w:rsidR="005D35FB" w:rsidRPr="005D35FB" w14:paraId="2D4134A9" w14:textId="77777777" w:rsidTr="00BE2CA6">
        <w:trPr>
          <w:trHeight w:val="646"/>
        </w:trPr>
        <w:tc>
          <w:tcPr>
            <w:tcW w:w="8341" w:type="dxa"/>
            <w:shd w:val="clear" w:color="auto" w:fill="auto"/>
            <w:vAlign w:val="center"/>
            <w:hideMark/>
          </w:tcPr>
          <w:p w14:paraId="0E9DA233" w14:textId="4C27C1FB" w:rsidR="00245F37" w:rsidRPr="005D35FB" w:rsidRDefault="00BE2CA6"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осуществление полномочий по обеспечению жильем отдельных категорий граждан, установленных Федеральным законом от 24 ноября 1995 года № 181-</w:t>
            </w:r>
            <w:r w:rsidRPr="005D35FB">
              <w:rPr>
                <w:rFonts w:ascii="Times New Roman" w:eastAsia="Times New Roman" w:hAnsi="Times New Roman"/>
                <w:lang w:eastAsia="ru-RU"/>
              </w:rPr>
              <w:t>ФЗ «</w:t>
            </w:r>
            <w:r w:rsidR="00245F37" w:rsidRPr="005D35FB">
              <w:rPr>
                <w:rFonts w:ascii="Times New Roman" w:eastAsia="Times New Roman" w:hAnsi="Times New Roman"/>
                <w:lang w:eastAsia="ru-RU"/>
              </w:rPr>
              <w:t>О социальной защите и</w:t>
            </w:r>
            <w:r w:rsidRPr="005D35FB">
              <w:rPr>
                <w:rFonts w:ascii="Times New Roman" w:eastAsia="Times New Roman" w:hAnsi="Times New Roman"/>
                <w:lang w:eastAsia="ru-RU"/>
              </w:rPr>
              <w:t>нвалидов в Российской Федерации»</w:t>
            </w:r>
          </w:p>
        </w:tc>
        <w:tc>
          <w:tcPr>
            <w:tcW w:w="960" w:type="dxa"/>
            <w:shd w:val="clear" w:color="auto" w:fill="auto"/>
            <w:noWrap/>
            <w:hideMark/>
          </w:tcPr>
          <w:p w14:paraId="50642736"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26,6 </w:t>
            </w:r>
          </w:p>
        </w:tc>
      </w:tr>
      <w:tr w:rsidR="00245F37" w:rsidRPr="005D35FB" w14:paraId="30666361" w14:textId="77777777" w:rsidTr="00BE2CA6">
        <w:trPr>
          <w:trHeight w:val="457"/>
        </w:trPr>
        <w:tc>
          <w:tcPr>
            <w:tcW w:w="8341" w:type="dxa"/>
            <w:shd w:val="clear" w:color="auto" w:fill="auto"/>
            <w:vAlign w:val="center"/>
          </w:tcPr>
          <w:p w14:paraId="398DFC67" w14:textId="1E251754" w:rsidR="00245F37" w:rsidRPr="005D35FB" w:rsidRDefault="00BE2CA6" w:rsidP="00245F37">
            <w:pPr>
              <w:spacing w:after="0" w:line="240" w:lineRule="auto"/>
              <w:rPr>
                <w:rFonts w:ascii="Times New Roman" w:eastAsia="Times New Roman" w:hAnsi="Times New Roman"/>
                <w:lang w:eastAsia="ru-RU"/>
              </w:rPr>
            </w:pPr>
            <w:r w:rsidRPr="005D35FB">
              <w:rPr>
                <w:rFonts w:ascii="Times New Roman" w:hAnsi="Times New Roman"/>
              </w:rPr>
              <w:t>Н</w:t>
            </w:r>
            <w:r w:rsidR="00245F37" w:rsidRPr="005D35FB">
              <w:rPr>
                <w:rFonts w:ascii="Times New Roman" w:hAnsi="Times New Roman"/>
              </w:rPr>
              <w:t>а осуществление ежемесячной выплаты в связи с рождением (усыновлением) первого ребенка</w:t>
            </w:r>
          </w:p>
        </w:tc>
        <w:tc>
          <w:tcPr>
            <w:tcW w:w="960" w:type="dxa"/>
            <w:shd w:val="clear" w:color="auto" w:fill="auto"/>
            <w:noWrap/>
          </w:tcPr>
          <w:p w14:paraId="1718E06D"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-503,0</w:t>
            </w:r>
          </w:p>
        </w:tc>
      </w:tr>
    </w:tbl>
    <w:p w14:paraId="002C2A10" w14:textId="77777777" w:rsidR="003337A7" w:rsidRPr="005D35FB" w:rsidRDefault="003337A7" w:rsidP="00245F37">
      <w:pPr>
        <w:spacing w:after="0" w:line="240" w:lineRule="auto"/>
        <w:ind w:firstLine="709"/>
        <w:jc w:val="both"/>
        <w:rPr>
          <w:rFonts w:ascii="Times New Roman" w:hAnsi="Times New Roman"/>
          <w:sz w:val="28"/>
          <w:szCs w:val="28"/>
        </w:rPr>
      </w:pPr>
    </w:p>
    <w:p w14:paraId="62FF5967"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Доля субвенций в структуре безвозмездных поступлений от других бюджетов бюджетной системы уменьшилась на 2,2 процентных пунктов и составила 9,7 %.</w:t>
      </w:r>
    </w:p>
    <w:p w14:paraId="7915A419" w14:textId="77777777" w:rsidR="00245F37" w:rsidRPr="005D35FB" w:rsidRDefault="00245F37" w:rsidP="00245F37">
      <w:pPr>
        <w:spacing w:after="0" w:line="240" w:lineRule="auto"/>
        <w:ind w:firstLine="709"/>
        <w:jc w:val="both"/>
        <w:rPr>
          <w:rFonts w:ascii="Times New Roman" w:hAnsi="Times New Roman"/>
          <w:sz w:val="28"/>
          <w:szCs w:val="28"/>
        </w:rPr>
      </w:pPr>
    </w:p>
    <w:p w14:paraId="4E45518F" w14:textId="1EA7611B"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Объем поступления иных межбюджетных трансфертов за январь-июнь 2023 года по сравнению с аналогичным периодом 2022 года в целом увеличился на 164,5 млн.руб. или на 8,5 % за счет увеличения отдельных видов межбюджетных трансфертов на 595,7 млн.руб., из них наиболее представлены в таблице </w:t>
      </w:r>
      <w:r w:rsidR="003E7E21" w:rsidRPr="005D35FB">
        <w:rPr>
          <w:rFonts w:ascii="Times New Roman" w:hAnsi="Times New Roman"/>
          <w:sz w:val="28"/>
          <w:szCs w:val="28"/>
        </w:rPr>
        <w:t>15</w:t>
      </w:r>
      <w:r w:rsidRPr="005D35FB">
        <w:rPr>
          <w:rFonts w:ascii="Times New Roman" w:hAnsi="Times New Roman"/>
          <w:sz w:val="28"/>
          <w:szCs w:val="28"/>
        </w:rPr>
        <w:t>.</w:t>
      </w:r>
    </w:p>
    <w:p w14:paraId="5456CC2A" w14:textId="77777777" w:rsidR="00245F37" w:rsidRPr="005D35FB" w:rsidRDefault="00245F37" w:rsidP="00245F37">
      <w:pPr>
        <w:spacing w:after="0" w:line="240" w:lineRule="auto"/>
        <w:ind w:firstLine="709"/>
        <w:jc w:val="both"/>
        <w:rPr>
          <w:rFonts w:ascii="Times New Roman" w:hAnsi="Times New Roman"/>
          <w:sz w:val="24"/>
          <w:szCs w:val="24"/>
        </w:rPr>
      </w:pPr>
    </w:p>
    <w:p w14:paraId="20E352B5" w14:textId="395660FC"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15</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w:t>
      </w:r>
      <w:r w:rsidRPr="005D35FB">
        <w:rPr>
          <w:rFonts w:ascii="Times New Roman" w:hAnsi="Times New Roman"/>
          <w:b w:val="0"/>
          <w:bCs w:val="0"/>
          <w:sz w:val="24"/>
          <w:szCs w:val="24"/>
        </w:rPr>
        <w:t xml:space="preserve">Увеличение поступления отдельных видов иных межбюджетных трансфертов за </w:t>
      </w:r>
      <w:r w:rsidRPr="005D35FB">
        <w:rPr>
          <w:rFonts w:ascii="Times New Roman" w:hAnsi="Times New Roman"/>
          <w:b w:val="0"/>
          <w:sz w:val="24"/>
          <w:szCs w:val="24"/>
        </w:rPr>
        <w:t xml:space="preserve">1 полугодие </w:t>
      </w:r>
      <w:r w:rsidRPr="005D35FB">
        <w:rPr>
          <w:rFonts w:ascii="Times New Roman" w:hAnsi="Times New Roman"/>
          <w:b w:val="0"/>
          <w:bCs w:val="0"/>
          <w:sz w:val="24"/>
          <w:szCs w:val="24"/>
        </w:rPr>
        <w:t>2023 года в сравнении с аналогичным периодом 2022 года, млн.руб. (сумма увеличения – свыше 15,0 млн.руб.)</w:t>
      </w:r>
      <w:r w:rsidR="003337A7" w:rsidRPr="005D35FB">
        <w:rPr>
          <w:rFonts w:ascii="Times New Roman" w:hAnsi="Times New Roman"/>
          <w:b w:val="0"/>
          <w:bCs w:val="0"/>
          <w:sz w:val="24"/>
          <w:szCs w:val="24"/>
        </w:rPr>
        <w:t>, млн.руб.</w:t>
      </w:r>
    </w:p>
    <w:tbl>
      <w:tblPr>
        <w:tblW w:w="9297" w:type="dxa"/>
        <w:tblLook w:val="04A0" w:firstRow="1" w:lastRow="0" w:firstColumn="1" w:lastColumn="0" w:noHBand="0" w:noVBand="1"/>
      </w:tblPr>
      <w:tblGrid>
        <w:gridCol w:w="8057"/>
        <w:gridCol w:w="1240"/>
      </w:tblGrid>
      <w:tr w:rsidR="005D35FB" w:rsidRPr="005D35FB" w14:paraId="6021A8BD" w14:textId="77777777" w:rsidTr="003337A7">
        <w:trPr>
          <w:trHeight w:val="50"/>
          <w:tblHeader/>
        </w:trPr>
        <w:tc>
          <w:tcPr>
            <w:tcW w:w="805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BE8AF5D"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Цель предоставления иных межбюджетных трансфертов</w:t>
            </w:r>
          </w:p>
        </w:tc>
        <w:tc>
          <w:tcPr>
            <w:tcW w:w="1240" w:type="dxa"/>
            <w:tcBorders>
              <w:top w:val="double" w:sz="6" w:space="0" w:color="auto"/>
              <w:left w:val="nil"/>
              <w:bottom w:val="single" w:sz="4" w:space="0" w:color="auto"/>
              <w:right w:val="double" w:sz="6" w:space="0" w:color="auto"/>
            </w:tcBorders>
            <w:shd w:val="clear" w:color="auto" w:fill="auto"/>
            <w:vAlign w:val="center"/>
            <w:hideMark/>
          </w:tcPr>
          <w:p w14:paraId="389C52CF" w14:textId="41D36DBA" w:rsidR="00245F37" w:rsidRPr="005D35FB" w:rsidRDefault="00245F37" w:rsidP="003337A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Сумма</w:t>
            </w:r>
          </w:p>
        </w:tc>
      </w:tr>
      <w:tr w:rsidR="005D35FB" w:rsidRPr="005D35FB" w14:paraId="40F217FC" w14:textId="77777777" w:rsidTr="00BE2CA6">
        <w:trPr>
          <w:trHeight w:val="357"/>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065336D3" w14:textId="4B883CFB" w:rsidR="00245F37" w:rsidRPr="005D35FB" w:rsidRDefault="00BE2CA6" w:rsidP="00BE2CA6">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реализацию дополнительных мероприятий, направленных на снижение напряженности на рынке труда субъектов РФ, по организации общественных работ</w:t>
            </w:r>
          </w:p>
        </w:tc>
        <w:tc>
          <w:tcPr>
            <w:tcW w:w="1240" w:type="dxa"/>
            <w:tcBorders>
              <w:top w:val="nil"/>
              <w:left w:val="single" w:sz="4" w:space="0" w:color="auto"/>
              <w:bottom w:val="single" w:sz="4" w:space="0" w:color="auto"/>
              <w:right w:val="double" w:sz="6" w:space="0" w:color="auto"/>
            </w:tcBorders>
            <w:shd w:val="clear" w:color="auto" w:fill="auto"/>
            <w:noWrap/>
            <w:hideMark/>
          </w:tcPr>
          <w:p w14:paraId="416B002A"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33,6 </w:t>
            </w:r>
          </w:p>
        </w:tc>
      </w:tr>
      <w:tr w:rsidR="005D35FB" w:rsidRPr="005D35FB" w14:paraId="4653A99B" w14:textId="77777777" w:rsidTr="00BE2CA6">
        <w:trPr>
          <w:trHeight w:val="70"/>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228EF863" w14:textId="238BE99C" w:rsidR="00245F37" w:rsidRPr="005D35FB" w:rsidRDefault="00BE2CA6"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развитие инфраструктуры дорожного хозяйства</w:t>
            </w:r>
          </w:p>
        </w:tc>
        <w:tc>
          <w:tcPr>
            <w:tcW w:w="1240" w:type="dxa"/>
            <w:tcBorders>
              <w:top w:val="nil"/>
              <w:left w:val="single" w:sz="4" w:space="0" w:color="auto"/>
              <w:bottom w:val="single" w:sz="4" w:space="0" w:color="auto"/>
              <w:right w:val="double" w:sz="6" w:space="0" w:color="auto"/>
            </w:tcBorders>
            <w:shd w:val="clear" w:color="auto" w:fill="auto"/>
            <w:noWrap/>
            <w:hideMark/>
          </w:tcPr>
          <w:p w14:paraId="61DBBFA3"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208,8 </w:t>
            </w:r>
          </w:p>
        </w:tc>
      </w:tr>
      <w:tr w:rsidR="005D35FB" w:rsidRPr="005D35FB" w14:paraId="506A9CA8" w14:textId="77777777" w:rsidTr="00BE2CA6">
        <w:trPr>
          <w:trHeight w:val="525"/>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129E6D89" w14:textId="5D4F751D" w:rsidR="00245F37" w:rsidRPr="005D35FB" w:rsidRDefault="00BE2CA6"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финансирование дорожной деятельности в отношении автомобильных дорог общего пользования регионального или межмуниципального, местного значения</w:t>
            </w:r>
          </w:p>
        </w:tc>
        <w:tc>
          <w:tcPr>
            <w:tcW w:w="1240" w:type="dxa"/>
            <w:tcBorders>
              <w:top w:val="nil"/>
              <w:left w:val="single" w:sz="4" w:space="0" w:color="auto"/>
              <w:bottom w:val="single" w:sz="4" w:space="0" w:color="auto"/>
              <w:right w:val="double" w:sz="6" w:space="0" w:color="auto"/>
            </w:tcBorders>
            <w:shd w:val="clear" w:color="auto" w:fill="auto"/>
            <w:noWrap/>
            <w:hideMark/>
          </w:tcPr>
          <w:p w14:paraId="62DCEC85"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140,8 </w:t>
            </w:r>
          </w:p>
        </w:tc>
      </w:tr>
      <w:tr w:rsidR="005D35FB" w:rsidRPr="005D35FB" w14:paraId="22F382B0" w14:textId="77777777" w:rsidTr="00BE2CA6">
        <w:trPr>
          <w:trHeight w:val="489"/>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2508B9EA" w14:textId="36A9AE9D" w:rsidR="00245F37" w:rsidRPr="005D35FB" w:rsidRDefault="00BE2CA6"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1240" w:type="dxa"/>
            <w:tcBorders>
              <w:top w:val="nil"/>
              <w:left w:val="single" w:sz="4" w:space="0" w:color="auto"/>
              <w:bottom w:val="single" w:sz="4" w:space="0" w:color="auto"/>
              <w:right w:val="double" w:sz="6" w:space="0" w:color="auto"/>
            </w:tcBorders>
            <w:shd w:val="clear" w:color="auto" w:fill="auto"/>
            <w:noWrap/>
            <w:hideMark/>
          </w:tcPr>
          <w:p w14:paraId="5AD11A87"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68,8 </w:t>
            </w:r>
          </w:p>
        </w:tc>
      </w:tr>
      <w:tr w:rsidR="005D35FB" w:rsidRPr="005D35FB" w14:paraId="51E3E2BC" w14:textId="77777777" w:rsidTr="009C61BE">
        <w:trPr>
          <w:trHeight w:val="287"/>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72E96503" w14:textId="7188CF4F" w:rsidR="00245F37" w:rsidRPr="005D35FB" w:rsidRDefault="009C61BE" w:rsidP="009C61BE">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реализацию мероприятий планов социального развития центров экономического роста субъектов РФ, входящих в состав Аркти</w:t>
            </w:r>
            <w:r w:rsidRPr="005D35FB">
              <w:rPr>
                <w:rFonts w:ascii="Times New Roman" w:eastAsia="Times New Roman" w:hAnsi="Times New Roman"/>
                <w:lang w:eastAsia="ru-RU"/>
              </w:rPr>
              <w:t>ческой зоны РФ</w:t>
            </w:r>
          </w:p>
        </w:tc>
        <w:tc>
          <w:tcPr>
            <w:tcW w:w="1240" w:type="dxa"/>
            <w:tcBorders>
              <w:top w:val="nil"/>
              <w:left w:val="single" w:sz="4" w:space="0" w:color="auto"/>
              <w:bottom w:val="single" w:sz="4" w:space="0" w:color="auto"/>
              <w:right w:val="double" w:sz="6" w:space="0" w:color="auto"/>
            </w:tcBorders>
            <w:shd w:val="clear" w:color="auto" w:fill="auto"/>
            <w:noWrap/>
            <w:hideMark/>
          </w:tcPr>
          <w:p w14:paraId="7ED52470"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112,1 </w:t>
            </w:r>
          </w:p>
        </w:tc>
      </w:tr>
      <w:tr w:rsidR="00245F37" w:rsidRPr="005D35FB" w14:paraId="23A585C3" w14:textId="77777777" w:rsidTr="009C61BE">
        <w:trPr>
          <w:trHeight w:val="196"/>
        </w:trPr>
        <w:tc>
          <w:tcPr>
            <w:tcW w:w="8057" w:type="dxa"/>
            <w:tcBorders>
              <w:top w:val="nil"/>
              <w:left w:val="double" w:sz="6" w:space="0" w:color="auto"/>
              <w:bottom w:val="double" w:sz="6" w:space="0" w:color="auto"/>
              <w:right w:val="single" w:sz="4" w:space="0" w:color="auto"/>
            </w:tcBorders>
            <w:shd w:val="clear" w:color="auto" w:fill="auto"/>
            <w:vAlign w:val="bottom"/>
            <w:hideMark/>
          </w:tcPr>
          <w:p w14:paraId="2E7E1E7D" w14:textId="505C80D0" w:rsidR="00245F37" w:rsidRPr="005D35FB" w:rsidRDefault="009C61BE"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реализацию отдельных полномочий в области лекарственного обеспечения</w:t>
            </w:r>
          </w:p>
        </w:tc>
        <w:tc>
          <w:tcPr>
            <w:tcW w:w="1240" w:type="dxa"/>
            <w:tcBorders>
              <w:top w:val="nil"/>
              <w:left w:val="nil"/>
              <w:bottom w:val="double" w:sz="6" w:space="0" w:color="auto"/>
              <w:right w:val="double" w:sz="6" w:space="0" w:color="auto"/>
            </w:tcBorders>
            <w:shd w:val="clear" w:color="auto" w:fill="auto"/>
            <w:noWrap/>
            <w:hideMark/>
          </w:tcPr>
          <w:p w14:paraId="3764733C" w14:textId="77777777" w:rsidR="00245F37" w:rsidRPr="005D35FB" w:rsidRDefault="00245F37" w:rsidP="00BE2CA6">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16,1 </w:t>
            </w:r>
          </w:p>
        </w:tc>
      </w:tr>
    </w:tbl>
    <w:p w14:paraId="20094FD3" w14:textId="77777777" w:rsidR="00245F37" w:rsidRPr="005D35FB" w:rsidRDefault="00245F37" w:rsidP="00245F37">
      <w:pPr>
        <w:spacing w:after="0" w:line="240" w:lineRule="auto"/>
        <w:ind w:firstLine="709"/>
        <w:jc w:val="both"/>
        <w:rPr>
          <w:rFonts w:ascii="Times New Roman" w:hAnsi="Times New Roman"/>
          <w:sz w:val="28"/>
          <w:szCs w:val="28"/>
        </w:rPr>
      </w:pPr>
    </w:p>
    <w:p w14:paraId="20481E28" w14:textId="0C56E8D6"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При этом </w:t>
      </w:r>
      <w:r w:rsidR="009C61BE" w:rsidRPr="005D35FB">
        <w:rPr>
          <w:rFonts w:ascii="Times New Roman" w:hAnsi="Times New Roman"/>
          <w:sz w:val="28"/>
          <w:szCs w:val="28"/>
        </w:rPr>
        <w:t>сокращение</w:t>
      </w:r>
      <w:r w:rsidRPr="005D35FB">
        <w:rPr>
          <w:rFonts w:ascii="Times New Roman" w:hAnsi="Times New Roman"/>
          <w:sz w:val="28"/>
          <w:szCs w:val="28"/>
        </w:rPr>
        <w:t xml:space="preserve"> поступления отдельных видов иных межбюджетных трансфертов составило 431,2 млн.руб., из них наиболее значительные суммы представлены в таблице</w:t>
      </w:r>
      <w:r w:rsidR="009C61BE" w:rsidRPr="005D35FB">
        <w:rPr>
          <w:rFonts w:ascii="Times New Roman" w:hAnsi="Times New Roman"/>
          <w:sz w:val="28"/>
          <w:szCs w:val="28"/>
        </w:rPr>
        <w:t xml:space="preserve"> </w:t>
      </w:r>
      <w:r w:rsidR="003E7E21" w:rsidRPr="005D35FB">
        <w:rPr>
          <w:rFonts w:ascii="Times New Roman" w:hAnsi="Times New Roman"/>
          <w:sz w:val="28"/>
          <w:szCs w:val="28"/>
        </w:rPr>
        <w:t>16</w:t>
      </w:r>
      <w:r w:rsidRPr="005D35FB">
        <w:rPr>
          <w:rFonts w:ascii="Times New Roman" w:hAnsi="Times New Roman"/>
          <w:sz w:val="28"/>
          <w:szCs w:val="28"/>
        </w:rPr>
        <w:t>.</w:t>
      </w:r>
    </w:p>
    <w:p w14:paraId="09B9A978" w14:textId="77777777" w:rsidR="00245F37" w:rsidRPr="005D35FB" w:rsidRDefault="00245F37" w:rsidP="00245F37">
      <w:pPr>
        <w:spacing w:after="0" w:line="240" w:lineRule="auto"/>
        <w:ind w:firstLine="709"/>
        <w:jc w:val="both"/>
        <w:rPr>
          <w:rFonts w:ascii="Times New Roman" w:hAnsi="Times New Roman"/>
          <w:sz w:val="24"/>
          <w:szCs w:val="24"/>
        </w:rPr>
      </w:pPr>
    </w:p>
    <w:p w14:paraId="32A71844" w14:textId="33F93988" w:rsidR="00245F37" w:rsidRPr="005D35FB" w:rsidRDefault="00245F37" w:rsidP="00245F37">
      <w:pPr>
        <w:pStyle w:val="aff0"/>
        <w:spacing w:after="0" w:line="240" w:lineRule="auto"/>
        <w:rPr>
          <w:rFonts w:ascii="Times New Roman" w:hAnsi="Times New Roman"/>
          <w:b w:val="0"/>
          <w:bCs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16</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w:t>
      </w:r>
      <w:r w:rsidRPr="005D35FB">
        <w:rPr>
          <w:rFonts w:ascii="Times New Roman" w:hAnsi="Times New Roman"/>
          <w:b w:val="0"/>
          <w:bCs w:val="0"/>
          <w:sz w:val="24"/>
          <w:szCs w:val="24"/>
        </w:rPr>
        <w:t xml:space="preserve">Снижение поступления отдельных видов иных межбюджетных трансфертов за </w:t>
      </w:r>
      <w:r w:rsidRPr="005D35FB">
        <w:rPr>
          <w:rFonts w:ascii="Times New Roman" w:hAnsi="Times New Roman"/>
          <w:b w:val="0"/>
          <w:sz w:val="24"/>
          <w:szCs w:val="24"/>
        </w:rPr>
        <w:t xml:space="preserve">1 полугодие </w:t>
      </w:r>
      <w:r w:rsidRPr="005D35FB">
        <w:rPr>
          <w:rFonts w:ascii="Times New Roman" w:hAnsi="Times New Roman"/>
          <w:b w:val="0"/>
          <w:bCs w:val="0"/>
          <w:sz w:val="24"/>
          <w:szCs w:val="24"/>
        </w:rPr>
        <w:t>2023 года в сравнении с аналогичным периодом 2022 года, млн.руб. (сумма уменьшения – свыше 50,0 млн.руб.)</w:t>
      </w:r>
      <w:r w:rsidR="003337A7" w:rsidRPr="005D35FB">
        <w:rPr>
          <w:rFonts w:ascii="Times New Roman" w:hAnsi="Times New Roman"/>
          <w:b w:val="0"/>
          <w:bCs w:val="0"/>
          <w:sz w:val="24"/>
          <w:szCs w:val="24"/>
        </w:rPr>
        <w:t>, млн.руб.</w:t>
      </w:r>
    </w:p>
    <w:tbl>
      <w:tblPr>
        <w:tblW w:w="9390" w:type="dxa"/>
        <w:tblLook w:val="04A0" w:firstRow="1" w:lastRow="0" w:firstColumn="1" w:lastColumn="0" w:noHBand="0" w:noVBand="1"/>
      </w:tblPr>
      <w:tblGrid>
        <w:gridCol w:w="8199"/>
        <w:gridCol w:w="1191"/>
      </w:tblGrid>
      <w:tr w:rsidR="005D35FB" w:rsidRPr="005D35FB" w14:paraId="76A63B4E" w14:textId="77777777" w:rsidTr="003337A7">
        <w:trPr>
          <w:trHeight w:val="75"/>
        </w:trPr>
        <w:tc>
          <w:tcPr>
            <w:tcW w:w="819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F5AC0F8" w14:textId="77777777" w:rsidR="00245F37" w:rsidRPr="005D35FB" w:rsidRDefault="00245F37" w:rsidP="00245F3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 xml:space="preserve">Цель предоставления иных межбюджетных трансфертов </w:t>
            </w:r>
          </w:p>
        </w:tc>
        <w:tc>
          <w:tcPr>
            <w:tcW w:w="1191" w:type="dxa"/>
            <w:tcBorders>
              <w:top w:val="double" w:sz="6" w:space="0" w:color="auto"/>
              <w:left w:val="nil"/>
              <w:bottom w:val="single" w:sz="4" w:space="0" w:color="auto"/>
              <w:right w:val="double" w:sz="6" w:space="0" w:color="auto"/>
            </w:tcBorders>
            <w:shd w:val="clear" w:color="auto" w:fill="auto"/>
            <w:vAlign w:val="center"/>
            <w:hideMark/>
          </w:tcPr>
          <w:p w14:paraId="67A9C2E2" w14:textId="36ED323F" w:rsidR="00245F37" w:rsidRPr="005D35FB" w:rsidRDefault="00245F37" w:rsidP="003337A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Сумма</w:t>
            </w:r>
          </w:p>
        </w:tc>
      </w:tr>
      <w:tr w:rsidR="005D35FB" w:rsidRPr="005D35FB" w14:paraId="10598687" w14:textId="77777777" w:rsidTr="00C02313">
        <w:trPr>
          <w:trHeight w:val="315"/>
        </w:trPr>
        <w:tc>
          <w:tcPr>
            <w:tcW w:w="8199" w:type="dxa"/>
            <w:tcBorders>
              <w:top w:val="nil"/>
              <w:left w:val="double" w:sz="6" w:space="0" w:color="auto"/>
              <w:bottom w:val="single" w:sz="4" w:space="0" w:color="auto"/>
              <w:right w:val="single" w:sz="4" w:space="0" w:color="auto"/>
            </w:tcBorders>
            <w:shd w:val="clear" w:color="auto" w:fill="auto"/>
            <w:vAlign w:val="bottom"/>
            <w:hideMark/>
          </w:tcPr>
          <w:p w14:paraId="623E0C0E" w14:textId="5B60B85D" w:rsidR="00245F37" w:rsidRPr="005D35FB" w:rsidRDefault="009C61BE"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оснащение оборудованием региональных сосудистых центров и первичных сосудистых отделений</w:t>
            </w:r>
          </w:p>
        </w:tc>
        <w:tc>
          <w:tcPr>
            <w:tcW w:w="1191" w:type="dxa"/>
            <w:tcBorders>
              <w:top w:val="nil"/>
              <w:left w:val="single" w:sz="4" w:space="0" w:color="auto"/>
              <w:bottom w:val="single" w:sz="4" w:space="0" w:color="auto"/>
              <w:right w:val="double" w:sz="6" w:space="0" w:color="auto"/>
            </w:tcBorders>
            <w:shd w:val="clear" w:color="auto" w:fill="auto"/>
            <w:noWrap/>
            <w:hideMark/>
          </w:tcPr>
          <w:p w14:paraId="01616482" w14:textId="77777777" w:rsidR="00245F37" w:rsidRPr="005D35FB" w:rsidRDefault="00245F37" w:rsidP="009C61BE">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-63,6 </w:t>
            </w:r>
          </w:p>
        </w:tc>
      </w:tr>
      <w:tr w:rsidR="005D35FB" w:rsidRPr="005D35FB" w14:paraId="6A529F91" w14:textId="77777777" w:rsidTr="00C02313">
        <w:trPr>
          <w:trHeight w:val="337"/>
        </w:trPr>
        <w:tc>
          <w:tcPr>
            <w:tcW w:w="8199" w:type="dxa"/>
            <w:tcBorders>
              <w:top w:val="nil"/>
              <w:left w:val="double" w:sz="6" w:space="0" w:color="auto"/>
              <w:bottom w:val="single" w:sz="4" w:space="0" w:color="auto"/>
              <w:right w:val="single" w:sz="4" w:space="0" w:color="auto"/>
            </w:tcBorders>
            <w:shd w:val="clear" w:color="auto" w:fill="auto"/>
            <w:vAlign w:val="bottom"/>
            <w:hideMark/>
          </w:tcPr>
          <w:p w14:paraId="558A9E78" w14:textId="5E31C53D" w:rsidR="00245F37" w:rsidRPr="005D35FB" w:rsidRDefault="009C61BE"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Н</w:t>
            </w:r>
            <w:r w:rsidR="00245F37" w:rsidRPr="005D35FB">
              <w:rPr>
                <w:rFonts w:ascii="Times New Roman" w:eastAsia="Times New Roman" w:hAnsi="Times New Roman"/>
                <w:lang w:eastAsia="ru-RU"/>
              </w:rPr>
              <w:t>а переоснащение медицинских организаций, оказывающих медицинскую помощь больным с онкологическими заболеваниями</w:t>
            </w:r>
          </w:p>
        </w:tc>
        <w:tc>
          <w:tcPr>
            <w:tcW w:w="1191" w:type="dxa"/>
            <w:tcBorders>
              <w:top w:val="nil"/>
              <w:left w:val="single" w:sz="4" w:space="0" w:color="auto"/>
              <w:bottom w:val="single" w:sz="4" w:space="0" w:color="auto"/>
              <w:right w:val="double" w:sz="6" w:space="0" w:color="auto"/>
            </w:tcBorders>
            <w:shd w:val="clear" w:color="auto" w:fill="auto"/>
            <w:noWrap/>
            <w:hideMark/>
          </w:tcPr>
          <w:p w14:paraId="41EE3421" w14:textId="77777777" w:rsidR="00245F37" w:rsidRPr="005D35FB" w:rsidRDefault="00245F37" w:rsidP="009C61BE">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-170,8 </w:t>
            </w:r>
          </w:p>
        </w:tc>
      </w:tr>
      <w:tr w:rsidR="00245F37" w:rsidRPr="005D35FB" w14:paraId="13344EBE" w14:textId="77777777" w:rsidTr="009C61BE">
        <w:trPr>
          <w:trHeight w:val="185"/>
        </w:trPr>
        <w:tc>
          <w:tcPr>
            <w:tcW w:w="8199" w:type="dxa"/>
            <w:tcBorders>
              <w:top w:val="nil"/>
              <w:left w:val="double" w:sz="6" w:space="0" w:color="auto"/>
              <w:bottom w:val="double" w:sz="6" w:space="0" w:color="auto"/>
              <w:right w:val="single" w:sz="4" w:space="0" w:color="auto"/>
            </w:tcBorders>
            <w:shd w:val="clear" w:color="auto" w:fill="auto"/>
            <w:vAlign w:val="center"/>
            <w:hideMark/>
          </w:tcPr>
          <w:p w14:paraId="7EC065BF" w14:textId="69D23ED3" w:rsidR="00245F37" w:rsidRPr="005D35FB" w:rsidRDefault="009C61BE" w:rsidP="00245F3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З</w:t>
            </w:r>
            <w:r w:rsidR="00245F37" w:rsidRPr="005D35FB">
              <w:rPr>
                <w:rFonts w:ascii="Times New Roman" w:eastAsia="Times New Roman" w:hAnsi="Times New Roman"/>
                <w:lang w:eastAsia="ru-RU"/>
              </w:rPr>
              <w:t>а счет средств резервного фонда Правительства Российской Федерации</w:t>
            </w:r>
          </w:p>
        </w:tc>
        <w:tc>
          <w:tcPr>
            <w:tcW w:w="1191" w:type="dxa"/>
            <w:tcBorders>
              <w:top w:val="nil"/>
              <w:left w:val="nil"/>
              <w:bottom w:val="double" w:sz="6" w:space="0" w:color="auto"/>
              <w:right w:val="double" w:sz="6" w:space="0" w:color="auto"/>
            </w:tcBorders>
            <w:shd w:val="clear" w:color="auto" w:fill="auto"/>
            <w:noWrap/>
            <w:hideMark/>
          </w:tcPr>
          <w:p w14:paraId="360C5C0E" w14:textId="77777777" w:rsidR="00245F37" w:rsidRPr="005D35FB" w:rsidRDefault="00245F37" w:rsidP="009C61BE">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-184,4 </w:t>
            </w:r>
          </w:p>
        </w:tc>
      </w:tr>
    </w:tbl>
    <w:p w14:paraId="008955C0" w14:textId="77777777" w:rsidR="009C61BE" w:rsidRPr="005D35FB" w:rsidRDefault="009C61BE" w:rsidP="00245F37">
      <w:pPr>
        <w:spacing w:after="0" w:line="240" w:lineRule="auto"/>
        <w:ind w:firstLine="709"/>
        <w:jc w:val="both"/>
        <w:rPr>
          <w:rFonts w:ascii="Times New Roman" w:hAnsi="Times New Roman"/>
          <w:sz w:val="28"/>
          <w:szCs w:val="28"/>
        </w:rPr>
      </w:pPr>
    </w:p>
    <w:p w14:paraId="58BD97B4"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Доля иных межбюджетных трансфертов в структуре безвозмездных поступлений от других бюджетов бюджетной системы увеличилась на 1,1 процентный пункта и составила 11,9 %.</w:t>
      </w:r>
    </w:p>
    <w:p w14:paraId="314F926F" w14:textId="77777777" w:rsidR="00245F37" w:rsidRPr="005D35FB" w:rsidRDefault="00245F37" w:rsidP="00245F37">
      <w:pPr>
        <w:spacing w:after="0" w:line="240" w:lineRule="auto"/>
        <w:ind w:firstLine="709"/>
        <w:jc w:val="both"/>
        <w:rPr>
          <w:rFonts w:ascii="Times New Roman" w:hAnsi="Times New Roman"/>
          <w:sz w:val="28"/>
          <w:szCs w:val="28"/>
        </w:rPr>
      </w:pPr>
    </w:p>
    <w:p w14:paraId="54B1717B" w14:textId="4C174400"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За отчетный период безвозмездных поступлений в областной бюджет, за исключением поступлений из федерального бюджета, в целом получено 2 737,5 млн.руб., что в основном обеспечено </w:t>
      </w:r>
      <w:r w:rsidR="00A313D0" w:rsidRPr="005D35FB">
        <w:rPr>
          <w:rFonts w:ascii="Times New Roman" w:hAnsi="Times New Roman"/>
          <w:sz w:val="28"/>
          <w:szCs w:val="28"/>
        </w:rPr>
        <w:t>следующими</w:t>
      </w:r>
      <w:r w:rsidRPr="005D35FB">
        <w:rPr>
          <w:rFonts w:ascii="Times New Roman" w:hAnsi="Times New Roman"/>
          <w:sz w:val="28"/>
          <w:szCs w:val="28"/>
        </w:rPr>
        <w:t xml:space="preserve"> поступлениями: от публично-правовой компании «Фонд развития территорий» на обеспечение </w:t>
      </w:r>
      <w:r w:rsidRPr="005D35FB">
        <w:rPr>
          <w:rFonts w:ascii="Times New Roman" w:hAnsi="Times New Roman"/>
          <w:sz w:val="28"/>
          <w:szCs w:val="28"/>
        </w:rPr>
        <w:lastRenderedPageBreak/>
        <w:t>мероприятий по переселению граждан из аварийного жилищного фонда, в том числе с учетом необходимости развития малоэтажного жилищного строительства в сумме 2 538,1 млн.руб.; от государственных бюджетных и автономных организаций в возмещение ущерба, причиненного при нецелевом использовании субсидий на выполнение государственного задания по решениям органов государственного</w:t>
      </w:r>
      <w:r w:rsidR="00A313D0" w:rsidRPr="005D35FB">
        <w:rPr>
          <w:rFonts w:ascii="Times New Roman" w:hAnsi="Times New Roman"/>
          <w:sz w:val="28"/>
          <w:szCs w:val="28"/>
        </w:rPr>
        <w:t xml:space="preserve"> финансового </w:t>
      </w:r>
      <w:r w:rsidRPr="005D35FB">
        <w:rPr>
          <w:rFonts w:ascii="Times New Roman" w:hAnsi="Times New Roman"/>
          <w:sz w:val="28"/>
          <w:szCs w:val="28"/>
        </w:rPr>
        <w:t>контроля в сумме 12,7 млн.руб.; на предоставление единовременных выплат вынужденным переселенцам  города Херсона и части Херсонской области на иные территории на постоянн</w:t>
      </w:r>
      <w:r w:rsidR="004B148A" w:rsidRPr="005D35FB">
        <w:rPr>
          <w:rFonts w:ascii="Times New Roman" w:hAnsi="Times New Roman"/>
          <w:sz w:val="28"/>
          <w:szCs w:val="28"/>
        </w:rPr>
        <w:t>ое место жительства – 86,7 млн.</w:t>
      </w:r>
      <w:r w:rsidRPr="005D35FB">
        <w:rPr>
          <w:rFonts w:ascii="Times New Roman" w:hAnsi="Times New Roman"/>
          <w:sz w:val="28"/>
          <w:szCs w:val="28"/>
        </w:rPr>
        <w:t>руб.; в рамках соглашения о сотрудничестве между Правительством Архангельской области и ООО ПКП «Титан» в сфере дорожной деятельности от 16.08.2020 в сумме 100,0 млн.руб.</w:t>
      </w:r>
    </w:p>
    <w:p w14:paraId="365B6EA0" w14:textId="7777777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Доходы от возврата остатков субсидий, субвенций и иных межбюджетных трансфертов, имеющих целевое назначение, прошлых лет (271,2 млн.руб.) с учетом возврата остатков субсидий, субвенций и иных межбюджетных трансфертов, имеющих целевое назначение, прошлых лет (97,2 млн.руб.) составили 174,0 млн.руб.</w:t>
      </w:r>
    </w:p>
    <w:p w14:paraId="6CAFBC06" w14:textId="6E4D80B6"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федеральный бюджет возвращены:</w:t>
      </w:r>
    </w:p>
    <w:p w14:paraId="2CCD3275" w14:textId="10729AAB"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1) субсидии, из них: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 31,7 млн.руб.; на реализацию мероприятий по модернизации школьных систем образования – 10,3 млн.руб; на софинансирование закупки оборудования для создания </w:t>
      </w:r>
      <w:r w:rsidR="004B148A" w:rsidRPr="005D35FB">
        <w:rPr>
          <w:rFonts w:ascii="Times New Roman" w:hAnsi="Times New Roman"/>
          <w:sz w:val="28"/>
          <w:szCs w:val="28"/>
        </w:rPr>
        <w:t>«</w:t>
      </w:r>
      <w:r w:rsidRPr="005D35FB">
        <w:rPr>
          <w:rFonts w:ascii="Times New Roman" w:hAnsi="Times New Roman"/>
          <w:sz w:val="28"/>
          <w:szCs w:val="28"/>
        </w:rPr>
        <w:t>умных</w:t>
      </w:r>
      <w:r w:rsidR="004B148A" w:rsidRPr="005D35FB">
        <w:rPr>
          <w:rFonts w:ascii="Times New Roman" w:hAnsi="Times New Roman"/>
          <w:sz w:val="28"/>
          <w:szCs w:val="28"/>
        </w:rPr>
        <w:t>»</w:t>
      </w:r>
      <w:r w:rsidRPr="005D35FB">
        <w:rPr>
          <w:rFonts w:ascii="Times New Roman" w:hAnsi="Times New Roman"/>
          <w:sz w:val="28"/>
          <w:szCs w:val="28"/>
        </w:rPr>
        <w:t xml:space="preserve"> спортивных площадок – 7,7 млн.руб.;</w:t>
      </w:r>
    </w:p>
    <w:p w14:paraId="57158B25" w14:textId="5AF75C34"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2) субвенции, из них: на социальные выплаты безработным гражданам в соответствии с Законом Российской Федерации от 19 апреля 1991 года № 1032-I </w:t>
      </w:r>
      <w:r w:rsidR="00826907" w:rsidRPr="005D35FB">
        <w:rPr>
          <w:rFonts w:ascii="Times New Roman" w:hAnsi="Times New Roman"/>
          <w:sz w:val="28"/>
          <w:szCs w:val="28"/>
        </w:rPr>
        <w:t>«</w:t>
      </w:r>
      <w:r w:rsidRPr="005D35FB">
        <w:rPr>
          <w:rFonts w:ascii="Times New Roman" w:hAnsi="Times New Roman"/>
          <w:sz w:val="28"/>
          <w:szCs w:val="28"/>
        </w:rPr>
        <w:t>О занятости населения в Российской Федерации</w:t>
      </w:r>
      <w:r w:rsidR="00826907" w:rsidRPr="005D35FB">
        <w:rPr>
          <w:rFonts w:ascii="Times New Roman" w:hAnsi="Times New Roman"/>
          <w:sz w:val="28"/>
          <w:szCs w:val="28"/>
        </w:rPr>
        <w:t>»</w:t>
      </w:r>
      <w:r w:rsidRPr="005D35FB">
        <w:rPr>
          <w:rFonts w:ascii="Times New Roman" w:hAnsi="Times New Roman"/>
          <w:sz w:val="28"/>
          <w:szCs w:val="28"/>
        </w:rPr>
        <w:t xml:space="preserve"> – 2,3 млн.руб.;</w:t>
      </w:r>
    </w:p>
    <w:p w14:paraId="7087DFB5" w14:textId="11A23247" w:rsidR="00245F37" w:rsidRPr="005D35FB" w:rsidRDefault="00245F37" w:rsidP="00245F37">
      <w:pPr>
        <w:spacing w:after="0" w:line="240" w:lineRule="auto"/>
        <w:ind w:firstLine="709"/>
        <w:jc w:val="both"/>
        <w:rPr>
          <w:rFonts w:ascii="Times New Roman" w:hAnsi="Times New Roman"/>
          <w:sz w:val="28"/>
          <w:szCs w:val="28"/>
        </w:rPr>
      </w:pPr>
      <w:r w:rsidRPr="005D35FB">
        <w:rPr>
          <w:rFonts w:ascii="Times New Roman" w:hAnsi="Times New Roman"/>
          <w:sz w:val="28"/>
          <w:szCs w:val="28"/>
        </w:rPr>
        <w:t>3) иные межбюджетные трансферты, из них: в целях софинансирования расходных обязательств субъектов РФ, возникающих при реализации дополнительных мероприятий, направленных на снижение напряженности на рынке труда субъектов РФ, за счет средств резервного фонда Правительства РФ – 8,5 млн.руб.;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3,8 млн.руб.; 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 – 3,1 млн.руб.</w:t>
      </w:r>
    </w:p>
    <w:p w14:paraId="39AD94AB" w14:textId="1C3ABF98" w:rsidR="00925401" w:rsidRPr="005D35FB" w:rsidRDefault="00452663"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14" w:name="_Toc145432160"/>
      <w:r w:rsidRPr="005D35FB">
        <w:rPr>
          <w:rFonts w:ascii="Times New Roman" w:hAnsi="Times New Roman"/>
          <w:color w:val="auto"/>
          <w:sz w:val="28"/>
          <w:szCs w:val="28"/>
          <w:lang w:val="ru-RU" w:eastAsia="en-US"/>
        </w:rPr>
        <w:t>2</w:t>
      </w:r>
      <w:r w:rsidR="00925401" w:rsidRPr="005D35FB">
        <w:rPr>
          <w:rFonts w:ascii="Times New Roman" w:hAnsi="Times New Roman"/>
          <w:color w:val="auto"/>
          <w:sz w:val="28"/>
          <w:szCs w:val="28"/>
          <w:lang w:eastAsia="en-US"/>
        </w:rPr>
        <w:t xml:space="preserve">. </w:t>
      </w:r>
      <w:r w:rsidR="0044270C" w:rsidRPr="005D35FB">
        <w:rPr>
          <w:rFonts w:ascii="Times New Roman" w:hAnsi="Times New Roman"/>
          <w:color w:val="auto"/>
          <w:sz w:val="28"/>
          <w:szCs w:val="28"/>
          <w:lang w:eastAsia="en-US"/>
        </w:rPr>
        <w:t xml:space="preserve">Расходы областного бюджета </w:t>
      </w:r>
      <w:r w:rsidR="00592234" w:rsidRPr="005D35FB">
        <w:rPr>
          <w:rFonts w:ascii="Times New Roman" w:hAnsi="Times New Roman"/>
          <w:color w:val="auto"/>
          <w:sz w:val="28"/>
          <w:szCs w:val="28"/>
          <w:lang w:val="ru-RU" w:eastAsia="en-US"/>
        </w:rPr>
        <w:t>в</w:t>
      </w:r>
      <w:r w:rsidR="0044270C" w:rsidRPr="005D35FB">
        <w:rPr>
          <w:rFonts w:ascii="Times New Roman" w:hAnsi="Times New Roman"/>
          <w:color w:val="auto"/>
          <w:sz w:val="28"/>
          <w:szCs w:val="28"/>
          <w:lang w:eastAsia="en-US"/>
        </w:rPr>
        <w:t xml:space="preserve"> </w:t>
      </w:r>
      <w:r w:rsidR="006408BA" w:rsidRPr="005D35FB">
        <w:rPr>
          <w:rFonts w:ascii="Times New Roman" w:hAnsi="Times New Roman"/>
          <w:color w:val="auto"/>
          <w:sz w:val="28"/>
          <w:szCs w:val="28"/>
          <w:lang w:val="en-US" w:eastAsia="en-US"/>
        </w:rPr>
        <w:t>I</w:t>
      </w:r>
      <w:r w:rsidR="006408BA" w:rsidRPr="005D35FB">
        <w:rPr>
          <w:rFonts w:ascii="Times New Roman" w:hAnsi="Times New Roman"/>
          <w:color w:val="auto"/>
          <w:sz w:val="28"/>
          <w:szCs w:val="28"/>
          <w:lang w:val="ru-RU" w:eastAsia="en-US"/>
        </w:rPr>
        <w:t xml:space="preserve"> полугодии </w:t>
      </w:r>
      <w:r w:rsidR="0044270C" w:rsidRPr="005D35FB">
        <w:rPr>
          <w:rFonts w:ascii="Times New Roman" w:hAnsi="Times New Roman"/>
          <w:color w:val="auto"/>
          <w:sz w:val="28"/>
          <w:szCs w:val="28"/>
          <w:lang w:eastAsia="en-US"/>
        </w:rPr>
        <w:t>20</w:t>
      </w:r>
      <w:r w:rsidR="006408BA" w:rsidRPr="005D35FB">
        <w:rPr>
          <w:rFonts w:ascii="Times New Roman" w:hAnsi="Times New Roman"/>
          <w:color w:val="auto"/>
          <w:sz w:val="28"/>
          <w:szCs w:val="28"/>
          <w:lang w:val="ru-RU" w:eastAsia="en-US"/>
        </w:rPr>
        <w:t>2</w:t>
      </w:r>
      <w:r w:rsidR="001B34ED" w:rsidRPr="005D35FB">
        <w:rPr>
          <w:rFonts w:ascii="Times New Roman" w:hAnsi="Times New Roman"/>
          <w:color w:val="auto"/>
          <w:sz w:val="28"/>
          <w:szCs w:val="28"/>
          <w:lang w:val="ru-RU" w:eastAsia="en-US"/>
        </w:rPr>
        <w:t>3</w:t>
      </w:r>
      <w:r w:rsidR="0044270C" w:rsidRPr="005D35FB">
        <w:rPr>
          <w:rFonts w:ascii="Times New Roman" w:hAnsi="Times New Roman"/>
          <w:color w:val="auto"/>
          <w:sz w:val="28"/>
          <w:szCs w:val="28"/>
          <w:lang w:eastAsia="en-US"/>
        </w:rPr>
        <w:t xml:space="preserve"> год</w:t>
      </w:r>
      <w:r w:rsidR="006408BA" w:rsidRPr="005D35FB">
        <w:rPr>
          <w:rFonts w:ascii="Times New Roman" w:hAnsi="Times New Roman"/>
          <w:color w:val="auto"/>
          <w:sz w:val="28"/>
          <w:szCs w:val="28"/>
          <w:lang w:val="ru-RU" w:eastAsia="en-US"/>
        </w:rPr>
        <w:t>а</w:t>
      </w:r>
      <w:bookmarkEnd w:id="14"/>
    </w:p>
    <w:p w14:paraId="3410CA92" w14:textId="0E755BD4" w:rsidR="00F661A3" w:rsidRPr="005D35FB" w:rsidRDefault="00F661A3" w:rsidP="00F661A3">
      <w:pPr>
        <w:spacing w:after="0" w:line="240" w:lineRule="auto"/>
        <w:ind w:firstLine="709"/>
        <w:jc w:val="both"/>
        <w:rPr>
          <w:rFonts w:ascii="Times New Roman" w:hAnsi="Times New Roman"/>
          <w:sz w:val="28"/>
          <w:szCs w:val="28"/>
        </w:rPr>
      </w:pPr>
      <w:bookmarkStart w:id="15" w:name="_3.2._Общая_характеристика"/>
      <w:bookmarkStart w:id="16" w:name="_Toc19793929"/>
      <w:bookmarkStart w:id="17" w:name="_Toc26445465"/>
      <w:bookmarkEnd w:id="15"/>
      <w:r w:rsidRPr="005D35FB">
        <w:rPr>
          <w:rFonts w:ascii="Times New Roman" w:hAnsi="Times New Roman"/>
          <w:sz w:val="28"/>
          <w:szCs w:val="28"/>
        </w:rPr>
        <w:t xml:space="preserve">Сводная бюджетная роспись по расходам областного бюджета на 30.06.2023 утверждена в сумме 148 130,4 млн.руб., что на 5 629,2 млн.руб. больше чем утверждено Законом </w:t>
      </w:r>
      <w:r w:rsidR="00D61373" w:rsidRPr="005D35FB">
        <w:rPr>
          <w:rFonts w:ascii="Times New Roman" w:hAnsi="Times New Roman"/>
          <w:sz w:val="28"/>
          <w:szCs w:val="28"/>
        </w:rPr>
        <w:t>«</w:t>
      </w:r>
      <w:r w:rsidRPr="005D35FB">
        <w:rPr>
          <w:rFonts w:ascii="Times New Roman" w:hAnsi="Times New Roman"/>
          <w:sz w:val="28"/>
          <w:szCs w:val="28"/>
        </w:rPr>
        <w:t>Об областном бюджете</w:t>
      </w:r>
      <w:r w:rsidR="00D61373" w:rsidRPr="005D35FB">
        <w:rPr>
          <w:rFonts w:ascii="Times New Roman" w:hAnsi="Times New Roman"/>
          <w:sz w:val="28"/>
          <w:szCs w:val="28"/>
        </w:rPr>
        <w:t>»</w:t>
      </w:r>
      <w:r w:rsidRPr="005D35FB">
        <w:rPr>
          <w:rFonts w:ascii="Times New Roman" w:hAnsi="Times New Roman"/>
          <w:sz w:val="28"/>
          <w:szCs w:val="28"/>
        </w:rPr>
        <w:t xml:space="preserve"> в ред. от 29.03.2023 № 684-42-ОЗ (142 501,2 млн.руб.), который действовал </w:t>
      </w:r>
      <w:r w:rsidR="00E5620B" w:rsidRPr="005D35FB">
        <w:rPr>
          <w:rFonts w:ascii="Times New Roman" w:hAnsi="Times New Roman"/>
          <w:sz w:val="28"/>
          <w:szCs w:val="28"/>
        </w:rPr>
        <w:t xml:space="preserve">по состоянию </w:t>
      </w:r>
      <w:r w:rsidRPr="005D35FB">
        <w:rPr>
          <w:rFonts w:ascii="Times New Roman" w:hAnsi="Times New Roman"/>
          <w:sz w:val="28"/>
          <w:szCs w:val="28"/>
        </w:rPr>
        <w:t>на 01.07.2023.</w:t>
      </w:r>
    </w:p>
    <w:p w14:paraId="03381158" w14:textId="3BF908E6"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 xml:space="preserve">Расходы из областного бюджета за отчетный период произведены на сумму 71 473,4 млн.руб. или на </w:t>
      </w:r>
      <w:r w:rsidR="00FB6C87" w:rsidRPr="005D35FB">
        <w:rPr>
          <w:rFonts w:ascii="Times New Roman" w:hAnsi="Times New Roman"/>
          <w:sz w:val="28"/>
          <w:szCs w:val="28"/>
        </w:rPr>
        <w:t>48,3</w:t>
      </w:r>
      <w:r w:rsidRPr="005D35FB">
        <w:rPr>
          <w:rFonts w:ascii="Times New Roman" w:hAnsi="Times New Roman"/>
          <w:sz w:val="28"/>
          <w:szCs w:val="28"/>
        </w:rPr>
        <w:t> % к утвержденным показателям сводной бюджетной росписи на 2023 год.</w:t>
      </w:r>
    </w:p>
    <w:p w14:paraId="18FE0954"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Всего по сравнению с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полугодием 2022 года расходы областного бюджета за отчетный период увеличились на 8 601,0 млн.руб. или на 13,7 %.</w:t>
      </w:r>
    </w:p>
    <w:p w14:paraId="64B8A35F" w14:textId="7EC25ACE"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Группировка расходов областного бюджета за I полугодие 2022 и 2023 годов представлена на рисунке </w:t>
      </w:r>
      <w:r w:rsidR="003E7E21" w:rsidRPr="005D35FB">
        <w:rPr>
          <w:rFonts w:ascii="Times New Roman" w:hAnsi="Times New Roman"/>
          <w:sz w:val="28"/>
          <w:szCs w:val="28"/>
        </w:rPr>
        <w:t>13</w:t>
      </w:r>
      <w:r w:rsidRPr="005D35FB">
        <w:rPr>
          <w:rFonts w:ascii="Times New Roman" w:hAnsi="Times New Roman"/>
          <w:sz w:val="28"/>
          <w:szCs w:val="28"/>
        </w:rPr>
        <w:t>.</w:t>
      </w:r>
    </w:p>
    <w:p w14:paraId="1A606BC6" w14:textId="6F5F2737" w:rsidR="00F661A3" w:rsidRPr="005D35FB" w:rsidRDefault="00FB6C87" w:rsidP="00F661A3">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7718179A" wp14:editId="6F432A6F">
            <wp:extent cx="5964779" cy="1667435"/>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78329" cy="1699178"/>
                    </a:xfrm>
                    <a:prstGeom prst="rect">
                      <a:avLst/>
                    </a:prstGeom>
                    <a:noFill/>
                  </pic:spPr>
                </pic:pic>
              </a:graphicData>
            </a:graphic>
          </wp:inline>
        </w:drawing>
      </w:r>
    </w:p>
    <w:p w14:paraId="001352DD" w14:textId="77777777" w:rsidR="00F661A3" w:rsidRPr="005D35FB" w:rsidRDefault="00F661A3" w:rsidP="00CD06E0">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Рисунок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Рисунок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13</w:t>
      </w:r>
      <w:r w:rsidRPr="005D35FB">
        <w:rPr>
          <w:rFonts w:ascii="Times New Roman" w:hAnsi="Times New Roman"/>
          <w:b w:val="0"/>
          <w:sz w:val="24"/>
          <w:szCs w:val="24"/>
        </w:rPr>
        <w:fldChar w:fldCharType="end"/>
      </w:r>
      <w:r w:rsidRPr="005D35FB">
        <w:rPr>
          <w:rFonts w:ascii="Times New Roman" w:hAnsi="Times New Roman"/>
          <w:b w:val="0"/>
          <w:sz w:val="24"/>
          <w:szCs w:val="24"/>
        </w:rPr>
        <w:t>. Группировка расходов областного бюджета за I полугодие 2022 и 2023 годов, млн.руб.</w:t>
      </w:r>
    </w:p>
    <w:p w14:paraId="005EAA27" w14:textId="77777777" w:rsidR="00F661A3" w:rsidRPr="005D35FB" w:rsidRDefault="00F661A3" w:rsidP="00F661A3">
      <w:pPr>
        <w:spacing w:after="0" w:line="240" w:lineRule="auto"/>
        <w:ind w:firstLine="851"/>
        <w:jc w:val="both"/>
        <w:rPr>
          <w:rFonts w:ascii="Times New Roman" w:hAnsi="Times New Roman"/>
          <w:sz w:val="16"/>
          <w:szCs w:val="16"/>
        </w:rPr>
      </w:pPr>
    </w:p>
    <w:p w14:paraId="4AB240AF" w14:textId="52F4A343"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Сведения о расходах областного бюджета за январь – июнь 2023 года и сравнение с расходами за соответствующий период 2022 года представлены в приложении № </w:t>
      </w:r>
      <w:r w:rsidR="003E7E21" w:rsidRPr="005D35FB">
        <w:rPr>
          <w:rFonts w:ascii="Times New Roman" w:hAnsi="Times New Roman"/>
          <w:sz w:val="28"/>
          <w:szCs w:val="28"/>
        </w:rPr>
        <w:t>1</w:t>
      </w:r>
      <w:r w:rsidRPr="005D35FB">
        <w:rPr>
          <w:rFonts w:ascii="Times New Roman" w:hAnsi="Times New Roman"/>
          <w:sz w:val="28"/>
          <w:szCs w:val="28"/>
        </w:rPr>
        <w:t xml:space="preserve"> к настоящему заключению.</w:t>
      </w:r>
    </w:p>
    <w:p w14:paraId="336848A5" w14:textId="719B0412"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Наибольший объем расходов в I полугодии 2023 года приходится на социальную сферу (образование, культура, здравоохранение, социальная политика, физическая культура и спорт) </w:t>
      </w:r>
      <w:r w:rsidR="00BF037D" w:rsidRPr="005D35FB">
        <w:rPr>
          <w:rFonts w:ascii="Times New Roman" w:hAnsi="Times New Roman"/>
          <w:sz w:val="28"/>
          <w:szCs w:val="28"/>
        </w:rPr>
        <w:t>и составил</w:t>
      </w:r>
      <w:r w:rsidRPr="005D35FB">
        <w:rPr>
          <w:rFonts w:ascii="Times New Roman" w:hAnsi="Times New Roman"/>
          <w:sz w:val="28"/>
          <w:szCs w:val="28"/>
        </w:rPr>
        <w:t xml:space="preserve"> 41 394,6 млн.руб. или 57,9 % всех расходов областного бюджета. Расходы в сфере национальной экономики и жилищно-коммунального хозяйства произведены в сумме 21 006,2 млн.руб. или 29,4 % от общего объема расходов за I полугодие 2023 года. В совокупности указанные расходы составляют 87,3 % всех произведенных расходов за отчетный период.</w:t>
      </w:r>
    </w:p>
    <w:p w14:paraId="42B7A2E8" w14:textId="1CB22550"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Рост расходов на социальную сферу по сравнению с аналогичным периодом 2022 года составил 1 686,8 млн.руб. или на 4,2 %. Также увеличились расходы в сфере национальной экономики и ЖКХ на 4 236,5 млн.руб. +25,3 %), межбюджетные трансферты общего характера увеличились на 713,2 млн.руб.(+20,6 %).</w:t>
      </w:r>
    </w:p>
    <w:p w14:paraId="19F16444" w14:textId="1AFB561D"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Сведения о наибольших (свыше 500 млн.руб.) изменениях расходов бюджета в разрезе подразделов бюджетной классификации за I полугодие текущего года и сравнение с </w:t>
      </w:r>
      <w:r w:rsidR="005B4262" w:rsidRPr="005D35FB">
        <w:rPr>
          <w:rFonts w:ascii="Times New Roman" w:hAnsi="Times New Roman"/>
          <w:sz w:val="28"/>
          <w:szCs w:val="28"/>
        </w:rPr>
        <w:t>р</w:t>
      </w:r>
      <w:r w:rsidRPr="005D35FB">
        <w:rPr>
          <w:rFonts w:ascii="Times New Roman" w:hAnsi="Times New Roman"/>
          <w:sz w:val="28"/>
          <w:szCs w:val="28"/>
        </w:rPr>
        <w:t>асходами</w:t>
      </w:r>
      <w:r w:rsidR="005B4262" w:rsidRPr="005D35FB">
        <w:rPr>
          <w:rFonts w:ascii="Times New Roman" w:hAnsi="Times New Roman"/>
          <w:sz w:val="28"/>
          <w:szCs w:val="28"/>
        </w:rPr>
        <w:t xml:space="preserve"> аналогичного периода</w:t>
      </w:r>
      <w:r w:rsidRPr="005D35FB">
        <w:rPr>
          <w:rFonts w:ascii="Times New Roman" w:hAnsi="Times New Roman"/>
          <w:sz w:val="28"/>
          <w:szCs w:val="28"/>
        </w:rPr>
        <w:t xml:space="preserve"> 2022 года представлены в таблице </w:t>
      </w:r>
      <w:r w:rsidR="003E7E21" w:rsidRPr="005D35FB">
        <w:rPr>
          <w:rFonts w:ascii="Times New Roman" w:hAnsi="Times New Roman"/>
          <w:sz w:val="28"/>
          <w:szCs w:val="28"/>
        </w:rPr>
        <w:t>17</w:t>
      </w:r>
      <w:r w:rsidRPr="005D35FB">
        <w:rPr>
          <w:rFonts w:ascii="Times New Roman" w:hAnsi="Times New Roman"/>
          <w:sz w:val="28"/>
          <w:szCs w:val="28"/>
        </w:rPr>
        <w:t>.</w:t>
      </w:r>
    </w:p>
    <w:p w14:paraId="5CA05134" w14:textId="77777777" w:rsidR="00F661A3" w:rsidRPr="005D35FB" w:rsidRDefault="00F661A3" w:rsidP="008314C0">
      <w:pPr>
        <w:pStyle w:val="aff0"/>
        <w:spacing w:after="0" w:line="240" w:lineRule="auto"/>
        <w:rPr>
          <w:rFonts w:ascii="Times New Roman" w:hAnsi="Times New Roman"/>
          <w:b w:val="0"/>
          <w:sz w:val="24"/>
          <w:szCs w:val="24"/>
        </w:rPr>
      </w:pPr>
    </w:p>
    <w:p w14:paraId="0D582331" w14:textId="77777777" w:rsidR="00F661A3" w:rsidRPr="005D35FB" w:rsidRDefault="00F661A3" w:rsidP="008314C0">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17</w:t>
      </w:r>
      <w:r w:rsidRPr="005D35FB">
        <w:rPr>
          <w:rFonts w:ascii="Times New Roman" w:hAnsi="Times New Roman"/>
          <w:b w:val="0"/>
          <w:sz w:val="24"/>
          <w:szCs w:val="24"/>
        </w:rPr>
        <w:fldChar w:fldCharType="end"/>
      </w:r>
      <w:r w:rsidRPr="005D35FB">
        <w:rPr>
          <w:rFonts w:ascii="Times New Roman" w:hAnsi="Times New Roman"/>
          <w:b w:val="0"/>
          <w:sz w:val="24"/>
          <w:szCs w:val="24"/>
        </w:rPr>
        <w:t>. Изменение отдельных расходов областного бюджета (свыше 500,0 млн.руб.) за I полугодие 2022 и 2023 годов, млн.руб.</w:t>
      </w:r>
    </w:p>
    <w:tbl>
      <w:tblPr>
        <w:tblW w:w="9475" w:type="dxa"/>
        <w:tblLook w:val="04A0" w:firstRow="1" w:lastRow="0" w:firstColumn="1" w:lastColumn="0" w:noHBand="0" w:noVBand="1"/>
      </w:tblPr>
      <w:tblGrid>
        <w:gridCol w:w="5297"/>
        <w:gridCol w:w="1134"/>
        <w:gridCol w:w="1310"/>
        <w:gridCol w:w="991"/>
        <w:gridCol w:w="743"/>
      </w:tblGrid>
      <w:tr w:rsidR="005D35FB" w:rsidRPr="005D35FB" w14:paraId="19A10A58" w14:textId="77777777" w:rsidTr="00F964CB">
        <w:trPr>
          <w:trHeight w:val="25"/>
          <w:tblHeader/>
        </w:trPr>
        <w:tc>
          <w:tcPr>
            <w:tcW w:w="52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94AC67A"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 мероприятия (направления расходов)</w:t>
            </w:r>
          </w:p>
        </w:tc>
        <w:tc>
          <w:tcPr>
            <w:tcW w:w="2444" w:type="dxa"/>
            <w:gridSpan w:val="2"/>
            <w:tcBorders>
              <w:top w:val="double" w:sz="6" w:space="0" w:color="auto"/>
              <w:left w:val="nil"/>
              <w:bottom w:val="single" w:sz="4" w:space="0" w:color="auto"/>
              <w:right w:val="single" w:sz="4" w:space="0" w:color="auto"/>
            </w:tcBorders>
            <w:shd w:val="clear" w:color="auto" w:fill="auto"/>
            <w:vAlign w:val="center"/>
            <w:hideMark/>
          </w:tcPr>
          <w:p w14:paraId="14ACE83A"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Исполнение</w:t>
            </w:r>
          </w:p>
        </w:tc>
        <w:tc>
          <w:tcPr>
            <w:tcW w:w="1734"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4855AB7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Изменения (+,-)</w:t>
            </w:r>
          </w:p>
        </w:tc>
      </w:tr>
      <w:tr w:rsidR="005D35FB" w:rsidRPr="005D35FB" w14:paraId="505B13F7" w14:textId="77777777" w:rsidTr="00F964CB">
        <w:trPr>
          <w:trHeight w:val="255"/>
          <w:tblHeader/>
        </w:trPr>
        <w:tc>
          <w:tcPr>
            <w:tcW w:w="5297" w:type="dxa"/>
            <w:vMerge/>
            <w:tcBorders>
              <w:top w:val="double" w:sz="6" w:space="0" w:color="auto"/>
              <w:left w:val="double" w:sz="6" w:space="0" w:color="auto"/>
              <w:bottom w:val="single" w:sz="4" w:space="0" w:color="auto"/>
              <w:right w:val="single" w:sz="4" w:space="0" w:color="auto"/>
            </w:tcBorders>
            <w:vAlign w:val="center"/>
            <w:hideMark/>
          </w:tcPr>
          <w:p w14:paraId="52169853"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47DE977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01.07.2022</w:t>
            </w:r>
          </w:p>
        </w:tc>
        <w:tc>
          <w:tcPr>
            <w:tcW w:w="1310" w:type="dxa"/>
            <w:tcBorders>
              <w:top w:val="nil"/>
              <w:left w:val="nil"/>
              <w:bottom w:val="single" w:sz="4" w:space="0" w:color="auto"/>
              <w:right w:val="single" w:sz="4" w:space="0" w:color="auto"/>
            </w:tcBorders>
            <w:shd w:val="clear" w:color="auto" w:fill="auto"/>
            <w:vAlign w:val="center"/>
            <w:hideMark/>
          </w:tcPr>
          <w:p w14:paraId="4166B9D4"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991" w:type="dxa"/>
            <w:tcBorders>
              <w:top w:val="nil"/>
              <w:left w:val="nil"/>
              <w:bottom w:val="single" w:sz="4" w:space="0" w:color="auto"/>
              <w:right w:val="single" w:sz="4" w:space="0" w:color="auto"/>
            </w:tcBorders>
            <w:shd w:val="clear" w:color="auto" w:fill="auto"/>
            <w:noWrap/>
            <w:vAlign w:val="center"/>
            <w:hideMark/>
          </w:tcPr>
          <w:p w14:paraId="1CF3D9E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743" w:type="dxa"/>
            <w:tcBorders>
              <w:top w:val="nil"/>
              <w:left w:val="nil"/>
              <w:bottom w:val="single" w:sz="4" w:space="0" w:color="auto"/>
              <w:right w:val="double" w:sz="6" w:space="0" w:color="auto"/>
            </w:tcBorders>
            <w:shd w:val="clear" w:color="auto" w:fill="auto"/>
            <w:noWrap/>
            <w:vAlign w:val="center"/>
            <w:hideMark/>
          </w:tcPr>
          <w:p w14:paraId="51FC1FC1"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3FAB7EC7" w14:textId="77777777" w:rsidTr="00F964CB">
        <w:trPr>
          <w:trHeight w:val="60"/>
        </w:trPr>
        <w:tc>
          <w:tcPr>
            <w:tcW w:w="5297" w:type="dxa"/>
            <w:tcBorders>
              <w:top w:val="nil"/>
              <w:left w:val="double" w:sz="6" w:space="0" w:color="auto"/>
              <w:bottom w:val="single" w:sz="4" w:space="0" w:color="auto"/>
              <w:right w:val="single" w:sz="4" w:space="0" w:color="auto"/>
            </w:tcBorders>
            <w:shd w:val="clear" w:color="000000" w:fill="E1F7FF"/>
            <w:vAlign w:val="center"/>
            <w:hideMark/>
          </w:tcPr>
          <w:p w14:paraId="5119D74D" w14:textId="057ABE8B"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Подраздел 0408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Транспорт</w:t>
            </w:r>
            <w:r w:rsidR="00D61373" w:rsidRPr="005D35FB">
              <w:rPr>
                <w:rFonts w:ascii="Times New Roman" w:eastAsia="Times New Roman" w:hAnsi="Times New Roman"/>
                <w:b/>
                <w:bCs/>
                <w:sz w:val="20"/>
                <w:szCs w:val="20"/>
                <w:lang w:eastAsia="ru-RU"/>
              </w:rPr>
              <w:t>»</w:t>
            </w:r>
          </w:p>
        </w:tc>
        <w:tc>
          <w:tcPr>
            <w:tcW w:w="1134" w:type="dxa"/>
            <w:tcBorders>
              <w:top w:val="nil"/>
              <w:left w:val="nil"/>
              <w:bottom w:val="single" w:sz="4" w:space="0" w:color="auto"/>
              <w:right w:val="single" w:sz="4" w:space="0" w:color="auto"/>
            </w:tcBorders>
            <w:shd w:val="clear" w:color="000000" w:fill="E1F7FF"/>
            <w:vAlign w:val="center"/>
            <w:hideMark/>
          </w:tcPr>
          <w:p w14:paraId="67658661"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1310" w:type="dxa"/>
            <w:tcBorders>
              <w:top w:val="nil"/>
              <w:left w:val="nil"/>
              <w:bottom w:val="single" w:sz="4" w:space="0" w:color="auto"/>
              <w:right w:val="single" w:sz="4" w:space="0" w:color="auto"/>
            </w:tcBorders>
            <w:shd w:val="clear" w:color="000000" w:fill="E1F7FF"/>
            <w:vAlign w:val="center"/>
            <w:hideMark/>
          </w:tcPr>
          <w:p w14:paraId="3CE1162C"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991" w:type="dxa"/>
            <w:tcBorders>
              <w:top w:val="nil"/>
              <w:left w:val="nil"/>
              <w:bottom w:val="single" w:sz="4" w:space="0" w:color="auto"/>
              <w:right w:val="single" w:sz="4" w:space="0" w:color="auto"/>
            </w:tcBorders>
            <w:shd w:val="clear" w:color="000000" w:fill="E1F7FF"/>
            <w:vAlign w:val="center"/>
            <w:hideMark/>
          </w:tcPr>
          <w:p w14:paraId="221C7525"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743" w:type="dxa"/>
            <w:tcBorders>
              <w:top w:val="nil"/>
              <w:left w:val="nil"/>
              <w:bottom w:val="single" w:sz="4" w:space="0" w:color="auto"/>
              <w:right w:val="double" w:sz="6" w:space="0" w:color="auto"/>
            </w:tcBorders>
            <w:shd w:val="clear" w:color="000000" w:fill="E1F7FF"/>
            <w:vAlign w:val="center"/>
            <w:hideMark/>
          </w:tcPr>
          <w:p w14:paraId="38C6DA25"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r>
      <w:tr w:rsidR="005D35FB" w:rsidRPr="005D35FB" w14:paraId="7DAF259A"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312B811E"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из них:</w:t>
            </w:r>
          </w:p>
        </w:tc>
        <w:tc>
          <w:tcPr>
            <w:tcW w:w="1134" w:type="dxa"/>
            <w:tcBorders>
              <w:top w:val="nil"/>
              <w:left w:val="nil"/>
              <w:bottom w:val="single" w:sz="4" w:space="0" w:color="auto"/>
              <w:right w:val="single" w:sz="4" w:space="0" w:color="auto"/>
            </w:tcBorders>
            <w:shd w:val="clear" w:color="auto" w:fill="auto"/>
            <w:vAlign w:val="center"/>
            <w:hideMark/>
          </w:tcPr>
          <w:p w14:paraId="6D053A2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385,7</w:t>
            </w:r>
          </w:p>
        </w:tc>
        <w:tc>
          <w:tcPr>
            <w:tcW w:w="1310" w:type="dxa"/>
            <w:tcBorders>
              <w:top w:val="nil"/>
              <w:left w:val="nil"/>
              <w:bottom w:val="single" w:sz="4" w:space="0" w:color="auto"/>
              <w:right w:val="single" w:sz="4" w:space="0" w:color="auto"/>
            </w:tcBorders>
            <w:shd w:val="clear" w:color="auto" w:fill="auto"/>
            <w:vAlign w:val="center"/>
            <w:hideMark/>
          </w:tcPr>
          <w:p w14:paraId="7C94FDB3"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1 049,3</w:t>
            </w:r>
          </w:p>
        </w:tc>
        <w:tc>
          <w:tcPr>
            <w:tcW w:w="991" w:type="dxa"/>
            <w:tcBorders>
              <w:top w:val="nil"/>
              <w:left w:val="nil"/>
              <w:bottom w:val="single" w:sz="4" w:space="0" w:color="auto"/>
              <w:right w:val="single" w:sz="4" w:space="0" w:color="auto"/>
            </w:tcBorders>
            <w:shd w:val="clear" w:color="auto" w:fill="auto"/>
            <w:vAlign w:val="center"/>
            <w:hideMark/>
          </w:tcPr>
          <w:p w14:paraId="7AD5AEE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663,6</w:t>
            </w:r>
          </w:p>
        </w:tc>
        <w:tc>
          <w:tcPr>
            <w:tcW w:w="743" w:type="dxa"/>
            <w:tcBorders>
              <w:top w:val="nil"/>
              <w:left w:val="nil"/>
              <w:bottom w:val="single" w:sz="4" w:space="0" w:color="auto"/>
              <w:right w:val="double" w:sz="6" w:space="0" w:color="auto"/>
            </w:tcBorders>
            <w:shd w:val="clear" w:color="auto" w:fill="auto"/>
            <w:vAlign w:val="center"/>
            <w:hideMark/>
          </w:tcPr>
          <w:p w14:paraId="72A34C33"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2,7 раза</w:t>
            </w:r>
          </w:p>
        </w:tc>
      </w:tr>
      <w:tr w:rsidR="005D35FB" w:rsidRPr="005D35FB" w14:paraId="3F5EACDF" w14:textId="77777777" w:rsidTr="00F964CB">
        <w:trPr>
          <w:trHeight w:val="145"/>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4342867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1134" w:type="dxa"/>
            <w:tcBorders>
              <w:top w:val="nil"/>
              <w:left w:val="nil"/>
              <w:bottom w:val="single" w:sz="4" w:space="0" w:color="auto"/>
              <w:right w:val="single" w:sz="4" w:space="0" w:color="auto"/>
            </w:tcBorders>
            <w:shd w:val="clear" w:color="auto" w:fill="auto"/>
            <w:vAlign w:val="center"/>
            <w:hideMark/>
          </w:tcPr>
          <w:p w14:paraId="6A2E923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142,8 </w:t>
            </w:r>
          </w:p>
        </w:tc>
        <w:tc>
          <w:tcPr>
            <w:tcW w:w="1310" w:type="dxa"/>
            <w:tcBorders>
              <w:top w:val="nil"/>
              <w:left w:val="nil"/>
              <w:bottom w:val="single" w:sz="4" w:space="0" w:color="auto"/>
              <w:right w:val="single" w:sz="4" w:space="0" w:color="auto"/>
            </w:tcBorders>
            <w:shd w:val="clear" w:color="auto" w:fill="auto"/>
            <w:vAlign w:val="center"/>
            <w:hideMark/>
          </w:tcPr>
          <w:p w14:paraId="17AC779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287,0 </w:t>
            </w:r>
          </w:p>
        </w:tc>
        <w:tc>
          <w:tcPr>
            <w:tcW w:w="991" w:type="dxa"/>
            <w:tcBorders>
              <w:top w:val="nil"/>
              <w:left w:val="nil"/>
              <w:bottom w:val="single" w:sz="4" w:space="0" w:color="auto"/>
              <w:right w:val="single" w:sz="4" w:space="0" w:color="auto"/>
            </w:tcBorders>
            <w:shd w:val="clear" w:color="auto" w:fill="auto"/>
            <w:vAlign w:val="center"/>
            <w:hideMark/>
          </w:tcPr>
          <w:p w14:paraId="4E7592E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144,2</w:t>
            </w:r>
          </w:p>
        </w:tc>
        <w:tc>
          <w:tcPr>
            <w:tcW w:w="743" w:type="dxa"/>
            <w:tcBorders>
              <w:top w:val="nil"/>
              <w:left w:val="nil"/>
              <w:bottom w:val="single" w:sz="4" w:space="0" w:color="auto"/>
              <w:right w:val="double" w:sz="6" w:space="0" w:color="auto"/>
            </w:tcBorders>
            <w:shd w:val="clear" w:color="auto" w:fill="auto"/>
            <w:vAlign w:val="center"/>
            <w:hideMark/>
          </w:tcPr>
          <w:p w14:paraId="0F90C192"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2,0 раза</w:t>
            </w:r>
          </w:p>
        </w:tc>
      </w:tr>
      <w:tr w:rsidR="005D35FB" w:rsidRPr="005D35FB" w14:paraId="66DB148F"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2E1AAEA5" w14:textId="520A9CE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Организация транспортного обслуживания населения на пассажирских муниципальных маршрутах автомобильного транспорта на территории городских округов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Город Архангельск</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и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Северодвинск</w:t>
            </w:r>
            <w:r w:rsidR="00D61373" w:rsidRPr="005D35FB">
              <w:rPr>
                <w:rFonts w:ascii="Times New Roman" w:eastAsia="Times New Roman" w:hAnsi="Times New Roman"/>
                <w:sz w:val="20"/>
                <w:szCs w:val="2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14:paraId="50AABC4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310" w:type="dxa"/>
            <w:tcBorders>
              <w:top w:val="nil"/>
              <w:left w:val="nil"/>
              <w:bottom w:val="single" w:sz="4" w:space="0" w:color="auto"/>
              <w:right w:val="single" w:sz="4" w:space="0" w:color="auto"/>
            </w:tcBorders>
            <w:shd w:val="clear" w:color="auto" w:fill="auto"/>
            <w:vAlign w:val="center"/>
            <w:hideMark/>
          </w:tcPr>
          <w:p w14:paraId="4106669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179,8 </w:t>
            </w:r>
          </w:p>
        </w:tc>
        <w:tc>
          <w:tcPr>
            <w:tcW w:w="991" w:type="dxa"/>
            <w:tcBorders>
              <w:top w:val="nil"/>
              <w:left w:val="nil"/>
              <w:bottom w:val="single" w:sz="4" w:space="0" w:color="auto"/>
              <w:right w:val="single" w:sz="4" w:space="0" w:color="auto"/>
            </w:tcBorders>
            <w:shd w:val="clear" w:color="auto" w:fill="auto"/>
            <w:vAlign w:val="center"/>
            <w:hideMark/>
          </w:tcPr>
          <w:p w14:paraId="2D9B2E9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179,8</w:t>
            </w:r>
          </w:p>
        </w:tc>
        <w:tc>
          <w:tcPr>
            <w:tcW w:w="743" w:type="dxa"/>
            <w:tcBorders>
              <w:top w:val="nil"/>
              <w:left w:val="nil"/>
              <w:bottom w:val="single" w:sz="4" w:space="0" w:color="auto"/>
              <w:right w:val="double" w:sz="6" w:space="0" w:color="auto"/>
            </w:tcBorders>
            <w:shd w:val="clear" w:color="auto" w:fill="auto"/>
            <w:vAlign w:val="center"/>
            <w:hideMark/>
          </w:tcPr>
          <w:p w14:paraId="35570802" w14:textId="57C0EC04" w:rsidR="00F661A3" w:rsidRPr="005D35FB" w:rsidRDefault="008314C0"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r w:rsidR="00F661A3" w:rsidRPr="005D35FB">
              <w:rPr>
                <w:rFonts w:ascii="Times New Roman" w:eastAsia="Times New Roman" w:hAnsi="Times New Roman"/>
                <w:sz w:val="20"/>
                <w:szCs w:val="20"/>
                <w:lang w:eastAsia="ru-RU"/>
              </w:rPr>
              <w:t> </w:t>
            </w:r>
          </w:p>
        </w:tc>
      </w:tr>
      <w:tr w:rsidR="005D35FB" w:rsidRPr="005D35FB" w14:paraId="38710ADC"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7DB09800" w14:textId="73E73478"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Субсидии акционерному обществу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2-ой Архангельский объединенный авиаотряд</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на обеспечение обслуживания воздушных судов и пассажиров на аэродроме Архангельск (Васьково) в период реконструкции искусственной взлетно-посадочной полосы аэродрома Архангельск (Талаги)</w:t>
            </w:r>
          </w:p>
        </w:tc>
        <w:tc>
          <w:tcPr>
            <w:tcW w:w="1134" w:type="dxa"/>
            <w:tcBorders>
              <w:top w:val="nil"/>
              <w:left w:val="nil"/>
              <w:bottom w:val="single" w:sz="4" w:space="0" w:color="auto"/>
              <w:right w:val="single" w:sz="4" w:space="0" w:color="auto"/>
            </w:tcBorders>
            <w:shd w:val="clear" w:color="auto" w:fill="auto"/>
            <w:vAlign w:val="center"/>
            <w:hideMark/>
          </w:tcPr>
          <w:p w14:paraId="7AC420F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310" w:type="dxa"/>
            <w:tcBorders>
              <w:top w:val="nil"/>
              <w:left w:val="nil"/>
              <w:bottom w:val="single" w:sz="4" w:space="0" w:color="auto"/>
              <w:right w:val="single" w:sz="4" w:space="0" w:color="auto"/>
            </w:tcBorders>
            <w:shd w:val="clear" w:color="auto" w:fill="auto"/>
            <w:vAlign w:val="center"/>
            <w:hideMark/>
          </w:tcPr>
          <w:p w14:paraId="5131DCB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325,4 </w:t>
            </w:r>
          </w:p>
        </w:tc>
        <w:tc>
          <w:tcPr>
            <w:tcW w:w="991" w:type="dxa"/>
            <w:tcBorders>
              <w:top w:val="nil"/>
              <w:left w:val="nil"/>
              <w:bottom w:val="single" w:sz="4" w:space="0" w:color="auto"/>
              <w:right w:val="single" w:sz="4" w:space="0" w:color="auto"/>
            </w:tcBorders>
            <w:shd w:val="clear" w:color="auto" w:fill="auto"/>
            <w:vAlign w:val="center"/>
            <w:hideMark/>
          </w:tcPr>
          <w:p w14:paraId="00EDB78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325,4</w:t>
            </w:r>
          </w:p>
        </w:tc>
        <w:tc>
          <w:tcPr>
            <w:tcW w:w="743" w:type="dxa"/>
            <w:tcBorders>
              <w:top w:val="nil"/>
              <w:left w:val="nil"/>
              <w:bottom w:val="single" w:sz="4" w:space="0" w:color="auto"/>
              <w:right w:val="double" w:sz="6" w:space="0" w:color="auto"/>
            </w:tcBorders>
            <w:shd w:val="clear" w:color="auto" w:fill="auto"/>
            <w:vAlign w:val="center"/>
            <w:hideMark/>
          </w:tcPr>
          <w:p w14:paraId="3AA71F85" w14:textId="1F2B307E" w:rsidR="00F661A3" w:rsidRPr="005D35FB" w:rsidRDefault="008314C0"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r w:rsidR="00F661A3" w:rsidRPr="005D35FB">
              <w:rPr>
                <w:rFonts w:ascii="Times New Roman" w:eastAsia="Times New Roman" w:hAnsi="Times New Roman"/>
                <w:sz w:val="20"/>
                <w:szCs w:val="20"/>
                <w:lang w:eastAsia="ru-RU"/>
              </w:rPr>
              <w:t> </w:t>
            </w:r>
          </w:p>
        </w:tc>
      </w:tr>
      <w:tr w:rsidR="005D35FB" w:rsidRPr="005D35FB" w14:paraId="7AC7051B" w14:textId="77777777" w:rsidTr="00F964CB">
        <w:trPr>
          <w:trHeight w:val="60"/>
        </w:trPr>
        <w:tc>
          <w:tcPr>
            <w:tcW w:w="5297" w:type="dxa"/>
            <w:tcBorders>
              <w:top w:val="nil"/>
              <w:left w:val="double" w:sz="6" w:space="0" w:color="auto"/>
              <w:bottom w:val="single" w:sz="4" w:space="0" w:color="auto"/>
              <w:right w:val="single" w:sz="4" w:space="0" w:color="auto"/>
            </w:tcBorders>
            <w:shd w:val="clear" w:color="000000" w:fill="E1F7FF"/>
            <w:vAlign w:val="center"/>
            <w:hideMark/>
          </w:tcPr>
          <w:p w14:paraId="63BA5B2F" w14:textId="0991F16B"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Подраздел 0409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Дорожное хозяйство (дорожные фонды)</w:t>
            </w:r>
            <w:r w:rsidR="00D61373" w:rsidRPr="005D35FB">
              <w:rPr>
                <w:rFonts w:ascii="Times New Roman" w:eastAsia="Times New Roman" w:hAnsi="Times New Roman"/>
                <w:b/>
                <w:bCs/>
                <w:sz w:val="20"/>
                <w:szCs w:val="20"/>
                <w:lang w:eastAsia="ru-RU"/>
              </w:rPr>
              <w:t>»</w:t>
            </w:r>
          </w:p>
        </w:tc>
        <w:tc>
          <w:tcPr>
            <w:tcW w:w="1134" w:type="dxa"/>
            <w:tcBorders>
              <w:top w:val="nil"/>
              <w:left w:val="nil"/>
              <w:bottom w:val="single" w:sz="4" w:space="0" w:color="auto"/>
              <w:right w:val="single" w:sz="4" w:space="0" w:color="auto"/>
            </w:tcBorders>
            <w:shd w:val="clear" w:color="000000" w:fill="E1F7FF"/>
            <w:vAlign w:val="center"/>
            <w:hideMark/>
          </w:tcPr>
          <w:p w14:paraId="7F48FBED"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1310" w:type="dxa"/>
            <w:tcBorders>
              <w:top w:val="nil"/>
              <w:left w:val="nil"/>
              <w:bottom w:val="single" w:sz="4" w:space="0" w:color="auto"/>
              <w:right w:val="single" w:sz="4" w:space="0" w:color="auto"/>
            </w:tcBorders>
            <w:shd w:val="clear" w:color="000000" w:fill="E1F7FF"/>
            <w:vAlign w:val="center"/>
            <w:hideMark/>
          </w:tcPr>
          <w:p w14:paraId="2DF5BBD8"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991" w:type="dxa"/>
            <w:tcBorders>
              <w:top w:val="nil"/>
              <w:left w:val="nil"/>
              <w:bottom w:val="single" w:sz="4" w:space="0" w:color="auto"/>
              <w:right w:val="single" w:sz="4" w:space="0" w:color="auto"/>
            </w:tcBorders>
            <w:shd w:val="clear" w:color="000000" w:fill="E1F7FF"/>
            <w:vAlign w:val="center"/>
            <w:hideMark/>
          </w:tcPr>
          <w:p w14:paraId="473413FA"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743" w:type="dxa"/>
            <w:tcBorders>
              <w:top w:val="nil"/>
              <w:left w:val="nil"/>
              <w:bottom w:val="single" w:sz="4" w:space="0" w:color="auto"/>
              <w:right w:val="double" w:sz="6" w:space="0" w:color="auto"/>
            </w:tcBorders>
            <w:shd w:val="clear" w:color="000000" w:fill="E1F7FF"/>
            <w:vAlign w:val="center"/>
            <w:hideMark/>
          </w:tcPr>
          <w:p w14:paraId="33EF34BD"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r>
      <w:tr w:rsidR="005D35FB" w:rsidRPr="005D35FB" w14:paraId="721B3C01"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401BE3D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из них:</w:t>
            </w:r>
          </w:p>
        </w:tc>
        <w:tc>
          <w:tcPr>
            <w:tcW w:w="1134" w:type="dxa"/>
            <w:tcBorders>
              <w:top w:val="nil"/>
              <w:left w:val="nil"/>
              <w:bottom w:val="single" w:sz="4" w:space="0" w:color="auto"/>
              <w:right w:val="single" w:sz="4" w:space="0" w:color="auto"/>
            </w:tcBorders>
            <w:shd w:val="clear" w:color="auto" w:fill="auto"/>
            <w:vAlign w:val="center"/>
            <w:hideMark/>
          </w:tcPr>
          <w:p w14:paraId="09002226"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4 135,1 </w:t>
            </w:r>
          </w:p>
        </w:tc>
        <w:tc>
          <w:tcPr>
            <w:tcW w:w="1310" w:type="dxa"/>
            <w:tcBorders>
              <w:top w:val="nil"/>
              <w:left w:val="nil"/>
              <w:bottom w:val="single" w:sz="4" w:space="0" w:color="auto"/>
              <w:right w:val="single" w:sz="4" w:space="0" w:color="auto"/>
            </w:tcBorders>
            <w:shd w:val="clear" w:color="auto" w:fill="auto"/>
            <w:vAlign w:val="center"/>
            <w:hideMark/>
          </w:tcPr>
          <w:p w14:paraId="652AAF05"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4 856,6 </w:t>
            </w:r>
          </w:p>
        </w:tc>
        <w:tc>
          <w:tcPr>
            <w:tcW w:w="991" w:type="dxa"/>
            <w:tcBorders>
              <w:top w:val="nil"/>
              <w:left w:val="nil"/>
              <w:bottom w:val="single" w:sz="4" w:space="0" w:color="auto"/>
              <w:right w:val="single" w:sz="4" w:space="0" w:color="auto"/>
            </w:tcBorders>
            <w:shd w:val="clear" w:color="auto" w:fill="auto"/>
            <w:noWrap/>
            <w:vAlign w:val="center"/>
            <w:hideMark/>
          </w:tcPr>
          <w:p w14:paraId="31893AE5"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721,5 </w:t>
            </w:r>
          </w:p>
        </w:tc>
        <w:tc>
          <w:tcPr>
            <w:tcW w:w="743" w:type="dxa"/>
            <w:tcBorders>
              <w:top w:val="nil"/>
              <w:left w:val="nil"/>
              <w:bottom w:val="single" w:sz="4" w:space="0" w:color="auto"/>
              <w:right w:val="double" w:sz="6" w:space="0" w:color="auto"/>
            </w:tcBorders>
            <w:shd w:val="clear" w:color="auto" w:fill="auto"/>
            <w:noWrap/>
            <w:vAlign w:val="center"/>
            <w:hideMark/>
          </w:tcPr>
          <w:p w14:paraId="78A5222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17,4 </w:t>
            </w:r>
          </w:p>
        </w:tc>
      </w:tr>
      <w:tr w:rsidR="005D35FB" w:rsidRPr="005D35FB" w14:paraId="155F41F2" w14:textId="77777777" w:rsidTr="00F964CB">
        <w:trPr>
          <w:trHeight w:val="376"/>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19D9E17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Расходы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на финансовое обеспечение реализации инфраструктурных проектов</w:t>
            </w:r>
          </w:p>
        </w:tc>
        <w:tc>
          <w:tcPr>
            <w:tcW w:w="1134" w:type="dxa"/>
            <w:tcBorders>
              <w:top w:val="nil"/>
              <w:left w:val="nil"/>
              <w:bottom w:val="single" w:sz="4" w:space="0" w:color="auto"/>
              <w:right w:val="single" w:sz="4" w:space="0" w:color="auto"/>
            </w:tcBorders>
            <w:shd w:val="clear" w:color="auto" w:fill="auto"/>
            <w:vAlign w:val="center"/>
            <w:hideMark/>
          </w:tcPr>
          <w:p w14:paraId="56AC13E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310" w:type="dxa"/>
            <w:tcBorders>
              <w:top w:val="nil"/>
              <w:left w:val="nil"/>
              <w:bottom w:val="single" w:sz="4" w:space="0" w:color="auto"/>
              <w:right w:val="single" w:sz="4" w:space="0" w:color="auto"/>
            </w:tcBorders>
            <w:shd w:val="clear" w:color="auto" w:fill="auto"/>
            <w:vAlign w:val="center"/>
            <w:hideMark/>
          </w:tcPr>
          <w:p w14:paraId="22849E8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875,8 </w:t>
            </w:r>
          </w:p>
        </w:tc>
        <w:tc>
          <w:tcPr>
            <w:tcW w:w="991" w:type="dxa"/>
            <w:tcBorders>
              <w:top w:val="nil"/>
              <w:left w:val="nil"/>
              <w:bottom w:val="single" w:sz="4" w:space="0" w:color="auto"/>
              <w:right w:val="single" w:sz="4" w:space="0" w:color="auto"/>
            </w:tcBorders>
            <w:shd w:val="clear" w:color="auto" w:fill="auto"/>
            <w:noWrap/>
            <w:vAlign w:val="center"/>
            <w:hideMark/>
          </w:tcPr>
          <w:p w14:paraId="54C23C1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875,8 </w:t>
            </w:r>
          </w:p>
        </w:tc>
        <w:tc>
          <w:tcPr>
            <w:tcW w:w="743" w:type="dxa"/>
            <w:tcBorders>
              <w:top w:val="nil"/>
              <w:left w:val="nil"/>
              <w:bottom w:val="single" w:sz="4" w:space="0" w:color="auto"/>
              <w:right w:val="double" w:sz="6" w:space="0" w:color="auto"/>
            </w:tcBorders>
            <w:shd w:val="clear" w:color="auto" w:fill="auto"/>
            <w:noWrap/>
            <w:vAlign w:val="center"/>
          </w:tcPr>
          <w:p w14:paraId="3A882E26" w14:textId="01204ACA" w:rsidR="00F661A3" w:rsidRPr="005D35FB" w:rsidRDefault="00F964CB"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68F37E69"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0271A81A" w14:textId="2CC9BE86"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Финансовое обеспечение дорожной деятельности в рамках реализации национального проекта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Безопасные и качественные автомобильные дороги</w:t>
            </w:r>
            <w:r w:rsidR="00D61373" w:rsidRPr="005D35FB">
              <w:rPr>
                <w:rFonts w:ascii="Times New Roman" w:eastAsia="Times New Roman" w:hAnsi="Times New Roman"/>
                <w:sz w:val="20"/>
                <w:szCs w:val="2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14:paraId="5D4A8FF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797,2 </w:t>
            </w:r>
          </w:p>
        </w:tc>
        <w:tc>
          <w:tcPr>
            <w:tcW w:w="1310" w:type="dxa"/>
            <w:tcBorders>
              <w:top w:val="nil"/>
              <w:left w:val="nil"/>
              <w:bottom w:val="single" w:sz="4" w:space="0" w:color="auto"/>
              <w:right w:val="single" w:sz="4" w:space="0" w:color="auto"/>
            </w:tcBorders>
            <w:shd w:val="clear" w:color="auto" w:fill="auto"/>
            <w:vAlign w:val="center"/>
            <w:hideMark/>
          </w:tcPr>
          <w:p w14:paraId="1082ACA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625,8 </w:t>
            </w:r>
          </w:p>
        </w:tc>
        <w:tc>
          <w:tcPr>
            <w:tcW w:w="991" w:type="dxa"/>
            <w:tcBorders>
              <w:top w:val="nil"/>
              <w:left w:val="nil"/>
              <w:bottom w:val="single" w:sz="4" w:space="0" w:color="auto"/>
              <w:right w:val="single" w:sz="4" w:space="0" w:color="auto"/>
            </w:tcBorders>
            <w:shd w:val="clear" w:color="auto" w:fill="auto"/>
            <w:noWrap/>
            <w:vAlign w:val="center"/>
            <w:hideMark/>
          </w:tcPr>
          <w:p w14:paraId="0025BDE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-171,4 </w:t>
            </w:r>
          </w:p>
        </w:tc>
        <w:tc>
          <w:tcPr>
            <w:tcW w:w="743" w:type="dxa"/>
            <w:tcBorders>
              <w:top w:val="nil"/>
              <w:left w:val="nil"/>
              <w:bottom w:val="single" w:sz="4" w:space="0" w:color="auto"/>
              <w:right w:val="double" w:sz="6" w:space="0" w:color="auto"/>
            </w:tcBorders>
            <w:shd w:val="clear" w:color="auto" w:fill="auto"/>
            <w:noWrap/>
            <w:vAlign w:val="center"/>
            <w:hideMark/>
          </w:tcPr>
          <w:p w14:paraId="42F26AA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-21,5 </w:t>
            </w:r>
          </w:p>
        </w:tc>
      </w:tr>
      <w:tr w:rsidR="005D35FB" w:rsidRPr="005D35FB" w14:paraId="1FE47E38" w14:textId="77777777" w:rsidTr="00F964CB">
        <w:trPr>
          <w:trHeight w:val="255"/>
        </w:trPr>
        <w:tc>
          <w:tcPr>
            <w:tcW w:w="5297" w:type="dxa"/>
            <w:tcBorders>
              <w:top w:val="nil"/>
              <w:left w:val="double" w:sz="6" w:space="0" w:color="auto"/>
              <w:bottom w:val="single" w:sz="4" w:space="0" w:color="auto"/>
              <w:right w:val="single" w:sz="4" w:space="0" w:color="auto"/>
            </w:tcBorders>
            <w:shd w:val="clear" w:color="000000" w:fill="E1F7FF"/>
            <w:vAlign w:val="center"/>
            <w:hideMark/>
          </w:tcPr>
          <w:p w14:paraId="60456B44" w14:textId="118E8D05"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Подраздел 0502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Коммунальное хозяйство</w:t>
            </w:r>
            <w:r w:rsidR="00D61373" w:rsidRPr="005D35FB">
              <w:rPr>
                <w:rFonts w:ascii="Times New Roman" w:eastAsia="Times New Roman" w:hAnsi="Times New Roman"/>
                <w:b/>
                <w:bCs/>
                <w:sz w:val="20"/>
                <w:szCs w:val="20"/>
                <w:lang w:eastAsia="ru-RU"/>
              </w:rPr>
              <w:t>»</w:t>
            </w:r>
          </w:p>
        </w:tc>
        <w:tc>
          <w:tcPr>
            <w:tcW w:w="1134" w:type="dxa"/>
            <w:tcBorders>
              <w:top w:val="nil"/>
              <w:left w:val="nil"/>
              <w:bottom w:val="single" w:sz="4" w:space="0" w:color="auto"/>
              <w:right w:val="single" w:sz="4" w:space="0" w:color="auto"/>
            </w:tcBorders>
            <w:shd w:val="clear" w:color="000000" w:fill="E1F7FF"/>
            <w:vAlign w:val="center"/>
            <w:hideMark/>
          </w:tcPr>
          <w:p w14:paraId="623109D6"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1310" w:type="dxa"/>
            <w:tcBorders>
              <w:top w:val="nil"/>
              <w:left w:val="nil"/>
              <w:bottom w:val="single" w:sz="4" w:space="0" w:color="auto"/>
              <w:right w:val="single" w:sz="4" w:space="0" w:color="auto"/>
            </w:tcBorders>
            <w:shd w:val="clear" w:color="000000" w:fill="E1F7FF"/>
            <w:vAlign w:val="center"/>
            <w:hideMark/>
          </w:tcPr>
          <w:p w14:paraId="0E53336F"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991" w:type="dxa"/>
            <w:tcBorders>
              <w:top w:val="nil"/>
              <w:left w:val="nil"/>
              <w:bottom w:val="single" w:sz="4" w:space="0" w:color="auto"/>
              <w:right w:val="single" w:sz="4" w:space="0" w:color="auto"/>
            </w:tcBorders>
            <w:shd w:val="clear" w:color="000000" w:fill="E1F7FF"/>
            <w:vAlign w:val="center"/>
            <w:hideMark/>
          </w:tcPr>
          <w:p w14:paraId="28E8D0E3"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743" w:type="dxa"/>
            <w:tcBorders>
              <w:top w:val="nil"/>
              <w:left w:val="nil"/>
              <w:bottom w:val="single" w:sz="4" w:space="0" w:color="auto"/>
              <w:right w:val="double" w:sz="6" w:space="0" w:color="auto"/>
            </w:tcBorders>
            <w:shd w:val="clear" w:color="000000" w:fill="E1F7FF"/>
            <w:vAlign w:val="center"/>
            <w:hideMark/>
          </w:tcPr>
          <w:p w14:paraId="06A26AB6"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r>
      <w:tr w:rsidR="005D35FB" w:rsidRPr="005D35FB" w14:paraId="175CDF93"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1BCAE35E"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из них:</w:t>
            </w:r>
          </w:p>
        </w:tc>
        <w:tc>
          <w:tcPr>
            <w:tcW w:w="1134" w:type="dxa"/>
            <w:tcBorders>
              <w:top w:val="nil"/>
              <w:left w:val="nil"/>
              <w:bottom w:val="single" w:sz="4" w:space="0" w:color="auto"/>
              <w:right w:val="single" w:sz="4" w:space="0" w:color="auto"/>
            </w:tcBorders>
            <w:shd w:val="clear" w:color="auto" w:fill="auto"/>
            <w:vAlign w:val="center"/>
            <w:hideMark/>
          </w:tcPr>
          <w:p w14:paraId="5181496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4 723,4 </w:t>
            </w:r>
          </w:p>
        </w:tc>
        <w:tc>
          <w:tcPr>
            <w:tcW w:w="1310" w:type="dxa"/>
            <w:tcBorders>
              <w:top w:val="nil"/>
              <w:left w:val="nil"/>
              <w:bottom w:val="single" w:sz="4" w:space="0" w:color="auto"/>
              <w:right w:val="single" w:sz="4" w:space="0" w:color="auto"/>
            </w:tcBorders>
            <w:shd w:val="clear" w:color="auto" w:fill="auto"/>
            <w:vAlign w:val="center"/>
            <w:hideMark/>
          </w:tcPr>
          <w:p w14:paraId="67E95CA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6 828,9 </w:t>
            </w:r>
          </w:p>
        </w:tc>
        <w:tc>
          <w:tcPr>
            <w:tcW w:w="991" w:type="dxa"/>
            <w:tcBorders>
              <w:top w:val="nil"/>
              <w:left w:val="nil"/>
              <w:bottom w:val="single" w:sz="4" w:space="0" w:color="auto"/>
              <w:right w:val="single" w:sz="4" w:space="0" w:color="auto"/>
            </w:tcBorders>
            <w:shd w:val="clear" w:color="auto" w:fill="auto"/>
            <w:noWrap/>
            <w:vAlign w:val="center"/>
            <w:hideMark/>
          </w:tcPr>
          <w:p w14:paraId="7E94CFB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2 105,6 </w:t>
            </w:r>
          </w:p>
        </w:tc>
        <w:tc>
          <w:tcPr>
            <w:tcW w:w="743" w:type="dxa"/>
            <w:tcBorders>
              <w:top w:val="nil"/>
              <w:left w:val="nil"/>
              <w:bottom w:val="single" w:sz="4" w:space="0" w:color="auto"/>
              <w:right w:val="double" w:sz="6" w:space="0" w:color="auto"/>
            </w:tcBorders>
            <w:shd w:val="clear" w:color="auto" w:fill="auto"/>
            <w:noWrap/>
            <w:vAlign w:val="center"/>
            <w:hideMark/>
          </w:tcPr>
          <w:p w14:paraId="2DF12673"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44,6 </w:t>
            </w:r>
          </w:p>
        </w:tc>
      </w:tr>
      <w:tr w:rsidR="005D35FB" w:rsidRPr="005D35FB" w14:paraId="1F8B1A56"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60F9BD0D"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1134" w:type="dxa"/>
            <w:tcBorders>
              <w:top w:val="nil"/>
              <w:left w:val="nil"/>
              <w:bottom w:val="single" w:sz="4" w:space="0" w:color="auto"/>
              <w:right w:val="single" w:sz="4" w:space="0" w:color="auto"/>
            </w:tcBorders>
            <w:shd w:val="clear" w:color="auto" w:fill="auto"/>
            <w:vAlign w:val="center"/>
            <w:hideMark/>
          </w:tcPr>
          <w:p w14:paraId="67D693D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165,3 </w:t>
            </w:r>
          </w:p>
        </w:tc>
        <w:tc>
          <w:tcPr>
            <w:tcW w:w="1310" w:type="dxa"/>
            <w:tcBorders>
              <w:top w:val="nil"/>
              <w:left w:val="nil"/>
              <w:bottom w:val="single" w:sz="4" w:space="0" w:color="auto"/>
              <w:right w:val="single" w:sz="4" w:space="0" w:color="auto"/>
            </w:tcBorders>
            <w:shd w:val="clear" w:color="auto" w:fill="auto"/>
            <w:vAlign w:val="center"/>
            <w:hideMark/>
          </w:tcPr>
          <w:p w14:paraId="2DF232B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517,2 </w:t>
            </w:r>
          </w:p>
        </w:tc>
        <w:tc>
          <w:tcPr>
            <w:tcW w:w="991" w:type="dxa"/>
            <w:tcBorders>
              <w:top w:val="nil"/>
              <w:left w:val="nil"/>
              <w:bottom w:val="single" w:sz="4" w:space="0" w:color="auto"/>
              <w:right w:val="single" w:sz="4" w:space="0" w:color="auto"/>
            </w:tcBorders>
            <w:shd w:val="clear" w:color="auto" w:fill="auto"/>
            <w:noWrap/>
            <w:vAlign w:val="center"/>
            <w:hideMark/>
          </w:tcPr>
          <w:p w14:paraId="3F9146C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351,9 </w:t>
            </w:r>
          </w:p>
        </w:tc>
        <w:tc>
          <w:tcPr>
            <w:tcW w:w="743" w:type="dxa"/>
            <w:tcBorders>
              <w:top w:val="nil"/>
              <w:left w:val="nil"/>
              <w:bottom w:val="single" w:sz="4" w:space="0" w:color="auto"/>
              <w:right w:val="double" w:sz="6" w:space="0" w:color="auto"/>
            </w:tcBorders>
            <w:shd w:val="clear" w:color="auto" w:fill="auto"/>
            <w:noWrap/>
            <w:vAlign w:val="center"/>
            <w:hideMark/>
          </w:tcPr>
          <w:p w14:paraId="4354995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3,1 раза</w:t>
            </w:r>
          </w:p>
        </w:tc>
      </w:tr>
      <w:tr w:rsidR="005D35FB" w:rsidRPr="005D35FB" w14:paraId="1FB9A988"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367E218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1FD8C1B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1 049,1 </w:t>
            </w:r>
          </w:p>
        </w:tc>
        <w:tc>
          <w:tcPr>
            <w:tcW w:w="1310" w:type="dxa"/>
            <w:tcBorders>
              <w:top w:val="nil"/>
              <w:left w:val="nil"/>
              <w:bottom w:val="single" w:sz="4" w:space="0" w:color="auto"/>
              <w:right w:val="single" w:sz="4" w:space="0" w:color="auto"/>
            </w:tcBorders>
            <w:shd w:val="clear" w:color="auto" w:fill="auto"/>
            <w:vAlign w:val="center"/>
            <w:hideMark/>
          </w:tcPr>
          <w:p w14:paraId="598C272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1 216,0 </w:t>
            </w:r>
          </w:p>
        </w:tc>
        <w:tc>
          <w:tcPr>
            <w:tcW w:w="991" w:type="dxa"/>
            <w:tcBorders>
              <w:top w:val="nil"/>
              <w:left w:val="nil"/>
              <w:bottom w:val="single" w:sz="4" w:space="0" w:color="auto"/>
              <w:right w:val="single" w:sz="4" w:space="0" w:color="auto"/>
            </w:tcBorders>
            <w:shd w:val="clear" w:color="auto" w:fill="auto"/>
            <w:noWrap/>
            <w:vAlign w:val="center"/>
            <w:hideMark/>
          </w:tcPr>
          <w:p w14:paraId="70C6DA4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166,9 </w:t>
            </w:r>
          </w:p>
        </w:tc>
        <w:tc>
          <w:tcPr>
            <w:tcW w:w="743" w:type="dxa"/>
            <w:tcBorders>
              <w:top w:val="nil"/>
              <w:left w:val="nil"/>
              <w:bottom w:val="single" w:sz="4" w:space="0" w:color="auto"/>
              <w:right w:val="double" w:sz="6" w:space="0" w:color="auto"/>
            </w:tcBorders>
            <w:shd w:val="clear" w:color="auto" w:fill="auto"/>
            <w:noWrap/>
            <w:vAlign w:val="center"/>
            <w:hideMark/>
          </w:tcPr>
          <w:p w14:paraId="17B1EC0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15,9 </w:t>
            </w:r>
          </w:p>
        </w:tc>
      </w:tr>
      <w:tr w:rsidR="005D35FB" w:rsidRPr="005D35FB" w14:paraId="4260A26B"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30A9951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1134" w:type="dxa"/>
            <w:tcBorders>
              <w:top w:val="nil"/>
              <w:left w:val="nil"/>
              <w:bottom w:val="single" w:sz="4" w:space="0" w:color="auto"/>
              <w:right w:val="single" w:sz="4" w:space="0" w:color="auto"/>
            </w:tcBorders>
            <w:shd w:val="clear" w:color="auto" w:fill="auto"/>
            <w:vAlign w:val="center"/>
            <w:hideMark/>
          </w:tcPr>
          <w:p w14:paraId="74C915D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2 353,7 </w:t>
            </w:r>
          </w:p>
        </w:tc>
        <w:tc>
          <w:tcPr>
            <w:tcW w:w="1310" w:type="dxa"/>
            <w:tcBorders>
              <w:top w:val="nil"/>
              <w:left w:val="nil"/>
              <w:bottom w:val="single" w:sz="4" w:space="0" w:color="auto"/>
              <w:right w:val="single" w:sz="4" w:space="0" w:color="auto"/>
            </w:tcBorders>
            <w:shd w:val="clear" w:color="auto" w:fill="auto"/>
            <w:vAlign w:val="center"/>
            <w:hideMark/>
          </w:tcPr>
          <w:p w14:paraId="61573FA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3 425,9 </w:t>
            </w:r>
          </w:p>
        </w:tc>
        <w:tc>
          <w:tcPr>
            <w:tcW w:w="991" w:type="dxa"/>
            <w:tcBorders>
              <w:top w:val="nil"/>
              <w:left w:val="nil"/>
              <w:bottom w:val="single" w:sz="4" w:space="0" w:color="auto"/>
              <w:right w:val="single" w:sz="4" w:space="0" w:color="auto"/>
            </w:tcBorders>
            <w:shd w:val="clear" w:color="auto" w:fill="auto"/>
            <w:noWrap/>
            <w:vAlign w:val="center"/>
            <w:hideMark/>
          </w:tcPr>
          <w:p w14:paraId="6B30E69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1 072,2 </w:t>
            </w:r>
          </w:p>
        </w:tc>
        <w:tc>
          <w:tcPr>
            <w:tcW w:w="743" w:type="dxa"/>
            <w:tcBorders>
              <w:top w:val="nil"/>
              <w:left w:val="nil"/>
              <w:bottom w:val="single" w:sz="4" w:space="0" w:color="auto"/>
              <w:right w:val="double" w:sz="6" w:space="0" w:color="auto"/>
            </w:tcBorders>
            <w:shd w:val="clear" w:color="auto" w:fill="auto"/>
            <w:noWrap/>
            <w:vAlign w:val="center"/>
            <w:hideMark/>
          </w:tcPr>
          <w:p w14:paraId="4E0C212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45,6 </w:t>
            </w:r>
          </w:p>
        </w:tc>
      </w:tr>
      <w:tr w:rsidR="005D35FB" w:rsidRPr="005D35FB" w14:paraId="73E1A5A4"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1043C72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p>
        </w:tc>
        <w:tc>
          <w:tcPr>
            <w:tcW w:w="1134" w:type="dxa"/>
            <w:tcBorders>
              <w:top w:val="nil"/>
              <w:left w:val="nil"/>
              <w:bottom w:val="single" w:sz="4" w:space="0" w:color="auto"/>
              <w:right w:val="single" w:sz="4" w:space="0" w:color="auto"/>
            </w:tcBorders>
            <w:shd w:val="clear" w:color="auto" w:fill="auto"/>
            <w:vAlign w:val="center"/>
            <w:hideMark/>
          </w:tcPr>
          <w:p w14:paraId="133AF1D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709,3 </w:t>
            </w:r>
          </w:p>
        </w:tc>
        <w:tc>
          <w:tcPr>
            <w:tcW w:w="1310" w:type="dxa"/>
            <w:tcBorders>
              <w:top w:val="nil"/>
              <w:left w:val="nil"/>
              <w:bottom w:val="single" w:sz="4" w:space="0" w:color="auto"/>
              <w:right w:val="single" w:sz="4" w:space="0" w:color="auto"/>
            </w:tcBorders>
            <w:shd w:val="clear" w:color="auto" w:fill="auto"/>
            <w:vAlign w:val="center"/>
            <w:hideMark/>
          </w:tcPr>
          <w:p w14:paraId="575B949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1 050,7 </w:t>
            </w:r>
          </w:p>
        </w:tc>
        <w:tc>
          <w:tcPr>
            <w:tcW w:w="991" w:type="dxa"/>
            <w:tcBorders>
              <w:top w:val="nil"/>
              <w:left w:val="nil"/>
              <w:bottom w:val="single" w:sz="4" w:space="0" w:color="auto"/>
              <w:right w:val="single" w:sz="4" w:space="0" w:color="auto"/>
            </w:tcBorders>
            <w:shd w:val="clear" w:color="auto" w:fill="auto"/>
            <w:noWrap/>
            <w:vAlign w:val="center"/>
            <w:hideMark/>
          </w:tcPr>
          <w:p w14:paraId="6F5FA75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341,5 </w:t>
            </w:r>
          </w:p>
        </w:tc>
        <w:tc>
          <w:tcPr>
            <w:tcW w:w="743" w:type="dxa"/>
            <w:tcBorders>
              <w:top w:val="nil"/>
              <w:left w:val="nil"/>
              <w:bottom w:val="single" w:sz="4" w:space="0" w:color="auto"/>
              <w:right w:val="double" w:sz="6" w:space="0" w:color="auto"/>
            </w:tcBorders>
            <w:shd w:val="clear" w:color="auto" w:fill="auto"/>
            <w:noWrap/>
            <w:vAlign w:val="center"/>
            <w:hideMark/>
          </w:tcPr>
          <w:p w14:paraId="43A3899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48,1 </w:t>
            </w:r>
          </w:p>
        </w:tc>
      </w:tr>
      <w:tr w:rsidR="005D35FB" w:rsidRPr="005D35FB" w14:paraId="4EC051CD" w14:textId="77777777" w:rsidTr="00F964CB">
        <w:trPr>
          <w:trHeight w:val="60"/>
        </w:trPr>
        <w:tc>
          <w:tcPr>
            <w:tcW w:w="5297" w:type="dxa"/>
            <w:tcBorders>
              <w:top w:val="nil"/>
              <w:left w:val="double" w:sz="6" w:space="0" w:color="auto"/>
              <w:bottom w:val="single" w:sz="4" w:space="0" w:color="auto"/>
              <w:right w:val="single" w:sz="4" w:space="0" w:color="auto"/>
            </w:tcBorders>
            <w:shd w:val="clear" w:color="000000" w:fill="E1F7FF"/>
            <w:vAlign w:val="center"/>
            <w:hideMark/>
          </w:tcPr>
          <w:p w14:paraId="329C6B3B" w14:textId="2EF45F51"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Подраздел 0605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Другие вопросы в области охраны окружающей среды</w:t>
            </w:r>
            <w:r w:rsidR="00D61373" w:rsidRPr="005D35FB">
              <w:rPr>
                <w:rFonts w:ascii="Times New Roman" w:eastAsia="Times New Roman" w:hAnsi="Times New Roman"/>
                <w:b/>
                <w:bCs/>
                <w:sz w:val="20"/>
                <w:szCs w:val="20"/>
                <w:lang w:eastAsia="ru-RU"/>
              </w:rPr>
              <w:t>»</w:t>
            </w:r>
          </w:p>
        </w:tc>
        <w:tc>
          <w:tcPr>
            <w:tcW w:w="1134" w:type="dxa"/>
            <w:tcBorders>
              <w:top w:val="nil"/>
              <w:left w:val="nil"/>
              <w:bottom w:val="single" w:sz="4" w:space="0" w:color="auto"/>
              <w:right w:val="single" w:sz="4" w:space="0" w:color="auto"/>
            </w:tcBorders>
            <w:shd w:val="clear" w:color="000000" w:fill="E1F7FF"/>
            <w:vAlign w:val="center"/>
            <w:hideMark/>
          </w:tcPr>
          <w:p w14:paraId="35CA8A94"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1310" w:type="dxa"/>
            <w:tcBorders>
              <w:top w:val="nil"/>
              <w:left w:val="nil"/>
              <w:bottom w:val="single" w:sz="4" w:space="0" w:color="auto"/>
              <w:right w:val="single" w:sz="4" w:space="0" w:color="auto"/>
            </w:tcBorders>
            <w:shd w:val="clear" w:color="000000" w:fill="E1F7FF"/>
            <w:vAlign w:val="center"/>
            <w:hideMark/>
          </w:tcPr>
          <w:p w14:paraId="363328EE"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991" w:type="dxa"/>
            <w:tcBorders>
              <w:top w:val="nil"/>
              <w:left w:val="nil"/>
              <w:bottom w:val="single" w:sz="4" w:space="0" w:color="auto"/>
              <w:right w:val="single" w:sz="4" w:space="0" w:color="auto"/>
            </w:tcBorders>
            <w:shd w:val="clear" w:color="000000" w:fill="E1F7FF"/>
            <w:vAlign w:val="center"/>
            <w:hideMark/>
          </w:tcPr>
          <w:p w14:paraId="63B61224"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743" w:type="dxa"/>
            <w:tcBorders>
              <w:top w:val="nil"/>
              <w:left w:val="nil"/>
              <w:bottom w:val="single" w:sz="4" w:space="0" w:color="auto"/>
              <w:right w:val="double" w:sz="6" w:space="0" w:color="auto"/>
            </w:tcBorders>
            <w:shd w:val="clear" w:color="000000" w:fill="E1F7FF"/>
            <w:vAlign w:val="center"/>
            <w:hideMark/>
          </w:tcPr>
          <w:p w14:paraId="5AE2ED8E"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r>
      <w:tr w:rsidR="005D35FB" w:rsidRPr="005D35FB" w14:paraId="43FC7D15"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430F10E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из них:</w:t>
            </w:r>
          </w:p>
        </w:tc>
        <w:tc>
          <w:tcPr>
            <w:tcW w:w="1134" w:type="dxa"/>
            <w:tcBorders>
              <w:top w:val="nil"/>
              <w:left w:val="nil"/>
              <w:bottom w:val="single" w:sz="4" w:space="0" w:color="auto"/>
              <w:right w:val="single" w:sz="4" w:space="0" w:color="auto"/>
            </w:tcBorders>
            <w:shd w:val="clear" w:color="auto" w:fill="auto"/>
            <w:vAlign w:val="center"/>
            <w:hideMark/>
          </w:tcPr>
          <w:p w14:paraId="3408F35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24,9 </w:t>
            </w:r>
          </w:p>
        </w:tc>
        <w:tc>
          <w:tcPr>
            <w:tcW w:w="1310" w:type="dxa"/>
            <w:tcBorders>
              <w:top w:val="nil"/>
              <w:left w:val="nil"/>
              <w:bottom w:val="single" w:sz="4" w:space="0" w:color="auto"/>
              <w:right w:val="single" w:sz="4" w:space="0" w:color="auto"/>
            </w:tcBorders>
            <w:shd w:val="clear" w:color="auto" w:fill="auto"/>
            <w:vAlign w:val="center"/>
            <w:hideMark/>
          </w:tcPr>
          <w:p w14:paraId="566C46FE"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1 240,2 </w:t>
            </w:r>
          </w:p>
        </w:tc>
        <w:tc>
          <w:tcPr>
            <w:tcW w:w="991" w:type="dxa"/>
            <w:tcBorders>
              <w:top w:val="nil"/>
              <w:left w:val="nil"/>
              <w:bottom w:val="single" w:sz="4" w:space="0" w:color="auto"/>
              <w:right w:val="single" w:sz="4" w:space="0" w:color="auto"/>
            </w:tcBorders>
            <w:shd w:val="clear" w:color="auto" w:fill="auto"/>
            <w:vAlign w:val="center"/>
            <w:hideMark/>
          </w:tcPr>
          <w:p w14:paraId="12EC57D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1 215,3 </w:t>
            </w:r>
          </w:p>
        </w:tc>
        <w:tc>
          <w:tcPr>
            <w:tcW w:w="743" w:type="dxa"/>
            <w:tcBorders>
              <w:top w:val="nil"/>
              <w:left w:val="nil"/>
              <w:bottom w:val="single" w:sz="4" w:space="0" w:color="auto"/>
              <w:right w:val="double" w:sz="6" w:space="0" w:color="auto"/>
            </w:tcBorders>
            <w:shd w:val="clear" w:color="auto" w:fill="auto"/>
            <w:vAlign w:val="center"/>
            <w:hideMark/>
          </w:tcPr>
          <w:p w14:paraId="0FF1A2BA"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49,8 раза</w:t>
            </w:r>
          </w:p>
        </w:tc>
      </w:tr>
      <w:tr w:rsidR="005D35FB" w:rsidRPr="005D35FB" w14:paraId="02A80F7A" w14:textId="77777777" w:rsidTr="00F964CB">
        <w:trPr>
          <w:trHeight w:val="51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48575B5B"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Ликвидация несанкционированных свалок в границах городов и наиболее опасных объектов накопленного вреда окружающей среде</w:t>
            </w:r>
          </w:p>
        </w:tc>
        <w:tc>
          <w:tcPr>
            <w:tcW w:w="1134" w:type="dxa"/>
            <w:tcBorders>
              <w:top w:val="nil"/>
              <w:left w:val="nil"/>
              <w:bottom w:val="single" w:sz="4" w:space="0" w:color="auto"/>
              <w:right w:val="single" w:sz="4" w:space="0" w:color="auto"/>
            </w:tcBorders>
            <w:shd w:val="clear" w:color="auto" w:fill="auto"/>
            <w:vAlign w:val="center"/>
            <w:hideMark/>
          </w:tcPr>
          <w:p w14:paraId="5A588BE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310" w:type="dxa"/>
            <w:tcBorders>
              <w:top w:val="nil"/>
              <w:left w:val="nil"/>
              <w:bottom w:val="single" w:sz="4" w:space="0" w:color="auto"/>
              <w:right w:val="single" w:sz="4" w:space="0" w:color="auto"/>
            </w:tcBorders>
            <w:shd w:val="clear" w:color="auto" w:fill="auto"/>
            <w:vAlign w:val="center"/>
            <w:hideMark/>
          </w:tcPr>
          <w:p w14:paraId="11FBC83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665,3 </w:t>
            </w:r>
          </w:p>
        </w:tc>
        <w:tc>
          <w:tcPr>
            <w:tcW w:w="991" w:type="dxa"/>
            <w:tcBorders>
              <w:top w:val="nil"/>
              <w:left w:val="nil"/>
              <w:bottom w:val="single" w:sz="4" w:space="0" w:color="auto"/>
              <w:right w:val="single" w:sz="4" w:space="0" w:color="auto"/>
            </w:tcBorders>
            <w:shd w:val="clear" w:color="auto" w:fill="auto"/>
            <w:vAlign w:val="center"/>
            <w:hideMark/>
          </w:tcPr>
          <w:p w14:paraId="033D327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665,3 </w:t>
            </w:r>
          </w:p>
        </w:tc>
        <w:tc>
          <w:tcPr>
            <w:tcW w:w="743" w:type="dxa"/>
            <w:tcBorders>
              <w:top w:val="nil"/>
              <w:left w:val="nil"/>
              <w:bottom w:val="single" w:sz="4" w:space="0" w:color="auto"/>
              <w:right w:val="double" w:sz="6" w:space="0" w:color="auto"/>
            </w:tcBorders>
            <w:shd w:val="clear" w:color="auto" w:fill="auto"/>
            <w:vAlign w:val="center"/>
            <w:hideMark/>
          </w:tcPr>
          <w:p w14:paraId="5DC5A717" w14:textId="0E68502F"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r w:rsidR="00F964CB" w:rsidRPr="005D35FB">
              <w:rPr>
                <w:rFonts w:ascii="Times New Roman" w:eastAsia="Times New Roman" w:hAnsi="Times New Roman"/>
                <w:sz w:val="20"/>
                <w:szCs w:val="20"/>
                <w:lang w:eastAsia="ru-RU"/>
              </w:rPr>
              <w:t>-</w:t>
            </w:r>
          </w:p>
        </w:tc>
      </w:tr>
      <w:tr w:rsidR="005D35FB" w:rsidRPr="005D35FB" w14:paraId="3FB276F7" w14:textId="77777777" w:rsidTr="00F964CB">
        <w:trPr>
          <w:trHeight w:val="556"/>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046677F1" w14:textId="3ECE8373"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Обеспечение сокращения количества твердых коммунальных отходов, направленных на захоронение в субъектах РФ (создание объекта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Черемушское</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14:paraId="6A140A0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310" w:type="dxa"/>
            <w:tcBorders>
              <w:top w:val="nil"/>
              <w:left w:val="nil"/>
              <w:bottom w:val="single" w:sz="4" w:space="0" w:color="auto"/>
              <w:right w:val="single" w:sz="4" w:space="0" w:color="auto"/>
            </w:tcBorders>
            <w:shd w:val="clear" w:color="auto" w:fill="auto"/>
            <w:vAlign w:val="center"/>
            <w:hideMark/>
          </w:tcPr>
          <w:p w14:paraId="1DD0B4B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530,7 </w:t>
            </w:r>
          </w:p>
        </w:tc>
        <w:tc>
          <w:tcPr>
            <w:tcW w:w="991" w:type="dxa"/>
            <w:tcBorders>
              <w:top w:val="nil"/>
              <w:left w:val="nil"/>
              <w:bottom w:val="single" w:sz="4" w:space="0" w:color="auto"/>
              <w:right w:val="single" w:sz="4" w:space="0" w:color="auto"/>
            </w:tcBorders>
            <w:shd w:val="clear" w:color="auto" w:fill="auto"/>
            <w:vAlign w:val="center"/>
            <w:hideMark/>
          </w:tcPr>
          <w:p w14:paraId="6AB11A9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530,7 </w:t>
            </w:r>
          </w:p>
        </w:tc>
        <w:tc>
          <w:tcPr>
            <w:tcW w:w="743" w:type="dxa"/>
            <w:tcBorders>
              <w:top w:val="nil"/>
              <w:left w:val="nil"/>
              <w:bottom w:val="single" w:sz="4" w:space="0" w:color="auto"/>
              <w:right w:val="double" w:sz="6" w:space="0" w:color="auto"/>
            </w:tcBorders>
            <w:shd w:val="clear" w:color="auto" w:fill="auto"/>
            <w:vAlign w:val="center"/>
            <w:hideMark/>
          </w:tcPr>
          <w:p w14:paraId="27569582" w14:textId="52D8C8A1"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r w:rsidR="00F964CB" w:rsidRPr="005D35FB">
              <w:rPr>
                <w:rFonts w:ascii="Times New Roman" w:eastAsia="Times New Roman" w:hAnsi="Times New Roman"/>
                <w:sz w:val="20"/>
                <w:szCs w:val="20"/>
                <w:lang w:eastAsia="ru-RU"/>
              </w:rPr>
              <w:t>-</w:t>
            </w:r>
          </w:p>
        </w:tc>
      </w:tr>
      <w:tr w:rsidR="005D35FB" w:rsidRPr="005D35FB" w14:paraId="0BFC61C3"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3C8ABA4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Разработка проектно-сметной документации на реконструкцию объектов обращения с отходами, в том числе с твердыми коммунальными отходами, на территории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3119C3E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310" w:type="dxa"/>
            <w:tcBorders>
              <w:top w:val="nil"/>
              <w:left w:val="nil"/>
              <w:bottom w:val="single" w:sz="4" w:space="0" w:color="auto"/>
              <w:right w:val="single" w:sz="4" w:space="0" w:color="auto"/>
            </w:tcBorders>
            <w:shd w:val="clear" w:color="auto" w:fill="auto"/>
            <w:vAlign w:val="center"/>
            <w:hideMark/>
          </w:tcPr>
          <w:p w14:paraId="447D945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23,4 </w:t>
            </w:r>
          </w:p>
        </w:tc>
        <w:tc>
          <w:tcPr>
            <w:tcW w:w="991" w:type="dxa"/>
            <w:tcBorders>
              <w:top w:val="nil"/>
              <w:left w:val="nil"/>
              <w:bottom w:val="single" w:sz="4" w:space="0" w:color="auto"/>
              <w:right w:val="single" w:sz="4" w:space="0" w:color="auto"/>
            </w:tcBorders>
            <w:shd w:val="clear" w:color="auto" w:fill="auto"/>
            <w:vAlign w:val="center"/>
            <w:hideMark/>
          </w:tcPr>
          <w:p w14:paraId="20B1A20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23,4 </w:t>
            </w:r>
          </w:p>
        </w:tc>
        <w:tc>
          <w:tcPr>
            <w:tcW w:w="743" w:type="dxa"/>
            <w:tcBorders>
              <w:top w:val="nil"/>
              <w:left w:val="nil"/>
              <w:bottom w:val="single" w:sz="4" w:space="0" w:color="auto"/>
              <w:right w:val="double" w:sz="6" w:space="0" w:color="auto"/>
            </w:tcBorders>
            <w:shd w:val="clear" w:color="auto" w:fill="auto"/>
            <w:vAlign w:val="center"/>
            <w:hideMark/>
          </w:tcPr>
          <w:p w14:paraId="59A0E19E" w14:textId="6195B31C"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r w:rsidR="00F964CB" w:rsidRPr="005D35FB">
              <w:rPr>
                <w:rFonts w:ascii="Times New Roman" w:eastAsia="Times New Roman" w:hAnsi="Times New Roman"/>
                <w:sz w:val="20"/>
                <w:szCs w:val="20"/>
                <w:lang w:eastAsia="ru-RU"/>
              </w:rPr>
              <w:t>-</w:t>
            </w:r>
          </w:p>
        </w:tc>
      </w:tr>
      <w:tr w:rsidR="005D35FB" w:rsidRPr="005D35FB" w14:paraId="4FD44F56" w14:textId="77777777" w:rsidTr="00F964CB">
        <w:trPr>
          <w:trHeight w:val="60"/>
        </w:trPr>
        <w:tc>
          <w:tcPr>
            <w:tcW w:w="5297" w:type="dxa"/>
            <w:tcBorders>
              <w:top w:val="nil"/>
              <w:left w:val="double" w:sz="6" w:space="0" w:color="auto"/>
              <w:bottom w:val="single" w:sz="4" w:space="0" w:color="auto"/>
              <w:right w:val="single" w:sz="4" w:space="0" w:color="auto"/>
            </w:tcBorders>
            <w:shd w:val="clear" w:color="000000" w:fill="E1F7FF"/>
            <w:vAlign w:val="center"/>
            <w:hideMark/>
          </w:tcPr>
          <w:p w14:paraId="6C3F36E0" w14:textId="47D29149"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Подраздел 0702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Общее образование</w:t>
            </w:r>
            <w:r w:rsidR="00D61373" w:rsidRPr="005D35FB">
              <w:rPr>
                <w:rFonts w:ascii="Times New Roman" w:eastAsia="Times New Roman" w:hAnsi="Times New Roman"/>
                <w:b/>
                <w:bCs/>
                <w:sz w:val="20"/>
                <w:szCs w:val="20"/>
                <w:lang w:eastAsia="ru-RU"/>
              </w:rPr>
              <w:t>»</w:t>
            </w:r>
          </w:p>
        </w:tc>
        <w:tc>
          <w:tcPr>
            <w:tcW w:w="1134" w:type="dxa"/>
            <w:tcBorders>
              <w:top w:val="nil"/>
              <w:left w:val="nil"/>
              <w:bottom w:val="single" w:sz="4" w:space="0" w:color="auto"/>
              <w:right w:val="single" w:sz="4" w:space="0" w:color="auto"/>
            </w:tcBorders>
            <w:shd w:val="clear" w:color="000000" w:fill="E1F7FF"/>
            <w:vAlign w:val="center"/>
            <w:hideMark/>
          </w:tcPr>
          <w:p w14:paraId="502922B0"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1310" w:type="dxa"/>
            <w:tcBorders>
              <w:top w:val="nil"/>
              <w:left w:val="nil"/>
              <w:bottom w:val="single" w:sz="4" w:space="0" w:color="auto"/>
              <w:right w:val="single" w:sz="4" w:space="0" w:color="auto"/>
            </w:tcBorders>
            <w:shd w:val="clear" w:color="000000" w:fill="E1F7FF"/>
            <w:vAlign w:val="center"/>
            <w:hideMark/>
          </w:tcPr>
          <w:p w14:paraId="5524A8C1"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991" w:type="dxa"/>
            <w:tcBorders>
              <w:top w:val="nil"/>
              <w:left w:val="nil"/>
              <w:bottom w:val="single" w:sz="4" w:space="0" w:color="auto"/>
              <w:right w:val="single" w:sz="4" w:space="0" w:color="auto"/>
            </w:tcBorders>
            <w:shd w:val="clear" w:color="000000" w:fill="E1F7FF"/>
            <w:vAlign w:val="center"/>
            <w:hideMark/>
          </w:tcPr>
          <w:p w14:paraId="7A6AE6C0"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743" w:type="dxa"/>
            <w:tcBorders>
              <w:top w:val="nil"/>
              <w:left w:val="nil"/>
              <w:bottom w:val="single" w:sz="4" w:space="0" w:color="auto"/>
              <w:right w:val="double" w:sz="6" w:space="0" w:color="auto"/>
            </w:tcBorders>
            <w:shd w:val="clear" w:color="000000" w:fill="E1F7FF"/>
            <w:vAlign w:val="center"/>
            <w:hideMark/>
          </w:tcPr>
          <w:p w14:paraId="72235081"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r>
      <w:tr w:rsidR="005D35FB" w:rsidRPr="005D35FB" w14:paraId="72684D04"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1EF4746E"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из них:</w:t>
            </w:r>
          </w:p>
        </w:tc>
        <w:tc>
          <w:tcPr>
            <w:tcW w:w="1134" w:type="dxa"/>
            <w:tcBorders>
              <w:top w:val="nil"/>
              <w:left w:val="nil"/>
              <w:bottom w:val="single" w:sz="4" w:space="0" w:color="auto"/>
              <w:right w:val="single" w:sz="4" w:space="0" w:color="auto"/>
            </w:tcBorders>
            <w:shd w:val="clear" w:color="auto" w:fill="auto"/>
            <w:vAlign w:val="center"/>
            <w:hideMark/>
          </w:tcPr>
          <w:p w14:paraId="23235FCD"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13 576,7 </w:t>
            </w:r>
          </w:p>
        </w:tc>
        <w:tc>
          <w:tcPr>
            <w:tcW w:w="1310" w:type="dxa"/>
            <w:tcBorders>
              <w:top w:val="nil"/>
              <w:left w:val="nil"/>
              <w:bottom w:val="single" w:sz="4" w:space="0" w:color="auto"/>
              <w:right w:val="single" w:sz="4" w:space="0" w:color="auto"/>
            </w:tcBorders>
            <w:shd w:val="clear" w:color="auto" w:fill="auto"/>
            <w:vAlign w:val="center"/>
            <w:hideMark/>
          </w:tcPr>
          <w:p w14:paraId="1F1F0C06"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14 787,6 </w:t>
            </w:r>
          </w:p>
        </w:tc>
        <w:tc>
          <w:tcPr>
            <w:tcW w:w="991" w:type="dxa"/>
            <w:tcBorders>
              <w:top w:val="nil"/>
              <w:left w:val="nil"/>
              <w:bottom w:val="single" w:sz="4" w:space="0" w:color="auto"/>
              <w:right w:val="single" w:sz="4" w:space="0" w:color="auto"/>
            </w:tcBorders>
            <w:shd w:val="clear" w:color="auto" w:fill="auto"/>
            <w:vAlign w:val="center"/>
            <w:hideMark/>
          </w:tcPr>
          <w:p w14:paraId="051CFFC6"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1 210,9 </w:t>
            </w:r>
          </w:p>
        </w:tc>
        <w:tc>
          <w:tcPr>
            <w:tcW w:w="743" w:type="dxa"/>
            <w:tcBorders>
              <w:top w:val="nil"/>
              <w:left w:val="nil"/>
              <w:bottom w:val="single" w:sz="4" w:space="0" w:color="auto"/>
              <w:right w:val="double" w:sz="6" w:space="0" w:color="auto"/>
            </w:tcBorders>
            <w:shd w:val="clear" w:color="auto" w:fill="auto"/>
            <w:vAlign w:val="center"/>
            <w:hideMark/>
          </w:tcPr>
          <w:p w14:paraId="448D0E3F"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8,9 </w:t>
            </w:r>
          </w:p>
        </w:tc>
      </w:tr>
      <w:tr w:rsidR="005D35FB" w:rsidRPr="005D35FB" w14:paraId="338D0928"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265F934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Субвенции местным бюджетам на реализацию образовательных программ</w:t>
            </w:r>
          </w:p>
        </w:tc>
        <w:tc>
          <w:tcPr>
            <w:tcW w:w="1134" w:type="dxa"/>
            <w:tcBorders>
              <w:top w:val="nil"/>
              <w:left w:val="nil"/>
              <w:bottom w:val="single" w:sz="4" w:space="0" w:color="auto"/>
              <w:right w:val="single" w:sz="4" w:space="0" w:color="auto"/>
            </w:tcBorders>
            <w:shd w:val="clear" w:color="auto" w:fill="auto"/>
            <w:vAlign w:val="center"/>
            <w:hideMark/>
          </w:tcPr>
          <w:p w14:paraId="3BA107B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9 986,4 </w:t>
            </w:r>
          </w:p>
        </w:tc>
        <w:tc>
          <w:tcPr>
            <w:tcW w:w="1310" w:type="dxa"/>
            <w:tcBorders>
              <w:top w:val="nil"/>
              <w:left w:val="nil"/>
              <w:bottom w:val="single" w:sz="4" w:space="0" w:color="auto"/>
              <w:right w:val="single" w:sz="4" w:space="0" w:color="auto"/>
            </w:tcBorders>
            <w:shd w:val="clear" w:color="auto" w:fill="auto"/>
            <w:vAlign w:val="center"/>
            <w:hideMark/>
          </w:tcPr>
          <w:p w14:paraId="2BB2E9C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11 523,7 </w:t>
            </w:r>
          </w:p>
        </w:tc>
        <w:tc>
          <w:tcPr>
            <w:tcW w:w="991" w:type="dxa"/>
            <w:tcBorders>
              <w:top w:val="nil"/>
              <w:left w:val="nil"/>
              <w:bottom w:val="single" w:sz="4" w:space="0" w:color="auto"/>
              <w:right w:val="single" w:sz="4" w:space="0" w:color="auto"/>
            </w:tcBorders>
            <w:shd w:val="clear" w:color="auto" w:fill="auto"/>
            <w:vAlign w:val="center"/>
            <w:hideMark/>
          </w:tcPr>
          <w:p w14:paraId="09BF446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1 537,3 </w:t>
            </w:r>
          </w:p>
        </w:tc>
        <w:tc>
          <w:tcPr>
            <w:tcW w:w="743" w:type="dxa"/>
            <w:tcBorders>
              <w:top w:val="nil"/>
              <w:left w:val="nil"/>
              <w:bottom w:val="single" w:sz="4" w:space="0" w:color="auto"/>
              <w:right w:val="double" w:sz="6" w:space="0" w:color="auto"/>
            </w:tcBorders>
            <w:shd w:val="clear" w:color="auto" w:fill="auto"/>
            <w:vAlign w:val="center"/>
            <w:hideMark/>
          </w:tcPr>
          <w:p w14:paraId="09AFAD0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15,4 </w:t>
            </w:r>
          </w:p>
        </w:tc>
      </w:tr>
      <w:tr w:rsidR="005D35FB" w:rsidRPr="005D35FB" w14:paraId="20F2E12E" w14:textId="77777777" w:rsidTr="00F964CB">
        <w:trPr>
          <w:trHeight w:val="60"/>
        </w:trPr>
        <w:tc>
          <w:tcPr>
            <w:tcW w:w="5297" w:type="dxa"/>
            <w:tcBorders>
              <w:top w:val="nil"/>
              <w:left w:val="double" w:sz="6" w:space="0" w:color="auto"/>
              <w:bottom w:val="single" w:sz="4" w:space="0" w:color="auto"/>
              <w:right w:val="single" w:sz="4" w:space="0" w:color="auto"/>
            </w:tcBorders>
            <w:shd w:val="clear" w:color="000000" w:fill="E1F7FF"/>
            <w:vAlign w:val="center"/>
            <w:hideMark/>
          </w:tcPr>
          <w:p w14:paraId="44A51ECB" w14:textId="02115713"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Подраздел 0801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Культура</w:t>
            </w:r>
            <w:r w:rsidR="00D61373" w:rsidRPr="005D35FB">
              <w:rPr>
                <w:rFonts w:ascii="Times New Roman" w:eastAsia="Times New Roman" w:hAnsi="Times New Roman"/>
                <w:b/>
                <w:bCs/>
                <w:sz w:val="20"/>
                <w:szCs w:val="20"/>
                <w:lang w:eastAsia="ru-RU"/>
              </w:rPr>
              <w:t>»</w:t>
            </w:r>
          </w:p>
        </w:tc>
        <w:tc>
          <w:tcPr>
            <w:tcW w:w="1134" w:type="dxa"/>
            <w:tcBorders>
              <w:top w:val="nil"/>
              <w:left w:val="nil"/>
              <w:bottom w:val="single" w:sz="4" w:space="0" w:color="auto"/>
              <w:right w:val="single" w:sz="4" w:space="0" w:color="auto"/>
            </w:tcBorders>
            <w:shd w:val="clear" w:color="000000" w:fill="E1F7FF"/>
            <w:vAlign w:val="center"/>
            <w:hideMark/>
          </w:tcPr>
          <w:p w14:paraId="0D9B34BB"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1310" w:type="dxa"/>
            <w:tcBorders>
              <w:top w:val="nil"/>
              <w:left w:val="nil"/>
              <w:bottom w:val="single" w:sz="4" w:space="0" w:color="auto"/>
              <w:right w:val="single" w:sz="4" w:space="0" w:color="auto"/>
            </w:tcBorders>
            <w:shd w:val="clear" w:color="000000" w:fill="E1F7FF"/>
            <w:vAlign w:val="center"/>
            <w:hideMark/>
          </w:tcPr>
          <w:p w14:paraId="16429B64"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991" w:type="dxa"/>
            <w:tcBorders>
              <w:top w:val="nil"/>
              <w:left w:val="nil"/>
              <w:bottom w:val="single" w:sz="4" w:space="0" w:color="auto"/>
              <w:right w:val="single" w:sz="4" w:space="0" w:color="auto"/>
            </w:tcBorders>
            <w:shd w:val="clear" w:color="000000" w:fill="E1F7FF"/>
            <w:vAlign w:val="center"/>
            <w:hideMark/>
          </w:tcPr>
          <w:p w14:paraId="144FFA50"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743" w:type="dxa"/>
            <w:tcBorders>
              <w:top w:val="nil"/>
              <w:left w:val="nil"/>
              <w:bottom w:val="single" w:sz="4" w:space="0" w:color="auto"/>
              <w:right w:val="double" w:sz="6" w:space="0" w:color="auto"/>
            </w:tcBorders>
            <w:shd w:val="clear" w:color="000000" w:fill="E1F7FF"/>
            <w:vAlign w:val="center"/>
            <w:hideMark/>
          </w:tcPr>
          <w:p w14:paraId="5B427E44"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r>
      <w:tr w:rsidR="005D35FB" w:rsidRPr="005D35FB" w14:paraId="0532D7FC"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20B55976"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из них:</w:t>
            </w:r>
          </w:p>
        </w:tc>
        <w:tc>
          <w:tcPr>
            <w:tcW w:w="1134" w:type="dxa"/>
            <w:tcBorders>
              <w:top w:val="nil"/>
              <w:left w:val="nil"/>
              <w:bottom w:val="single" w:sz="4" w:space="0" w:color="auto"/>
              <w:right w:val="single" w:sz="4" w:space="0" w:color="auto"/>
            </w:tcBorders>
            <w:shd w:val="clear" w:color="auto" w:fill="auto"/>
            <w:vAlign w:val="center"/>
            <w:hideMark/>
          </w:tcPr>
          <w:p w14:paraId="6835BCB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931,7 </w:t>
            </w:r>
          </w:p>
        </w:tc>
        <w:tc>
          <w:tcPr>
            <w:tcW w:w="1310" w:type="dxa"/>
            <w:tcBorders>
              <w:top w:val="nil"/>
              <w:left w:val="nil"/>
              <w:bottom w:val="single" w:sz="4" w:space="0" w:color="auto"/>
              <w:right w:val="single" w:sz="4" w:space="0" w:color="auto"/>
            </w:tcBorders>
            <w:shd w:val="clear" w:color="auto" w:fill="auto"/>
            <w:vAlign w:val="center"/>
            <w:hideMark/>
          </w:tcPr>
          <w:p w14:paraId="7096735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1 331,8 </w:t>
            </w:r>
          </w:p>
        </w:tc>
        <w:tc>
          <w:tcPr>
            <w:tcW w:w="991" w:type="dxa"/>
            <w:tcBorders>
              <w:top w:val="nil"/>
              <w:left w:val="nil"/>
              <w:bottom w:val="single" w:sz="4" w:space="0" w:color="auto"/>
              <w:right w:val="single" w:sz="4" w:space="0" w:color="auto"/>
            </w:tcBorders>
            <w:shd w:val="clear" w:color="auto" w:fill="auto"/>
            <w:vAlign w:val="center"/>
            <w:hideMark/>
          </w:tcPr>
          <w:p w14:paraId="56D3411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400,1 </w:t>
            </w:r>
          </w:p>
        </w:tc>
        <w:tc>
          <w:tcPr>
            <w:tcW w:w="743" w:type="dxa"/>
            <w:tcBorders>
              <w:top w:val="nil"/>
              <w:left w:val="nil"/>
              <w:bottom w:val="single" w:sz="4" w:space="0" w:color="auto"/>
              <w:right w:val="double" w:sz="6" w:space="0" w:color="auto"/>
            </w:tcBorders>
            <w:shd w:val="clear" w:color="auto" w:fill="auto"/>
            <w:vAlign w:val="center"/>
            <w:hideMark/>
          </w:tcPr>
          <w:p w14:paraId="01751EFF"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42,9 </w:t>
            </w:r>
          </w:p>
        </w:tc>
      </w:tr>
      <w:tr w:rsidR="005D35FB" w:rsidRPr="005D35FB" w14:paraId="7A42309C"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0A948CA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Проектирование и реконструкция здания Новодвинского ГКЦ</w:t>
            </w:r>
          </w:p>
        </w:tc>
        <w:tc>
          <w:tcPr>
            <w:tcW w:w="1134" w:type="dxa"/>
            <w:tcBorders>
              <w:top w:val="nil"/>
              <w:left w:val="nil"/>
              <w:bottom w:val="single" w:sz="4" w:space="0" w:color="auto"/>
              <w:right w:val="single" w:sz="4" w:space="0" w:color="auto"/>
            </w:tcBorders>
            <w:shd w:val="clear" w:color="auto" w:fill="auto"/>
            <w:vAlign w:val="center"/>
            <w:hideMark/>
          </w:tcPr>
          <w:p w14:paraId="7FE3D6A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310" w:type="dxa"/>
            <w:tcBorders>
              <w:top w:val="nil"/>
              <w:left w:val="nil"/>
              <w:bottom w:val="single" w:sz="4" w:space="0" w:color="auto"/>
              <w:right w:val="single" w:sz="4" w:space="0" w:color="auto"/>
            </w:tcBorders>
            <w:shd w:val="clear" w:color="auto" w:fill="auto"/>
            <w:vAlign w:val="center"/>
            <w:hideMark/>
          </w:tcPr>
          <w:p w14:paraId="62AEE79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171,0 </w:t>
            </w:r>
          </w:p>
        </w:tc>
        <w:tc>
          <w:tcPr>
            <w:tcW w:w="991" w:type="dxa"/>
            <w:tcBorders>
              <w:top w:val="nil"/>
              <w:left w:val="nil"/>
              <w:bottom w:val="single" w:sz="4" w:space="0" w:color="auto"/>
              <w:right w:val="single" w:sz="4" w:space="0" w:color="auto"/>
            </w:tcBorders>
            <w:shd w:val="clear" w:color="auto" w:fill="auto"/>
            <w:vAlign w:val="center"/>
            <w:hideMark/>
          </w:tcPr>
          <w:p w14:paraId="6AF87CB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171,0 </w:t>
            </w:r>
          </w:p>
        </w:tc>
        <w:tc>
          <w:tcPr>
            <w:tcW w:w="743" w:type="dxa"/>
            <w:tcBorders>
              <w:top w:val="nil"/>
              <w:left w:val="nil"/>
              <w:bottom w:val="single" w:sz="4" w:space="0" w:color="auto"/>
              <w:right w:val="double" w:sz="6" w:space="0" w:color="auto"/>
            </w:tcBorders>
            <w:shd w:val="clear" w:color="auto" w:fill="auto"/>
            <w:vAlign w:val="center"/>
            <w:hideMark/>
          </w:tcPr>
          <w:p w14:paraId="59D5CDBA" w14:textId="2B71AC56" w:rsidR="00F661A3" w:rsidRPr="005D35FB" w:rsidRDefault="00F964CB" w:rsidP="00F964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451BEF88"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584FBAEB"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бюджетным и автономным учреждениям на финансовое обеспечение государственного задания на оказание государственных услуг (выполнение работ)</w:t>
            </w:r>
          </w:p>
        </w:tc>
        <w:tc>
          <w:tcPr>
            <w:tcW w:w="1134" w:type="dxa"/>
            <w:tcBorders>
              <w:top w:val="nil"/>
              <w:left w:val="nil"/>
              <w:bottom w:val="single" w:sz="4" w:space="0" w:color="auto"/>
              <w:right w:val="single" w:sz="4" w:space="0" w:color="auto"/>
            </w:tcBorders>
            <w:shd w:val="clear" w:color="auto" w:fill="auto"/>
            <w:vAlign w:val="center"/>
            <w:hideMark/>
          </w:tcPr>
          <w:p w14:paraId="05C2B91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547,3 </w:t>
            </w:r>
          </w:p>
        </w:tc>
        <w:tc>
          <w:tcPr>
            <w:tcW w:w="1310" w:type="dxa"/>
            <w:tcBorders>
              <w:top w:val="nil"/>
              <w:left w:val="nil"/>
              <w:bottom w:val="single" w:sz="4" w:space="0" w:color="auto"/>
              <w:right w:val="single" w:sz="4" w:space="0" w:color="auto"/>
            </w:tcBorders>
            <w:shd w:val="clear" w:color="auto" w:fill="auto"/>
            <w:vAlign w:val="center"/>
            <w:hideMark/>
          </w:tcPr>
          <w:p w14:paraId="1A437A8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643,1 </w:t>
            </w:r>
          </w:p>
        </w:tc>
        <w:tc>
          <w:tcPr>
            <w:tcW w:w="991" w:type="dxa"/>
            <w:tcBorders>
              <w:top w:val="nil"/>
              <w:left w:val="nil"/>
              <w:bottom w:val="single" w:sz="4" w:space="0" w:color="auto"/>
              <w:right w:val="single" w:sz="4" w:space="0" w:color="auto"/>
            </w:tcBorders>
            <w:shd w:val="clear" w:color="auto" w:fill="auto"/>
            <w:vAlign w:val="center"/>
            <w:hideMark/>
          </w:tcPr>
          <w:p w14:paraId="29C0585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95,9 </w:t>
            </w:r>
          </w:p>
        </w:tc>
        <w:tc>
          <w:tcPr>
            <w:tcW w:w="743" w:type="dxa"/>
            <w:tcBorders>
              <w:top w:val="nil"/>
              <w:left w:val="nil"/>
              <w:bottom w:val="single" w:sz="4" w:space="0" w:color="auto"/>
              <w:right w:val="double" w:sz="6" w:space="0" w:color="auto"/>
            </w:tcBorders>
            <w:shd w:val="clear" w:color="auto" w:fill="auto"/>
            <w:vAlign w:val="center"/>
            <w:hideMark/>
          </w:tcPr>
          <w:p w14:paraId="530A16D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17,5 </w:t>
            </w:r>
          </w:p>
        </w:tc>
      </w:tr>
      <w:tr w:rsidR="005D35FB" w:rsidRPr="005D35FB" w14:paraId="330603C8"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5BC106AD" w14:textId="61EBE18F" w:rsidR="00F661A3" w:rsidRPr="005D35FB" w:rsidRDefault="00F661A3" w:rsidP="002519B5">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Межбюджетные трансферты местным бюджетам</w:t>
            </w:r>
          </w:p>
        </w:tc>
        <w:tc>
          <w:tcPr>
            <w:tcW w:w="1134" w:type="dxa"/>
            <w:tcBorders>
              <w:top w:val="nil"/>
              <w:left w:val="nil"/>
              <w:bottom w:val="single" w:sz="4" w:space="0" w:color="auto"/>
              <w:right w:val="single" w:sz="4" w:space="0" w:color="auto"/>
            </w:tcBorders>
            <w:shd w:val="clear" w:color="auto" w:fill="auto"/>
            <w:vAlign w:val="center"/>
            <w:hideMark/>
          </w:tcPr>
          <w:p w14:paraId="172A05A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229,9 </w:t>
            </w:r>
          </w:p>
        </w:tc>
        <w:tc>
          <w:tcPr>
            <w:tcW w:w="1310" w:type="dxa"/>
            <w:tcBorders>
              <w:top w:val="nil"/>
              <w:left w:val="nil"/>
              <w:bottom w:val="single" w:sz="4" w:space="0" w:color="auto"/>
              <w:right w:val="single" w:sz="4" w:space="0" w:color="auto"/>
            </w:tcBorders>
            <w:shd w:val="clear" w:color="auto" w:fill="auto"/>
            <w:vAlign w:val="center"/>
            <w:hideMark/>
          </w:tcPr>
          <w:p w14:paraId="4226786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316,4 </w:t>
            </w:r>
          </w:p>
        </w:tc>
        <w:tc>
          <w:tcPr>
            <w:tcW w:w="991" w:type="dxa"/>
            <w:tcBorders>
              <w:top w:val="nil"/>
              <w:left w:val="nil"/>
              <w:bottom w:val="single" w:sz="4" w:space="0" w:color="auto"/>
              <w:right w:val="single" w:sz="4" w:space="0" w:color="auto"/>
            </w:tcBorders>
            <w:shd w:val="clear" w:color="auto" w:fill="auto"/>
            <w:vAlign w:val="center"/>
            <w:hideMark/>
          </w:tcPr>
          <w:p w14:paraId="58E5165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86,5 </w:t>
            </w:r>
          </w:p>
        </w:tc>
        <w:tc>
          <w:tcPr>
            <w:tcW w:w="743" w:type="dxa"/>
            <w:tcBorders>
              <w:top w:val="nil"/>
              <w:left w:val="nil"/>
              <w:bottom w:val="single" w:sz="4" w:space="0" w:color="auto"/>
              <w:right w:val="double" w:sz="6" w:space="0" w:color="auto"/>
            </w:tcBorders>
            <w:shd w:val="clear" w:color="auto" w:fill="auto"/>
            <w:vAlign w:val="center"/>
            <w:hideMark/>
          </w:tcPr>
          <w:p w14:paraId="679750D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37,6 </w:t>
            </w:r>
          </w:p>
        </w:tc>
      </w:tr>
      <w:tr w:rsidR="005D35FB" w:rsidRPr="005D35FB" w14:paraId="63F32A48" w14:textId="77777777" w:rsidTr="00F964CB">
        <w:trPr>
          <w:trHeight w:val="60"/>
        </w:trPr>
        <w:tc>
          <w:tcPr>
            <w:tcW w:w="5297" w:type="dxa"/>
            <w:tcBorders>
              <w:top w:val="nil"/>
              <w:left w:val="double" w:sz="6" w:space="0" w:color="auto"/>
              <w:bottom w:val="single" w:sz="4" w:space="0" w:color="auto"/>
              <w:right w:val="single" w:sz="4" w:space="0" w:color="auto"/>
            </w:tcBorders>
            <w:shd w:val="clear" w:color="000000" w:fill="E1F7FF"/>
            <w:vAlign w:val="center"/>
            <w:hideMark/>
          </w:tcPr>
          <w:p w14:paraId="08CBCCCD" w14:textId="731EEB2B"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Подраздел1403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Прочие межбюджетные трансферты общего характера</w:t>
            </w:r>
            <w:r w:rsidR="00D61373" w:rsidRPr="005D35FB">
              <w:rPr>
                <w:rFonts w:ascii="Times New Roman" w:eastAsia="Times New Roman" w:hAnsi="Times New Roman"/>
                <w:b/>
                <w:bCs/>
                <w:sz w:val="20"/>
                <w:szCs w:val="20"/>
                <w:lang w:eastAsia="ru-RU"/>
              </w:rPr>
              <w:t>»</w:t>
            </w:r>
          </w:p>
        </w:tc>
        <w:tc>
          <w:tcPr>
            <w:tcW w:w="1134" w:type="dxa"/>
            <w:tcBorders>
              <w:top w:val="nil"/>
              <w:left w:val="nil"/>
              <w:bottom w:val="single" w:sz="4" w:space="0" w:color="auto"/>
              <w:right w:val="single" w:sz="4" w:space="0" w:color="auto"/>
            </w:tcBorders>
            <w:shd w:val="clear" w:color="000000" w:fill="E1F7FF"/>
            <w:vAlign w:val="center"/>
            <w:hideMark/>
          </w:tcPr>
          <w:p w14:paraId="0D7C9058"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1310" w:type="dxa"/>
            <w:tcBorders>
              <w:top w:val="nil"/>
              <w:left w:val="nil"/>
              <w:bottom w:val="single" w:sz="4" w:space="0" w:color="auto"/>
              <w:right w:val="single" w:sz="4" w:space="0" w:color="auto"/>
            </w:tcBorders>
            <w:shd w:val="clear" w:color="000000" w:fill="E1F7FF"/>
            <w:vAlign w:val="center"/>
            <w:hideMark/>
          </w:tcPr>
          <w:p w14:paraId="7EBA3876"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991" w:type="dxa"/>
            <w:tcBorders>
              <w:top w:val="nil"/>
              <w:left w:val="nil"/>
              <w:bottom w:val="single" w:sz="4" w:space="0" w:color="auto"/>
              <w:right w:val="single" w:sz="4" w:space="0" w:color="auto"/>
            </w:tcBorders>
            <w:shd w:val="clear" w:color="000000" w:fill="E1F7FF"/>
            <w:vAlign w:val="center"/>
            <w:hideMark/>
          </w:tcPr>
          <w:p w14:paraId="4915056C"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743" w:type="dxa"/>
            <w:tcBorders>
              <w:top w:val="nil"/>
              <w:left w:val="nil"/>
              <w:bottom w:val="single" w:sz="4" w:space="0" w:color="auto"/>
              <w:right w:val="double" w:sz="6" w:space="0" w:color="auto"/>
            </w:tcBorders>
            <w:shd w:val="clear" w:color="000000" w:fill="E1F7FF"/>
            <w:vAlign w:val="center"/>
            <w:hideMark/>
          </w:tcPr>
          <w:p w14:paraId="467DD222"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r>
      <w:tr w:rsidR="005D35FB" w:rsidRPr="005D35FB" w14:paraId="3702508D" w14:textId="77777777" w:rsidTr="00F964CB">
        <w:trPr>
          <w:trHeight w:val="60"/>
        </w:trPr>
        <w:tc>
          <w:tcPr>
            <w:tcW w:w="5297" w:type="dxa"/>
            <w:tcBorders>
              <w:top w:val="nil"/>
              <w:left w:val="double" w:sz="6" w:space="0" w:color="auto"/>
              <w:bottom w:val="single" w:sz="4" w:space="0" w:color="auto"/>
              <w:right w:val="single" w:sz="4" w:space="0" w:color="auto"/>
            </w:tcBorders>
            <w:shd w:val="clear" w:color="auto" w:fill="auto"/>
            <w:vAlign w:val="center"/>
            <w:hideMark/>
          </w:tcPr>
          <w:p w14:paraId="02A9F463"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из них:</w:t>
            </w:r>
          </w:p>
        </w:tc>
        <w:tc>
          <w:tcPr>
            <w:tcW w:w="1134" w:type="dxa"/>
            <w:tcBorders>
              <w:top w:val="nil"/>
              <w:left w:val="nil"/>
              <w:bottom w:val="single" w:sz="4" w:space="0" w:color="auto"/>
              <w:right w:val="single" w:sz="4" w:space="0" w:color="auto"/>
            </w:tcBorders>
            <w:shd w:val="clear" w:color="auto" w:fill="auto"/>
            <w:vAlign w:val="center"/>
            <w:hideMark/>
          </w:tcPr>
          <w:p w14:paraId="4D11207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2 526,2 </w:t>
            </w:r>
          </w:p>
        </w:tc>
        <w:tc>
          <w:tcPr>
            <w:tcW w:w="1310" w:type="dxa"/>
            <w:tcBorders>
              <w:top w:val="nil"/>
              <w:left w:val="nil"/>
              <w:bottom w:val="single" w:sz="4" w:space="0" w:color="auto"/>
              <w:right w:val="single" w:sz="4" w:space="0" w:color="auto"/>
            </w:tcBorders>
            <w:shd w:val="clear" w:color="auto" w:fill="auto"/>
            <w:vAlign w:val="center"/>
            <w:hideMark/>
          </w:tcPr>
          <w:p w14:paraId="2517D01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3 090,1 </w:t>
            </w:r>
          </w:p>
        </w:tc>
        <w:tc>
          <w:tcPr>
            <w:tcW w:w="991" w:type="dxa"/>
            <w:tcBorders>
              <w:top w:val="nil"/>
              <w:left w:val="nil"/>
              <w:bottom w:val="single" w:sz="4" w:space="0" w:color="auto"/>
              <w:right w:val="single" w:sz="4" w:space="0" w:color="auto"/>
            </w:tcBorders>
            <w:shd w:val="clear" w:color="auto" w:fill="auto"/>
            <w:vAlign w:val="center"/>
            <w:hideMark/>
          </w:tcPr>
          <w:p w14:paraId="1D972F8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563,9 </w:t>
            </w:r>
          </w:p>
        </w:tc>
        <w:tc>
          <w:tcPr>
            <w:tcW w:w="743" w:type="dxa"/>
            <w:tcBorders>
              <w:top w:val="nil"/>
              <w:left w:val="nil"/>
              <w:bottom w:val="single" w:sz="4" w:space="0" w:color="auto"/>
              <w:right w:val="double" w:sz="6" w:space="0" w:color="auto"/>
            </w:tcBorders>
            <w:shd w:val="clear" w:color="auto" w:fill="auto"/>
            <w:vAlign w:val="center"/>
            <w:hideMark/>
          </w:tcPr>
          <w:p w14:paraId="4C06AC06"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22,3 </w:t>
            </w:r>
          </w:p>
        </w:tc>
      </w:tr>
      <w:tr w:rsidR="00F661A3" w:rsidRPr="005D35FB" w14:paraId="45E9EF43" w14:textId="77777777" w:rsidTr="00F964CB">
        <w:trPr>
          <w:trHeight w:val="60"/>
        </w:trPr>
        <w:tc>
          <w:tcPr>
            <w:tcW w:w="5297" w:type="dxa"/>
            <w:tcBorders>
              <w:top w:val="nil"/>
              <w:left w:val="double" w:sz="6" w:space="0" w:color="auto"/>
              <w:bottom w:val="double" w:sz="6" w:space="0" w:color="auto"/>
              <w:right w:val="single" w:sz="4" w:space="0" w:color="auto"/>
            </w:tcBorders>
            <w:shd w:val="clear" w:color="auto" w:fill="auto"/>
            <w:vAlign w:val="center"/>
            <w:hideMark/>
          </w:tcPr>
          <w:p w14:paraId="6ED8FA0D"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Софинансирование вопросов местного значения</w:t>
            </w:r>
          </w:p>
        </w:tc>
        <w:tc>
          <w:tcPr>
            <w:tcW w:w="1134" w:type="dxa"/>
            <w:tcBorders>
              <w:top w:val="nil"/>
              <w:left w:val="nil"/>
              <w:bottom w:val="double" w:sz="6" w:space="0" w:color="auto"/>
              <w:right w:val="single" w:sz="4" w:space="0" w:color="auto"/>
            </w:tcBorders>
            <w:shd w:val="clear" w:color="auto" w:fill="auto"/>
            <w:vAlign w:val="center"/>
            <w:hideMark/>
          </w:tcPr>
          <w:p w14:paraId="14FDB3D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2 384,3 </w:t>
            </w:r>
          </w:p>
        </w:tc>
        <w:tc>
          <w:tcPr>
            <w:tcW w:w="1310" w:type="dxa"/>
            <w:tcBorders>
              <w:top w:val="nil"/>
              <w:left w:val="nil"/>
              <w:bottom w:val="double" w:sz="6" w:space="0" w:color="auto"/>
              <w:right w:val="single" w:sz="4" w:space="0" w:color="auto"/>
            </w:tcBorders>
            <w:shd w:val="clear" w:color="auto" w:fill="auto"/>
            <w:vAlign w:val="center"/>
            <w:hideMark/>
          </w:tcPr>
          <w:p w14:paraId="63E9275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3 067,1 </w:t>
            </w:r>
          </w:p>
        </w:tc>
        <w:tc>
          <w:tcPr>
            <w:tcW w:w="991" w:type="dxa"/>
            <w:tcBorders>
              <w:top w:val="nil"/>
              <w:left w:val="nil"/>
              <w:bottom w:val="double" w:sz="6" w:space="0" w:color="auto"/>
              <w:right w:val="single" w:sz="4" w:space="0" w:color="auto"/>
            </w:tcBorders>
            <w:shd w:val="clear" w:color="auto" w:fill="auto"/>
            <w:vAlign w:val="center"/>
            <w:hideMark/>
          </w:tcPr>
          <w:p w14:paraId="0296B4C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682,8 </w:t>
            </w:r>
          </w:p>
        </w:tc>
        <w:tc>
          <w:tcPr>
            <w:tcW w:w="743" w:type="dxa"/>
            <w:tcBorders>
              <w:top w:val="nil"/>
              <w:left w:val="nil"/>
              <w:bottom w:val="double" w:sz="6" w:space="0" w:color="auto"/>
              <w:right w:val="double" w:sz="6" w:space="0" w:color="auto"/>
            </w:tcBorders>
            <w:shd w:val="clear" w:color="auto" w:fill="auto"/>
            <w:vAlign w:val="center"/>
            <w:hideMark/>
          </w:tcPr>
          <w:p w14:paraId="6AA137E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28,6 </w:t>
            </w:r>
          </w:p>
        </w:tc>
      </w:tr>
    </w:tbl>
    <w:p w14:paraId="3A8CA81E" w14:textId="77777777" w:rsidR="00F661A3" w:rsidRPr="005D35FB" w:rsidRDefault="00F661A3" w:rsidP="00F661A3">
      <w:pPr>
        <w:spacing w:after="0" w:line="240" w:lineRule="auto"/>
        <w:ind w:firstLine="709"/>
        <w:jc w:val="both"/>
        <w:rPr>
          <w:rFonts w:ascii="Times New Roman" w:hAnsi="Times New Roman"/>
          <w:sz w:val="28"/>
          <w:szCs w:val="28"/>
        </w:rPr>
      </w:pPr>
    </w:p>
    <w:p w14:paraId="411A6B61" w14:textId="34F78E5C"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3E7E21" w:rsidRPr="005D35FB">
        <w:rPr>
          <w:rFonts w:ascii="Times New Roman" w:hAnsi="Times New Roman"/>
          <w:sz w:val="28"/>
          <w:szCs w:val="28"/>
        </w:rPr>
        <w:t>14</w:t>
      </w:r>
      <w:r w:rsidRPr="005D35FB">
        <w:rPr>
          <w:rFonts w:ascii="Times New Roman" w:hAnsi="Times New Roman"/>
          <w:sz w:val="28"/>
          <w:szCs w:val="28"/>
        </w:rPr>
        <w:t xml:space="preserve"> представлена группировка расходов областного бюджета за I полугоде 2022 и 202</w:t>
      </w:r>
      <w:r w:rsidR="00A10723" w:rsidRPr="005D35FB">
        <w:rPr>
          <w:rFonts w:ascii="Times New Roman" w:hAnsi="Times New Roman"/>
          <w:sz w:val="28"/>
          <w:szCs w:val="28"/>
        </w:rPr>
        <w:t>3</w:t>
      </w:r>
      <w:r w:rsidRPr="005D35FB">
        <w:rPr>
          <w:rFonts w:ascii="Times New Roman" w:hAnsi="Times New Roman"/>
          <w:sz w:val="28"/>
          <w:szCs w:val="28"/>
        </w:rPr>
        <w:t xml:space="preserve"> годов по видам расходов бюджетной классификации Р</w:t>
      </w:r>
      <w:r w:rsidR="003E7E21" w:rsidRPr="005D35FB">
        <w:rPr>
          <w:rFonts w:ascii="Times New Roman" w:hAnsi="Times New Roman"/>
          <w:sz w:val="28"/>
          <w:szCs w:val="28"/>
        </w:rPr>
        <w:t>оссийской Федерации</w:t>
      </w:r>
      <w:r w:rsidRPr="005D35FB">
        <w:rPr>
          <w:rFonts w:ascii="Times New Roman" w:hAnsi="Times New Roman"/>
          <w:sz w:val="28"/>
          <w:szCs w:val="28"/>
        </w:rPr>
        <w:t>.</w:t>
      </w:r>
    </w:p>
    <w:p w14:paraId="2D9631F8" w14:textId="6CB4ED36" w:rsidR="00F661A3" w:rsidRPr="005D35FB" w:rsidRDefault="005B4262" w:rsidP="00F661A3">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68B1DFDB" wp14:editId="72755B74">
            <wp:extent cx="5766249" cy="1983285"/>
            <wp:effectExtent l="0" t="0" r="635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04584" cy="1996470"/>
                    </a:xfrm>
                    <a:prstGeom prst="rect">
                      <a:avLst/>
                    </a:prstGeom>
                    <a:noFill/>
                  </pic:spPr>
                </pic:pic>
              </a:graphicData>
            </a:graphic>
          </wp:inline>
        </w:drawing>
      </w:r>
    </w:p>
    <w:p w14:paraId="7607C6BD" w14:textId="77777777" w:rsidR="00F661A3" w:rsidRPr="005D35FB" w:rsidRDefault="00F661A3" w:rsidP="00F66AB4">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Рисунок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Рисунок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14</w:t>
      </w:r>
      <w:r w:rsidRPr="005D35FB">
        <w:rPr>
          <w:rFonts w:ascii="Times New Roman" w:hAnsi="Times New Roman"/>
          <w:b w:val="0"/>
          <w:sz w:val="24"/>
          <w:szCs w:val="24"/>
        </w:rPr>
        <w:fldChar w:fldCharType="end"/>
      </w:r>
      <w:r w:rsidRPr="005D35FB">
        <w:rPr>
          <w:rFonts w:ascii="Times New Roman" w:hAnsi="Times New Roman"/>
          <w:b w:val="0"/>
          <w:sz w:val="24"/>
          <w:szCs w:val="24"/>
        </w:rPr>
        <w:t>. Расходы областного бюджета по группам вида расходов бюджетной классификации РФ за I полугодие 2022 и 2023 годов, млн.руб.</w:t>
      </w:r>
    </w:p>
    <w:p w14:paraId="23604416" w14:textId="77777777" w:rsidR="00F661A3" w:rsidRPr="005D35FB" w:rsidRDefault="00F661A3" w:rsidP="00F66AB4">
      <w:pPr>
        <w:pStyle w:val="aff0"/>
        <w:spacing w:after="0" w:line="240" w:lineRule="auto"/>
        <w:rPr>
          <w:rFonts w:ascii="Times New Roman" w:hAnsi="Times New Roman"/>
          <w:b w:val="0"/>
          <w:sz w:val="24"/>
          <w:szCs w:val="24"/>
        </w:rPr>
      </w:pPr>
    </w:p>
    <w:p w14:paraId="3F20CA8C" w14:textId="3A29A69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Наибольший объем расходов областного бюджета в отчетном периоде составили расходы на предоставление межбюджетных трансфертов бюджетам бюджетной системы РФ: 23 395,8 млн.руб. или 32,7 % всех произведенных расходов, из которых бюджетам муниципальных образований Архангельской области направлено 22 987,5 млн.руб. В сравнении с аналогичным периодом прошлого финансового года рост указанных расходов составил 3 812,0 млн.руб. (+19,5 %), из них в местные бюджеты – на 3 602,0 млн.руб. (+18,6). Более подробно сведения представлены в подразделе </w:t>
      </w:r>
      <w:r w:rsidR="00D61373" w:rsidRPr="005D35FB">
        <w:rPr>
          <w:rFonts w:ascii="Times New Roman" w:hAnsi="Times New Roman"/>
          <w:sz w:val="28"/>
          <w:szCs w:val="28"/>
        </w:rPr>
        <w:t>«</w:t>
      </w:r>
      <w:r w:rsidRPr="005D35FB">
        <w:rPr>
          <w:rFonts w:ascii="Times New Roman" w:hAnsi="Times New Roman"/>
          <w:sz w:val="28"/>
          <w:szCs w:val="28"/>
        </w:rPr>
        <w:t xml:space="preserve">Межбюджетные трансферты бюджетам муниципальных образований Архангельской области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2023 года</w:t>
      </w:r>
      <w:r w:rsidR="00D61373" w:rsidRPr="005D35FB">
        <w:rPr>
          <w:rFonts w:ascii="Times New Roman" w:hAnsi="Times New Roman"/>
          <w:sz w:val="28"/>
          <w:szCs w:val="28"/>
        </w:rPr>
        <w:t>»</w:t>
      </w:r>
      <w:r w:rsidRPr="005D35FB">
        <w:rPr>
          <w:rFonts w:ascii="Times New Roman" w:hAnsi="Times New Roman"/>
          <w:sz w:val="28"/>
          <w:szCs w:val="28"/>
        </w:rPr>
        <w:t xml:space="preserve"> настоящего заключения.</w:t>
      </w:r>
    </w:p>
    <w:p w14:paraId="68072C6E"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Субсидии бюджетным, автономным учреждениям и иным некоммерческим организациям в отчетном году предоставлены в общей сумме 14 538,3 млн.руб. или 20,3 % всех произведенных расходов областного бюджета за отчетный период. Рост указанных расходов к аналогичному периоду 2022 года составил 1 893,3 млн.руб. или на 15,0 %, из них субсидии на выполнение государственного задания государственным бюджетным и автономным учреждениям увеличились на 916,3 млн.руб. (+10,4 %), а субсидии на иные цели указанным учреждениям увеличились на 576,4 млн.руб. (+18,5 %).</w:t>
      </w:r>
    </w:p>
    <w:p w14:paraId="7640746A"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Исходя из вышеизложенного, субсидии государственным бюджетным и автономных учреждениям (без учета грантов) увеличились на 1 492,7 млн.руб. (12,6 %), которые за отчетный период составили 13 378,1 млн.руб.</w:t>
      </w:r>
    </w:p>
    <w:p w14:paraId="21BEFB66" w14:textId="2FAFE6E4"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Расходы на осуществление капитальных вложений в объекты государственной собственности (вид расходов 400) составили 4 461,2 млн.руб.</w:t>
      </w:r>
      <w:r w:rsidR="00D23892" w:rsidRPr="005D35FB">
        <w:rPr>
          <w:rFonts w:ascii="Times New Roman" w:hAnsi="Times New Roman"/>
          <w:sz w:val="28"/>
          <w:szCs w:val="28"/>
        </w:rPr>
        <w:t>,</w:t>
      </w:r>
      <w:r w:rsidRPr="005D35FB">
        <w:rPr>
          <w:rFonts w:ascii="Times New Roman" w:hAnsi="Times New Roman"/>
          <w:sz w:val="28"/>
          <w:szCs w:val="28"/>
        </w:rPr>
        <w:t xml:space="preserve"> и к расходам за I полугодие 2022 года они </w:t>
      </w:r>
      <w:r w:rsidR="00D23892" w:rsidRPr="005D35FB">
        <w:rPr>
          <w:rFonts w:ascii="Times New Roman" w:hAnsi="Times New Roman"/>
          <w:sz w:val="28"/>
          <w:szCs w:val="28"/>
        </w:rPr>
        <w:t>сократились</w:t>
      </w:r>
      <w:r w:rsidRPr="005D35FB">
        <w:rPr>
          <w:rFonts w:ascii="Times New Roman" w:hAnsi="Times New Roman"/>
          <w:sz w:val="28"/>
          <w:szCs w:val="28"/>
        </w:rPr>
        <w:t xml:space="preserve"> на 969,1 млн.руб. (-17,8 %). Одновременно с этим, расходы в рамках адресной программы Архангельской области </w:t>
      </w:r>
      <w:r w:rsidR="00D61373" w:rsidRPr="005D35FB">
        <w:rPr>
          <w:rFonts w:ascii="Times New Roman" w:hAnsi="Times New Roman"/>
          <w:sz w:val="28"/>
          <w:szCs w:val="28"/>
        </w:rPr>
        <w:t>«</w:t>
      </w:r>
      <w:r w:rsidRPr="005D35FB">
        <w:rPr>
          <w:rFonts w:ascii="Times New Roman" w:hAnsi="Times New Roman"/>
          <w:sz w:val="28"/>
          <w:szCs w:val="28"/>
        </w:rPr>
        <w:t>Переселение граждан из аварийного жилищного фонда на 2019 – 2025 годы</w:t>
      </w:r>
      <w:r w:rsidR="00D61373" w:rsidRPr="005D35FB">
        <w:rPr>
          <w:rFonts w:ascii="Times New Roman" w:hAnsi="Times New Roman"/>
          <w:sz w:val="28"/>
          <w:szCs w:val="28"/>
        </w:rPr>
        <w:t>»</w:t>
      </w:r>
      <w:r w:rsidRPr="005D35FB">
        <w:rPr>
          <w:rFonts w:ascii="Times New Roman" w:hAnsi="Times New Roman"/>
          <w:sz w:val="28"/>
          <w:szCs w:val="28"/>
        </w:rPr>
        <w:t xml:space="preserve"> по элементу вида расходов 414 </w:t>
      </w:r>
      <w:r w:rsidR="00D61373" w:rsidRPr="005D35FB">
        <w:rPr>
          <w:rFonts w:ascii="Times New Roman" w:hAnsi="Times New Roman"/>
          <w:sz w:val="28"/>
          <w:szCs w:val="28"/>
        </w:rPr>
        <w:t>«</w:t>
      </w:r>
      <w:r w:rsidRPr="005D35FB">
        <w:rPr>
          <w:rFonts w:ascii="Times New Roman" w:hAnsi="Times New Roman"/>
          <w:sz w:val="28"/>
          <w:szCs w:val="28"/>
        </w:rPr>
        <w:t>Бюджетные инвестиции в объекты капитального строительства государственной (муниципальной) собственности</w:t>
      </w:r>
      <w:r w:rsidR="00D61373" w:rsidRPr="005D35FB">
        <w:rPr>
          <w:rFonts w:ascii="Times New Roman" w:hAnsi="Times New Roman"/>
          <w:sz w:val="28"/>
          <w:szCs w:val="28"/>
        </w:rPr>
        <w:t>»</w:t>
      </w:r>
      <w:r w:rsidRPr="005D35FB">
        <w:rPr>
          <w:rFonts w:ascii="Times New Roman" w:hAnsi="Times New Roman"/>
          <w:sz w:val="28"/>
          <w:szCs w:val="28"/>
        </w:rPr>
        <w:t xml:space="preserve"> увеличились на 999,0 млн.руб. или </w:t>
      </w:r>
      <w:r w:rsidR="00C62F0F" w:rsidRPr="005D35FB">
        <w:rPr>
          <w:rFonts w:ascii="Times New Roman" w:hAnsi="Times New Roman"/>
          <w:sz w:val="28"/>
          <w:szCs w:val="28"/>
        </w:rPr>
        <w:t xml:space="preserve">на </w:t>
      </w:r>
      <w:r w:rsidRPr="005D35FB">
        <w:rPr>
          <w:rFonts w:ascii="Times New Roman" w:hAnsi="Times New Roman"/>
          <w:sz w:val="28"/>
          <w:szCs w:val="28"/>
        </w:rPr>
        <w:t>42,9 %.</w:t>
      </w:r>
    </w:p>
    <w:p w14:paraId="36BF3951" w14:textId="794F862C"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Расходы на закупки товаров, работ и услуг за отчетный период составили 3 616,5 млн.руб., что на 36,5 млн.руб. </w:t>
      </w:r>
      <w:r w:rsidR="000805A5" w:rsidRPr="005D35FB">
        <w:rPr>
          <w:rFonts w:ascii="Times New Roman" w:hAnsi="Times New Roman"/>
          <w:sz w:val="28"/>
          <w:szCs w:val="28"/>
        </w:rPr>
        <w:t xml:space="preserve">или на </w:t>
      </w:r>
      <w:r w:rsidRPr="005D35FB">
        <w:rPr>
          <w:rFonts w:ascii="Times New Roman" w:hAnsi="Times New Roman"/>
          <w:sz w:val="28"/>
          <w:szCs w:val="28"/>
        </w:rPr>
        <w:t>1,0 % меньше, чем за аналогичный период прошлого года.</w:t>
      </w:r>
    </w:p>
    <w:p w14:paraId="6106BA48" w14:textId="3222BDA2"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Расходы на социальное обеспечение и иные выплаты населению составили 13 115,1 млн.руб. и их удельный вес в общей сумме расходов областного бюджета за отчетный период составляет 18,3 %. Расходы по указанному виду расходов на 33,7 млн.руб. (-0,3%) меньше аналогичных расходов за I полугодие 2022 года и по элементам вид</w:t>
      </w:r>
      <w:r w:rsidR="00A15DA5" w:rsidRPr="005D35FB">
        <w:rPr>
          <w:rFonts w:ascii="Times New Roman" w:hAnsi="Times New Roman"/>
          <w:sz w:val="28"/>
          <w:szCs w:val="28"/>
        </w:rPr>
        <w:t>ов</w:t>
      </w:r>
      <w:r w:rsidRPr="005D35FB">
        <w:rPr>
          <w:rFonts w:ascii="Times New Roman" w:hAnsi="Times New Roman"/>
          <w:sz w:val="28"/>
          <w:szCs w:val="28"/>
        </w:rPr>
        <w:t xml:space="preserve"> расходов отражены в таблице </w:t>
      </w:r>
      <w:r w:rsidR="002506CE" w:rsidRPr="005D35FB">
        <w:rPr>
          <w:rFonts w:ascii="Times New Roman" w:hAnsi="Times New Roman"/>
          <w:sz w:val="28"/>
          <w:szCs w:val="28"/>
        </w:rPr>
        <w:t>18</w:t>
      </w:r>
      <w:r w:rsidRPr="005D35FB">
        <w:rPr>
          <w:rFonts w:ascii="Times New Roman" w:hAnsi="Times New Roman"/>
          <w:sz w:val="28"/>
          <w:szCs w:val="28"/>
        </w:rPr>
        <w:t>.</w:t>
      </w:r>
    </w:p>
    <w:p w14:paraId="5A253E89" w14:textId="77777777" w:rsidR="00F661A3" w:rsidRPr="005D35FB" w:rsidRDefault="00F661A3" w:rsidP="00A15DA5">
      <w:pPr>
        <w:pStyle w:val="aff0"/>
        <w:spacing w:after="0" w:line="240" w:lineRule="auto"/>
        <w:rPr>
          <w:rFonts w:ascii="Times New Roman" w:hAnsi="Times New Roman"/>
          <w:b w:val="0"/>
          <w:sz w:val="24"/>
          <w:szCs w:val="24"/>
        </w:rPr>
      </w:pPr>
    </w:p>
    <w:p w14:paraId="61DCFA90" w14:textId="04C13352" w:rsidR="00F661A3" w:rsidRPr="005D35FB" w:rsidRDefault="00F661A3" w:rsidP="00A15DA5">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18</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Расходы из областного бюджета, осуществленные по элементам группы вида расходов 300 </w:t>
      </w:r>
      <w:r w:rsidR="00D61373" w:rsidRPr="005D35FB">
        <w:rPr>
          <w:rFonts w:ascii="Times New Roman" w:hAnsi="Times New Roman"/>
          <w:b w:val="0"/>
          <w:sz w:val="24"/>
          <w:szCs w:val="24"/>
        </w:rPr>
        <w:t>«</w:t>
      </w:r>
      <w:r w:rsidRPr="005D35FB">
        <w:rPr>
          <w:rFonts w:ascii="Times New Roman" w:hAnsi="Times New Roman"/>
          <w:b w:val="0"/>
          <w:sz w:val="24"/>
          <w:szCs w:val="24"/>
        </w:rPr>
        <w:t>Социальное обеспечение и иные выплаты населению</w:t>
      </w:r>
      <w:r w:rsidR="00D61373" w:rsidRPr="005D35FB">
        <w:rPr>
          <w:rFonts w:ascii="Times New Roman" w:hAnsi="Times New Roman"/>
          <w:b w:val="0"/>
          <w:sz w:val="24"/>
          <w:szCs w:val="24"/>
        </w:rPr>
        <w:t>»</w:t>
      </w:r>
      <w:r w:rsidRPr="005D35FB">
        <w:rPr>
          <w:rFonts w:ascii="Times New Roman" w:hAnsi="Times New Roman"/>
          <w:b w:val="0"/>
          <w:sz w:val="24"/>
          <w:szCs w:val="24"/>
        </w:rPr>
        <w:t xml:space="preserve"> за I полугодие 2022 и 2023 годов, млн.руб</w:t>
      </w:r>
    </w:p>
    <w:tbl>
      <w:tblPr>
        <w:tblW w:w="9333" w:type="dxa"/>
        <w:tblLayout w:type="fixed"/>
        <w:tblLook w:val="04A0" w:firstRow="1" w:lastRow="0" w:firstColumn="1" w:lastColumn="0" w:noHBand="0" w:noVBand="1"/>
      </w:tblPr>
      <w:tblGrid>
        <w:gridCol w:w="563"/>
        <w:gridCol w:w="4943"/>
        <w:gridCol w:w="956"/>
        <w:gridCol w:w="956"/>
        <w:gridCol w:w="1059"/>
        <w:gridCol w:w="856"/>
      </w:tblGrid>
      <w:tr w:rsidR="005D35FB" w:rsidRPr="005D35FB" w14:paraId="04BAEDF8" w14:textId="77777777" w:rsidTr="00A15DA5">
        <w:trPr>
          <w:trHeight w:val="69"/>
          <w:tblHeader/>
        </w:trPr>
        <w:tc>
          <w:tcPr>
            <w:tcW w:w="563"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75855C9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w:t>
            </w:r>
          </w:p>
        </w:tc>
        <w:tc>
          <w:tcPr>
            <w:tcW w:w="4943"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83F38B3"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C6EE519"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557C127"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915" w:type="dxa"/>
            <w:gridSpan w:val="2"/>
            <w:tcBorders>
              <w:top w:val="double" w:sz="6" w:space="0" w:color="auto"/>
              <w:left w:val="nil"/>
              <w:bottom w:val="single" w:sz="4" w:space="0" w:color="auto"/>
              <w:right w:val="double" w:sz="6" w:space="0" w:color="000000"/>
            </w:tcBorders>
            <w:shd w:val="clear" w:color="auto" w:fill="auto"/>
            <w:vAlign w:val="center"/>
            <w:hideMark/>
          </w:tcPr>
          <w:p w14:paraId="2299E38A"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32225362" w14:textId="77777777" w:rsidTr="00A15DA5">
        <w:trPr>
          <w:trHeight w:val="63"/>
          <w:tblHeader/>
        </w:trPr>
        <w:tc>
          <w:tcPr>
            <w:tcW w:w="563" w:type="dxa"/>
            <w:vMerge/>
            <w:tcBorders>
              <w:top w:val="double" w:sz="6" w:space="0" w:color="auto"/>
              <w:left w:val="double" w:sz="6" w:space="0" w:color="auto"/>
              <w:bottom w:val="single" w:sz="4" w:space="0" w:color="000000"/>
              <w:right w:val="single" w:sz="4" w:space="0" w:color="auto"/>
            </w:tcBorders>
            <w:vAlign w:val="center"/>
            <w:hideMark/>
          </w:tcPr>
          <w:p w14:paraId="1247E57D"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4943" w:type="dxa"/>
            <w:vMerge/>
            <w:tcBorders>
              <w:top w:val="double" w:sz="6" w:space="0" w:color="auto"/>
              <w:left w:val="single" w:sz="4" w:space="0" w:color="auto"/>
              <w:bottom w:val="single" w:sz="4" w:space="0" w:color="000000"/>
              <w:right w:val="single" w:sz="4" w:space="0" w:color="auto"/>
            </w:tcBorders>
            <w:vAlign w:val="center"/>
            <w:hideMark/>
          </w:tcPr>
          <w:p w14:paraId="6B3BAE32"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6B96A06F"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0C95AE4D"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654C69B5"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856" w:type="dxa"/>
            <w:tcBorders>
              <w:top w:val="nil"/>
              <w:left w:val="nil"/>
              <w:bottom w:val="single" w:sz="4" w:space="0" w:color="auto"/>
              <w:right w:val="double" w:sz="6" w:space="0" w:color="auto"/>
            </w:tcBorders>
            <w:shd w:val="clear" w:color="auto" w:fill="auto"/>
            <w:vAlign w:val="center"/>
            <w:hideMark/>
          </w:tcPr>
          <w:p w14:paraId="3F802543" w14:textId="536E0C75"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7A922606" w14:textId="77777777" w:rsidTr="00A15DA5">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9E59A7C"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312</w:t>
            </w:r>
          </w:p>
        </w:tc>
        <w:tc>
          <w:tcPr>
            <w:tcW w:w="4943" w:type="dxa"/>
            <w:tcBorders>
              <w:top w:val="nil"/>
              <w:left w:val="nil"/>
              <w:bottom w:val="single" w:sz="4" w:space="0" w:color="auto"/>
              <w:right w:val="single" w:sz="4" w:space="0" w:color="auto"/>
            </w:tcBorders>
            <w:shd w:val="clear" w:color="auto" w:fill="auto"/>
            <w:vAlign w:val="center"/>
            <w:hideMark/>
          </w:tcPr>
          <w:p w14:paraId="2864769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Иные пенсии, социальные доплаты к пенсиям</w:t>
            </w:r>
          </w:p>
        </w:tc>
        <w:tc>
          <w:tcPr>
            <w:tcW w:w="956" w:type="dxa"/>
            <w:tcBorders>
              <w:top w:val="nil"/>
              <w:left w:val="nil"/>
              <w:bottom w:val="single" w:sz="4" w:space="0" w:color="auto"/>
              <w:right w:val="single" w:sz="4" w:space="0" w:color="auto"/>
            </w:tcBorders>
            <w:shd w:val="clear" w:color="auto" w:fill="auto"/>
            <w:vAlign w:val="center"/>
            <w:hideMark/>
          </w:tcPr>
          <w:p w14:paraId="312750A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623,7 </w:t>
            </w:r>
          </w:p>
        </w:tc>
        <w:tc>
          <w:tcPr>
            <w:tcW w:w="956" w:type="dxa"/>
            <w:tcBorders>
              <w:top w:val="nil"/>
              <w:left w:val="nil"/>
              <w:bottom w:val="single" w:sz="4" w:space="0" w:color="auto"/>
              <w:right w:val="single" w:sz="4" w:space="0" w:color="auto"/>
            </w:tcBorders>
            <w:shd w:val="clear" w:color="auto" w:fill="auto"/>
            <w:vAlign w:val="center"/>
            <w:hideMark/>
          </w:tcPr>
          <w:p w14:paraId="4C4D2A6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685,6 </w:t>
            </w:r>
          </w:p>
        </w:tc>
        <w:tc>
          <w:tcPr>
            <w:tcW w:w="1059" w:type="dxa"/>
            <w:tcBorders>
              <w:top w:val="nil"/>
              <w:left w:val="nil"/>
              <w:bottom w:val="single" w:sz="4" w:space="0" w:color="auto"/>
              <w:right w:val="single" w:sz="4" w:space="0" w:color="auto"/>
            </w:tcBorders>
            <w:shd w:val="clear" w:color="auto" w:fill="auto"/>
            <w:vAlign w:val="center"/>
            <w:hideMark/>
          </w:tcPr>
          <w:p w14:paraId="476052D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62,0 </w:t>
            </w:r>
          </w:p>
        </w:tc>
        <w:tc>
          <w:tcPr>
            <w:tcW w:w="856" w:type="dxa"/>
            <w:tcBorders>
              <w:top w:val="nil"/>
              <w:left w:val="nil"/>
              <w:bottom w:val="single" w:sz="4" w:space="0" w:color="auto"/>
              <w:right w:val="double" w:sz="6" w:space="0" w:color="auto"/>
            </w:tcBorders>
            <w:shd w:val="clear" w:color="auto" w:fill="auto"/>
            <w:vAlign w:val="center"/>
            <w:hideMark/>
          </w:tcPr>
          <w:p w14:paraId="5556B60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9,9 </w:t>
            </w:r>
          </w:p>
        </w:tc>
      </w:tr>
      <w:tr w:rsidR="005D35FB" w:rsidRPr="005D35FB" w14:paraId="4FC7B50C" w14:textId="77777777" w:rsidTr="00A15DA5">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3C99B3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313</w:t>
            </w:r>
          </w:p>
        </w:tc>
        <w:tc>
          <w:tcPr>
            <w:tcW w:w="4943" w:type="dxa"/>
            <w:tcBorders>
              <w:top w:val="nil"/>
              <w:left w:val="nil"/>
              <w:bottom w:val="single" w:sz="4" w:space="0" w:color="auto"/>
              <w:right w:val="single" w:sz="4" w:space="0" w:color="auto"/>
            </w:tcBorders>
            <w:shd w:val="clear" w:color="auto" w:fill="auto"/>
            <w:vAlign w:val="center"/>
            <w:hideMark/>
          </w:tcPr>
          <w:p w14:paraId="785410C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Пособия, компенсации, меры социальной поддержки по публичным нормативным обязательствам</w:t>
            </w:r>
          </w:p>
        </w:tc>
        <w:tc>
          <w:tcPr>
            <w:tcW w:w="956" w:type="dxa"/>
            <w:tcBorders>
              <w:top w:val="nil"/>
              <w:left w:val="nil"/>
              <w:bottom w:val="single" w:sz="4" w:space="0" w:color="auto"/>
              <w:right w:val="single" w:sz="4" w:space="0" w:color="auto"/>
            </w:tcBorders>
            <w:shd w:val="clear" w:color="auto" w:fill="auto"/>
            <w:vAlign w:val="center"/>
            <w:hideMark/>
          </w:tcPr>
          <w:p w14:paraId="4C156C6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4 351,6 </w:t>
            </w:r>
          </w:p>
        </w:tc>
        <w:tc>
          <w:tcPr>
            <w:tcW w:w="956" w:type="dxa"/>
            <w:tcBorders>
              <w:top w:val="nil"/>
              <w:left w:val="nil"/>
              <w:bottom w:val="single" w:sz="4" w:space="0" w:color="auto"/>
              <w:right w:val="single" w:sz="4" w:space="0" w:color="auto"/>
            </w:tcBorders>
            <w:shd w:val="clear" w:color="auto" w:fill="auto"/>
            <w:vAlign w:val="center"/>
            <w:hideMark/>
          </w:tcPr>
          <w:p w14:paraId="6CED776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3 829,0 </w:t>
            </w:r>
          </w:p>
        </w:tc>
        <w:tc>
          <w:tcPr>
            <w:tcW w:w="1059" w:type="dxa"/>
            <w:tcBorders>
              <w:top w:val="nil"/>
              <w:left w:val="nil"/>
              <w:bottom w:val="single" w:sz="4" w:space="0" w:color="auto"/>
              <w:right w:val="single" w:sz="4" w:space="0" w:color="auto"/>
            </w:tcBorders>
            <w:shd w:val="clear" w:color="auto" w:fill="auto"/>
            <w:vAlign w:val="center"/>
            <w:hideMark/>
          </w:tcPr>
          <w:p w14:paraId="6D0B64A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-522,7 </w:t>
            </w:r>
          </w:p>
        </w:tc>
        <w:tc>
          <w:tcPr>
            <w:tcW w:w="856" w:type="dxa"/>
            <w:tcBorders>
              <w:top w:val="nil"/>
              <w:left w:val="nil"/>
              <w:bottom w:val="single" w:sz="4" w:space="0" w:color="auto"/>
              <w:right w:val="double" w:sz="6" w:space="0" w:color="auto"/>
            </w:tcBorders>
            <w:shd w:val="clear" w:color="auto" w:fill="auto"/>
            <w:vAlign w:val="center"/>
            <w:hideMark/>
          </w:tcPr>
          <w:p w14:paraId="6921C67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-12,0 </w:t>
            </w:r>
          </w:p>
        </w:tc>
      </w:tr>
      <w:tr w:rsidR="005D35FB" w:rsidRPr="005D35FB" w14:paraId="3D60C547" w14:textId="77777777" w:rsidTr="00A15DA5">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B7963D4"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321</w:t>
            </w:r>
          </w:p>
        </w:tc>
        <w:tc>
          <w:tcPr>
            <w:tcW w:w="4943" w:type="dxa"/>
            <w:tcBorders>
              <w:top w:val="nil"/>
              <w:left w:val="nil"/>
              <w:bottom w:val="single" w:sz="4" w:space="0" w:color="auto"/>
              <w:right w:val="single" w:sz="4" w:space="0" w:color="auto"/>
            </w:tcBorders>
            <w:shd w:val="clear" w:color="auto" w:fill="auto"/>
            <w:vAlign w:val="center"/>
            <w:hideMark/>
          </w:tcPr>
          <w:p w14:paraId="3AF7870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Пособия, компенсации и иные социальные выплаты гражданам, кроме публичных нормативных обязательств</w:t>
            </w:r>
          </w:p>
        </w:tc>
        <w:tc>
          <w:tcPr>
            <w:tcW w:w="956" w:type="dxa"/>
            <w:tcBorders>
              <w:top w:val="nil"/>
              <w:left w:val="nil"/>
              <w:bottom w:val="single" w:sz="4" w:space="0" w:color="auto"/>
              <w:right w:val="single" w:sz="4" w:space="0" w:color="auto"/>
            </w:tcBorders>
            <w:shd w:val="clear" w:color="auto" w:fill="auto"/>
            <w:vAlign w:val="center"/>
            <w:hideMark/>
          </w:tcPr>
          <w:p w14:paraId="45039DD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2 066,6 </w:t>
            </w:r>
          </w:p>
        </w:tc>
        <w:tc>
          <w:tcPr>
            <w:tcW w:w="956" w:type="dxa"/>
            <w:tcBorders>
              <w:top w:val="nil"/>
              <w:left w:val="nil"/>
              <w:bottom w:val="single" w:sz="4" w:space="0" w:color="auto"/>
              <w:right w:val="single" w:sz="4" w:space="0" w:color="auto"/>
            </w:tcBorders>
            <w:shd w:val="clear" w:color="auto" w:fill="auto"/>
            <w:vAlign w:val="center"/>
            <w:hideMark/>
          </w:tcPr>
          <w:p w14:paraId="36CAFE7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2 311,8 </w:t>
            </w:r>
          </w:p>
        </w:tc>
        <w:tc>
          <w:tcPr>
            <w:tcW w:w="1059" w:type="dxa"/>
            <w:tcBorders>
              <w:top w:val="nil"/>
              <w:left w:val="nil"/>
              <w:bottom w:val="single" w:sz="4" w:space="0" w:color="auto"/>
              <w:right w:val="single" w:sz="4" w:space="0" w:color="auto"/>
            </w:tcBorders>
            <w:shd w:val="clear" w:color="auto" w:fill="auto"/>
            <w:vAlign w:val="center"/>
            <w:hideMark/>
          </w:tcPr>
          <w:p w14:paraId="249138B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245,2 </w:t>
            </w:r>
          </w:p>
        </w:tc>
        <w:tc>
          <w:tcPr>
            <w:tcW w:w="856" w:type="dxa"/>
            <w:tcBorders>
              <w:top w:val="nil"/>
              <w:left w:val="nil"/>
              <w:bottom w:val="single" w:sz="4" w:space="0" w:color="auto"/>
              <w:right w:val="double" w:sz="6" w:space="0" w:color="auto"/>
            </w:tcBorders>
            <w:shd w:val="clear" w:color="auto" w:fill="auto"/>
            <w:vAlign w:val="center"/>
            <w:hideMark/>
          </w:tcPr>
          <w:p w14:paraId="723A306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11,9 </w:t>
            </w:r>
          </w:p>
        </w:tc>
      </w:tr>
      <w:tr w:rsidR="005D35FB" w:rsidRPr="005D35FB" w14:paraId="6DFCEFC2" w14:textId="77777777" w:rsidTr="00A15DA5">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47CFC0D"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323</w:t>
            </w:r>
          </w:p>
        </w:tc>
        <w:tc>
          <w:tcPr>
            <w:tcW w:w="4943" w:type="dxa"/>
            <w:tcBorders>
              <w:top w:val="nil"/>
              <w:left w:val="nil"/>
              <w:bottom w:val="single" w:sz="4" w:space="0" w:color="auto"/>
              <w:right w:val="single" w:sz="4" w:space="0" w:color="auto"/>
            </w:tcBorders>
            <w:shd w:val="clear" w:color="auto" w:fill="auto"/>
            <w:vAlign w:val="center"/>
            <w:hideMark/>
          </w:tcPr>
          <w:p w14:paraId="09DE4E9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Приобретение товаров, работ, услуг в пользу граждан в целях их социального обеспечения</w:t>
            </w:r>
          </w:p>
        </w:tc>
        <w:tc>
          <w:tcPr>
            <w:tcW w:w="956" w:type="dxa"/>
            <w:tcBorders>
              <w:top w:val="nil"/>
              <w:left w:val="nil"/>
              <w:bottom w:val="single" w:sz="4" w:space="0" w:color="auto"/>
              <w:right w:val="single" w:sz="4" w:space="0" w:color="auto"/>
            </w:tcBorders>
            <w:shd w:val="clear" w:color="auto" w:fill="auto"/>
            <w:vAlign w:val="center"/>
            <w:hideMark/>
          </w:tcPr>
          <w:p w14:paraId="307A0F3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949,4 </w:t>
            </w:r>
          </w:p>
        </w:tc>
        <w:tc>
          <w:tcPr>
            <w:tcW w:w="956" w:type="dxa"/>
            <w:tcBorders>
              <w:top w:val="nil"/>
              <w:left w:val="nil"/>
              <w:bottom w:val="single" w:sz="4" w:space="0" w:color="auto"/>
              <w:right w:val="single" w:sz="4" w:space="0" w:color="auto"/>
            </w:tcBorders>
            <w:shd w:val="clear" w:color="auto" w:fill="auto"/>
            <w:vAlign w:val="center"/>
            <w:hideMark/>
          </w:tcPr>
          <w:p w14:paraId="55A5627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1 531,5 </w:t>
            </w:r>
          </w:p>
        </w:tc>
        <w:tc>
          <w:tcPr>
            <w:tcW w:w="1059" w:type="dxa"/>
            <w:tcBorders>
              <w:top w:val="nil"/>
              <w:left w:val="nil"/>
              <w:bottom w:val="single" w:sz="4" w:space="0" w:color="auto"/>
              <w:right w:val="single" w:sz="4" w:space="0" w:color="auto"/>
            </w:tcBorders>
            <w:shd w:val="clear" w:color="auto" w:fill="auto"/>
            <w:vAlign w:val="center"/>
            <w:hideMark/>
          </w:tcPr>
          <w:p w14:paraId="44BFCB7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582,0 </w:t>
            </w:r>
          </w:p>
        </w:tc>
        <w:tc>
          <w:tcPr>
            <w:tcW w:w="856" w:type="dxa"/>
            <w:tcBorders>
              <w:top w:val="nil"/>
              <w:left w:val="nil"/>
              <w:bottom w:val="single" w:sz="4" w:space="0" w:color="auto"/>
              <w:right w:val="double" w:sz="6" w:space="0" w:color="auto"/>
            </w:tcBorders>
            <w:shd w:val="clear" w:color="auto" w:fill="auto"/>
            <w:vAlign w:val="center"/>
            <w:hideMark/>
          </w:tcPr>
          <w:p w14:paraId="0CECA83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61,3 </w:t>
            </w:r>
          </w:p>
        </w:tc>
      </w:tr>
      <w:tr w:rsidR="005D35FB" w:rsidRPr="005D35FB" w14:paraId="001F7DAF" w14:textId="77777777" w:rsidTr="00A15DA5">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B86D9C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324</w:t>
            </w:r>
          </w:p>
        </w:tc>
        <w:tc>
          <w:tcPr>
            <w:tcW w:w="4943" w:type="dxa"/>
            <w:tcBorders>
              <w:top w:val="nil"/>
              <w:left w:val="nil"/>
              <w:bottom w:val="single" w:sz="4" w:space="0" w:color="auto"/>
              <w:right w:val="single" w:sz="4" w:space="0" w:color="auto"/>
            </w:tcBorders>
            <w:shd w:val="clear" w:color="auto" w:fill="auto"/>
            <w:vAlign w:val="center"/>
            <w:hideMark/>
          </w:tcPr>
          <w:p w14:paraId="1F5D0A73"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Страховые взносы на обязательное медицинское страхование неработающего населения</w:t>
            </w:r>
          </w:p>
        </w:tc>
        <w:tc>
          <w:tcPr>
            <w:tcW w:w="956" w:type="dxa"/>
            <w:tcBorders>
              <w:top w:val="nil"/>
              <w:left w:val="nil"/>
              <w:bottom w:val="single" w:sz="4" w:space="0" w:color="auto"/>
              <w:right w:val="single" w:sz="4" w:space="0" w:color="auto"/>
            </w:tcBorders>
            <w:shd w:val="clear" w:color="auto" w:fill="auto"/>
            <w:vAlign w:val="center"/>
            <w:hideMark/>
          </w:tcPr>
          <w:p w14:paraId="4F6693E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5 131,6 </w:t>
            </w:r>
          </w:p>
        </w:tc>
        <w:tc>
          <w:tcPr>
            <w:tcW w:w="956" w:type="dxa"/>
            <w:tcBorders>
              <w:top w:val="nil"/>
              <w:left w:val="nil"/>
              <w:bottom w:val="single" w:sz="4" w:space="0" w:color="auto"/>
              <w:right w:val="single" w:sz="4" w:space="0" w:color="auto"/>
            </w:tcBorders>
            <w:shd w:val="clear" w:color="auto" w:fill="auto"/>
            <w:vAlign w:val="center"/>
            <w:hideMark/>
          </w:tcPr>
          <w:p w14:paraId="2D43D7C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4 662,1 </w:t>
            </w:r>
          </w:p>
        </w:tc>
        <w:tc>
          <w:tcPr>
            <w:tcW w:w="1059" w:type="dxa"/>
            <w:tcBorders>
              <w:top w:val="nil"/>
              <w:left w:val="nil"/>
              <w:bottom w:val="single" w:sz="4" w:space="0" w:color="auto"/>
              <w:right w:val="single" w:sz="4" w:space="0" w:color="auto"/>
            </w:tcBorders>
            <w:shd w:val="clear" w:color="auto" w:fill="auto"/>
            <w:vAlign w:val="center"/>
            <w:hideMark/>
          </w:tcPr>
          <w:p w14:paraId="1EB9101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-469,5 </w:t>
            </w:r>
          </w:p>
        </w:tc>
        <w:tc>
          <w:tcPr>
            <w:tcW w:w="856" w:type="dxa"/>
            <w:tcBorders>
              <w:top w:val="nil"/>
              <w:left w:val="nil"/>
              <w:bottom w:val="single" w:sz="4" w:space="0" w:color="auto"/>
              <w:right w:val="double" w:sz="6" w:space="0" w:color="auto"/>
            </w:tcBorders>
            <w:shd w:val="clear" w:color="auto" w:fill="auto"/>
            <w:vAlign w:val="center"/>
            <w:hideMark/>
          </w:tcPr>
          <w:p w14:paraId="3CAAD0F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-9,1 </w:t>
            </w:r>
          </w:p>
        </w:tc>
      </w:tr>
      <w:tr w:rsidR="005D35FB" w:rsidRPr="005D35FB" w14:paraId="3D1FF9B3" w14:textId="77777777" w:rsidTr="00A15DA5">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3254FE8"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330</w:t>
            </w:r>
          </w:p>
        </w:tc>
        <w:tc>
          <w:tcPr>
            <w:tcW w:w="4943" w:type="dxa"/>
            <w:tcBorders>
              <w:top w:val="nil"/>
              <w:left w:val="nil"/>
              <w:bottom w:val="single" w:sz="4" w:space="0" w:color="auto"/>
              <w:right w:val="single" w:sz="4" w:space="0" w:color="auto"/>
            </w:tcBorders>
            <w:shd w:val="clear" w:color="auto" w:fill="auto"/>
            <w:vAlign w:val="center"/>
            <w:hideMark/>
          </w:tcPr>
          <w:p w14:paraId="59774D0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Публичные нормативные выплаты гражданам несоциального характера</w:t>
            </w:r>
          </w:p>
        </w:tc>
        <w:tc>
          <w:tcPr>
            <w:tcW w:w="956" w:type="dxa"/>
            <w:tcBorders>
              <w:top w:val="nil"/>
              <w:left w:val="nil"/>
              <w:bottom w:val="single" w:sz="4" w:space="0" w:color="auto"/>
              <w:right w:val="single" w:sz="4" w:space="0" w:color="auto"/>
            </w:tcBorders>
            <w:shd w:val="clear" w:color="auto" w:fill="auto"/>
            <w:vAlign w:val="center"/>
            <w:hideMark/>
          </w:tcPr>
          <w:p w14:paraId="50D1D96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 </w:t>
            </w:r>
          </w:p>
        </w:tc>
        <w:tc>
          <w:tcPr>
            <w:tcW w:w="956" w:type="dxa"/>
            <w:tcBorders>
              <w:top w:val="nil"/>
              <w:left w:val="nil"/>
              <w:bottom w:val="single" w:sz="4" w:space="0" w:color="auto"/>
              <w:right w:val="single" w:sz="4" w:space="0" w:color="auto"/>
            </w:tcBorders>
            <w:shd w:val="clear" w:color="auto" w:fill="auto"/>
            <w:vAlign w:val="center"/>
            <w:hideMark/>
          </w:tcPr>
          <w:p w14:paraId="1D8F486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69,3 </w:t>
            </w:r>
          </w:p>
        </w:tc>
        <w:tc>
          <w:tcPr>
            <w:tcW w:w="1059" w:type="dxa"/>
            <w:tcBorders>
              <w:top w:val="nil"/>
              <w:left w:val="nil"/>
              <w:bottom w:val="single" w:sz="4" w:space="0" w:color="auto"/>
              <w:right w:val="single" w:sz="4" w:space="0" w:color="auto"/>
            </w:tcBorders>
            <w:shd w:val="clear" w:color="auto" w:fill="auto"/>
            <w:vAlign w:val="center"/>
            <w:hideMark/>
          </w:tcPr>
          <w:p w14:paraId="1CD9391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65,7 </w:t>
            </w:r>
          </w:p>
        </w:tc>
        <w:tc>
          <w:tcPr>
            <w:tcW w:w="856" w:type="dxa"/>
            <w:tcBorders>
              <w:top w:val="nil"/>
              <w:left w:val="nil"/>
              <w:bottom w:val="single" w:sz="4" w:space="0" w:color="auto"/>
              <w:right w:val="double" w:sz="6" w:space="0" w:color="auto"/>
            </w:tcBorders>
            <w:shd w:val="clear" w:color="auto" w:fill="auto"/>
            <w:vAlign w:val="center"/>
            <w:hideMark/>
          </w:tcPr>
          <w:p w14:paraId="546EE3A4" w14:textId="370C24C0" w:rsidR="00F661A3" w:rsidRPr="005D35FB" w:rsidRDefault="00A15DA5"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19,6 раза</w:t>
            </w:r>
            <w:r w:rsidR="00F661A3" w:rsidRPr="005D35FB">
              <w:rPr>
                <w:rFonts w:ascii="Times New Roman" w:eastAsia="Times New Roman" w:hAnsi="Times New Roman"/>
                <w:sz w:val="20"/>
                <w:szCs w:val="20"/>
                <w:lang w:eastAsia="ru-RU"/>
              </w:rPr>
              <w:t xml:space="preserve"> </w:t>
            </w:r>
          </w:p>
        </w:tc>
      </w:tr>
      <w:tr w:rsidR="005D35FB" w:rsidRPr="005D35FB" w14:paraId="52EED0D8" w14:textId="77777777" w:rsidTr="00A15DA5">
        <w:trPr>
          <w:trHeight w:val="255"/>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EBB09D1"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350</w:t>
            </w:r>
          </w:p>
        </w:tc>
        <w:tc>
          <w:tcPr>
            <w:tcW w:w="4943" w:type="dxa"/>
            <w:tcBorders>
              <w:top w:val="nil"/>
              <w:left w:val="nil"/>
              <w:bottom w:val="single" w:sz="4" w:space="0" w:color="auto"/>
              <w:right w:val="single" w:sz="4" w:space="0" w:color="auto"/>
            </w:tcBorders>
            <w:shd w:val="clear" w:color="auto" w:fill="auto"/>
            <w:vAlign w:val="center"/>
            <w:hideMark/>
          </w:tcPr>
          <w:p w14:paraId="38745CD6"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Премии и гранты</w:t>
            </w:r>
          </w:p>
        </w:tc>
        <w:tc>
          <w:tcPr>
            <w:tcW w:w="956" w:type="dxa"/>
            <w:tcBorders>
              <w:top w:val="nil"/>
              <w:left w:val="nil"/>
              <w:bottom w:val="single" w:sz="4" w:space="0" w:color="auto"/>
              <w:right w:val="single" w:sz="4" w:space="0" w:color="auto"/>
            </w:tcBorders>
            <w:shd w:val="clear" w:color="auto" w:fill="auto"/>
            <w:vAlign w:val="center"/>
            <w:hideMark/>
          </w:tcPr>
          <w:p w14:paraId="631A434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956" w:type="dxa"/>
            <w:tcBorders>
              <w:top w:val="nil"/>
              <w:left w:val="nil"/>
              <w:bottom w:val="single" w:sz="4" w:space="0" w:color="auto"/>
              <w:right w:val="single" w:sz="4" w:space="0" w:color="auto"/>
            </w:tcBorders>
            <w:shd w:val="clear" w:color="auto" w:fill="auto"/>
            <w:vAlign w:val="center"/>
            <w:hideMark/>
          </w:tcPr>
          <w:p w14:paraId="0193C3D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 </w:t>
            </w:r>
          </w:p>
        </w:tc>
        <w:tc>
          <w:tcPr>
            <w:tcW w:w="1059" w:type="dxa"/>
            <w:tcBorders>
              <w:top w:val="nil"/>
              <w:left w:val="nil"/>
              <w:bottom w:val="single" w:sz="4" w:space="0" w:color="auto"/>
              <w:right w:val="single" w:sz="4" w:space="0" w:color="auto"/>
            </w:tcBorders>
            <w:shd w:val="clear" w:color="auto" w:fill="auto"/>
            <w:vAlign w:val="center"/>
            <w:hideMark/>
          </w:tcPr>
          <w:p w14:paraId="1CCD397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 </w:t>
            </w:r>
          </w:p>
        </w:tc>
        <w:tc>
          <w:tcPr>
            <w:tcW w:w="856" w:type="dxa"/>
            <w:tcBorders>
              <w:top w:val="nil"/>
              <w:left w:val="nil"/>
              <w:bottom w:val="single" w:sz="4" w:space="0" w:color="auto"/>
              <w:right w:val="double" w:sz="6" w:space="0" w:color="auto"/>
            </w:tcBorders>
            <w:shd w:val="clear" w:color="auto" w:fill="auto"/>
            <w:vAlign w:val="center"/>
            <w:hideMark/>
          </w:tcPr>
          <w:p w14:paraId="0823729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969,4 </w:t>
            </w:r>
          </w:p>
        </w:tc>
      </w:tr>
      <w:tr w:rsidR="005D35FB" w:rsidRPr="005D35FB" w14:paraId="7C76B70D" w14:textId="77777777" w:rsidTr="00A15DA5">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ECEDE73"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360</w:t>
            </w:r>
          </w:p>
        </w:tc>
        <w:tc>
          <w:tcPr>
            <w:tcW w:w="4943" w:type="dxa"/>
            <w:tcBorders>
              <w:top w:val="nil"/>
              <w:left w:val="nil"/>
              <w:bottom w:val="single" w:sz="4" w:space="0" w:color="auto"/>
              <w:right w:val="single" w:sz="4" w:space="0" w:color="auto"/>
            </w:tcBorders>
            <w:shd w:val="clear" w:color="auto" w:fill="auto"/>
            <w:vAlign w:val="center"/>
            <w:hideMark/>
          </w:tcPr>
          <w:p w14:paraId="5138BA3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Иные выплаты населению</w:t>
            </w:r>
          </w:p>
        </w:tc>
        <w:tc>
          <w:tcPr>
            <w:tcW w:w="956" w:type="dxa"/>
            <w:tcBorders>
              <w:top w:val="nil"/>
              <w:left w:val="nil"/>
              <w:bottom w:val="single" w:sz="4" w:space="0" w:color="auto"/>
              <w:right w:val="single" w:sz="4" w:space="0" w:color="auto"/>
            </w:tcBorders>
            <w:shd w:val="clear" w:color="auto" w:fill="auto"/>
            <w:vAlign w:val="center"/>
            <w:hideMark/>
          </w:tcPr>
          <w:p w14:paraId="084BD08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21,7 </w:t>
            </w:r>
          </w:p>
        </w:tc>
        <w:tc>
          <w:tcPr>
            <w:tcW w:w="956" w:type="dxa"/>
            <w:tcBorders>
              <w:top w:val="nil"/>
              <w:left w:val="nil"/>
              <w:bottom w:val="single" w:sz="4" w:space="0" w:color="auto"/>
              <w:right w:val="single" w:sz="4" w:space="0" w:color="auto"/>
            </w:tcBorders>
            <w:shd w:val="clear" w:color="auto" w:fill="auto"/>
            <w:vAlign w:val="center"/>
            <w:hideMark/>
          </w:tcPr>
          <w:p w14:paraId="5F8BA60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20,3 </w:t>
            </w:r>
          </w:p>
        </w:tc>
        <w:tc>
          <w:tcPr>
            <w:tcW w:w="1059" w:type="dxa"/>
            <w:tcBorders>
              <w:top w:val="nil"/>
              <w:left w:val="nil"/>
              <w:bottom w:val="single" w:sz="4" w:space="0" w:color="auto"/>
              <w:right w:val="single" w:sz="4" w:space="0" w:color="auto"/>
            </w:tcBorders>
            <w:shd w:val="clear" w:color="auto" w:fill="auto"/>
            <w:vAlign w:val="center"/>
            <w:hideMark/>
          </w:tcPr>
          <w:p w14:paraId="0B6C61D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856" w:type="dxa"/>
            <w:tcBorders>
              <w:top w:val="nil"/>
              <w:left w:val="nil"/>
              <w:bottom w:val="single" w:sz="4" w:space="0" w:color="auto"/>
              <w:right w:val="double" w:sz="6" w:space="0" w:color="auto"/>
            </w:tcBorders>
            <w:shd w:val="clear" w:color="auto" w:fill="auto"/>
            <w:vAlign w:val="center"/>
            <w:hideMark/>
          </w:tcPr>
          <w:p w14:paraId="57F210A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-6,8 </w:t>
            </w:r>
          </w:p>
        </w:tc>
      </w:tr>
      <w:tr w:rsidR="00F661A3" w:rsidRPr="005D35FB" w14:paraId="7ADEC0D6" w14:textId="77777777" w:rsidTr="00A15DA5">
        <w:trPr>
          <w:trHeight w:val="60"/>
        </w:trPr>
        <w:tc>
          <w:tcPr>
            <w:tcW w:w="550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15977BD" w14:textId="34A515BD"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Итого по группе 300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Социальное обеспечение и иные выплаты населению</w:t>
            </w:r>
            <w:r w:rsidR="00D61373" w:rsidRPr="005D35FB">
              <w:rPr>
                <w:rFonts w:ascii="Times New Roman" w:eastAsia="Times New Roman" w:hAnsi="Times New Roman"/>
                <w:b/>
                <w:bCs/>
                <w:sz w:val="20"/>
                <w:szCs w:val="20"/>
                <w:lang w:eastAsia="ru-RU"/>
              </w:rPr>
              <w:t>»</w:t>
            </w:r>
          </w:p>
        </w:tc>
        <w:tc>
          <w:tcPr>
            <w:tcW w:w="956" w:type="dxa"/>
            <w:tcBorders>
              <w:top w:val="nil"/>
              <w:left w:val="nil"/>
              <w:bottom w:val="double" w:sz="6" w:space="0" w:color="auto"/>
              <w:right w:val="single" w:sz="4" w:space="0" w:color="auto"/>
            </w:tcBorders>
            <w:shd w:val="clear" w:color="auto" w:fill="auto"/>
            <w:vAlign w:val="center"/>
            <w:hideMark/>
          </w:tcPr>
          <w:p w14:paraId="10537DFB"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13 148,7 </w:t>
            </w:r>
          </w:p>
        </w:tc>
        <w:tc>
          <w:tcPr>
            <w:tcW w:w="956" w:type="dxa"/>
            <w:tcBorders>
              <w:top w:val="nil"/>
              <w:left w:val="nil"/>
              <w:bottom w:val="double" w:sz="6" w:space="0" w:color="auto"/>
              <w:right w:val="single" w:sz="4" w:space="0" w:color="auto"/>
            </w:tcBorders>
            <w:shd w:val="clear" w:color="auto" w:fill="auto"/>
            <w:vAlign w:val="center"/>
            <w:hideMark/>
          </w:tcPr>
          <w:p w14:paraId="6E14C472"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13 115,1 </w:t>
            </w:r>
          </w:p>
        </w:tc>
        <w:tc>
          <w:tcPr>
            <w:tcW w:w="1059" w:type="dxa"/>
            <w:tcBorders>
              <w:top w:val="nil"/>
              <w:left w:val="nil"/>
              <w:bottom w:val="double" w:sz="6" w:space="0" w:color="auto"/>
              <w:right w:val="single" w:sz="4" w:space="0" w:color="auto"/>
            </w:tcBorders>
            <w:shd w:val="clear" w:color="auto" w:fill="auto"/>
            <w:vAlign w:val="center"/>
            <w:hideMark/>
          </w:tcPr>
          <w:p w14:paraId="2DC14772"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-33,7 </w:t>
            </w:r>
          </w:p>
        </w:tc>
        <w:tc>
          <w:tcPr>
            <w:tcW w:w="856" w:type="dxa"/>
            <w:tcBorders>
              <w:top w:val="nil"/>
              <w:left w:val="nil"/>
              <w:bottom w:val="double" w:sz="6" w:space="0" w:color="auto"/>
              <w:right w:val="double" w:sz="6" w:space="0" w:color="auto"/>
            </w:tcBorders>
            <w:shd w:val="clear" w:color="auto" w:fill="auto"/>
            <w:vAlign w:val="center"/>
            <w:hideMark/>
          </w:tcPr>
          <w:p w14:paraId="6ADEA7F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-0,3 </w:t>
            </w:r>
          </w:p>
        </w:tc>
      </w:tr>
    </w:tbl>
    <w:p w14:paraId="4E98D9BD" w14:textId="77777777" w:rsidR="00F661A3" w:rsidRPr="005D35FB" w:rsidRDefault="00F661A3" w:rsidP="00F661A3">
      <w:pPr>
        <w:spacing w:after="0" w:line="240" w:lineRule="auto"/>
        <w:ind w:firstLine="709"/>
        <w:jc w:val="both"/>
        <w:rPr>
          <w:rFonts w:ascii="Times New Roman" w:hAnsi="Times New Roman"/>
          <w:sz w:val="28"/>
          <w:szCs w:val="28"/>
        </w:rPr>
      </w:pPr>
    </w:p>
    <w:p w14:paraId="58E5F536" w14:textId="349C8DC6"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Наибольшие расходы по группе вида расходов 300 составили расходы по элементам вида расходов 313, 321</w:t>
      </w:r>
      <w:r w:rsidR="00AF4456" w:rsidRPr="005D35FB">
        <w:rPr>
          <w:rFonts w:ascii="Times New Roman" w:hAnsi="Times New Roman"/>
          <w:sz w:val="28"/>
          <w:szCs w:val="28"/>
        </w:rPr>
        <w:t>, 323</w:t>
      </w:r>
      <w:r w:rsidRPr="005D35FB">
        <w:rPr>
          <w:rFonts w:ascii="Times New Roman" w:hAnsi="Times New Roman"/>
          <w:sz w:val="28"/>
          <w:szCs w:val="28"/>
        </w:rPr>
        <w:t xml:space="preserve"> и 324, в т.ч.:</w:t>
      </w:r>
    </w:p>
    <w:p w14:paraId="6AEB644E" w14:textId="19279A1F" w:rsidR="00F661A3" w:rsidRPr="005D35FB" w:rsidRDefault="009A18D4"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1</w:t>
      </w:r>
      <w:r w:rsidR="00F661A3" w:rsidRPr="005D35FB">
        <w:rPr>
          <w:rFonts w:ascii="Times New Roman" w:hAnsi="Times New Roman"/>
          <w:sz w:val="28"/>
          <w:szCs w:val="28"/>
        </w:rPr>
        <w:t xml:space="preserve">) По элементу вида расходов 313 </w:t>
      </w:r>
      <w:r w:rsidR="00D61373" w:rsidRPr="005D35FB">
        <w:rPr>
          <w:rFonts w:ascii="Times New Roman" w:hAnsi="Times New Roman"/>
          <w:sz w:val="28"/>
          <w:szCs w:val="28"/>
        </w:rPr>
        <w:t>«</w:t>
      </w:r>
      <w:r w:rsidR="00F661A3" w:rsidRPr="005D35FB">
        <w:rPr>
          <w:rFonts w:ascii="Times New Roman" w:hAnsi="Times New Roman"/>
          <w:sz w:val="28"/>
          <w:szCs w:val="28"/>
        </w:rPr>
        <w:t>Пособия, компенсации, меры социальной поддержки по публичным нормативным обязательствам</w:t>
      </w:r>
      <w:r w:rsidR="00D61373" w:rsidRPr="005D35FB">
        <w:rPr>
          <w:rFonts w:ascii="Times New Roman" w:hAnsi="Times New Roman"/>
          <w:sz w:val="28"/>
          <w:szCs w:val="28"/>
        </w:rPr>
        <w:t>»</w:t>
      </w:r>
      <w:r w:rsidR="00F661A3" w:rsidRPr="005D35FB">
        <w:rPr>
          <w:rFonts w:ascii="Times New Roman" w:hAnsi="Times New Roman"/>
          <w:sz w:val="28"/>
          <w:szCs w:val="28"/>
        </w:rPr>
        <w:t xml:space="preserve"> расходы областного бюджета за отчетный период составили 3 829,0 млн.руб., что составило 29,2 % в сумме расходов по группе вида расходов 300 </w:t>
      </w:r>
      <w:r w:rsidR="00D61373" w:rsidRPr="005D35FB">
        <w:rPr>
          <w:rFonts w:ascii="Times New Roman" w:hAnsi="Times New Roman"/>
          <w:sz w:val="28"/>
          <w:szCs w:val="28"/>
        </w:rPr>
        <w:t>«</w:t>
      </w:r>
      <w:r w:rsidR="00F661A3" w:rsidRPr="005D35FB">
        <w:rPr>
          <w:rFonts w:ascii="Times New Roman" w:hAnsi="Times New Roman"/>
          <w:sz w:val="28"/>
          <w:szCs w:val="28"/>
        </w:rPr>
        <w:t>Социальное обеспечение и иные выплаты населению</w:t>
      </w:r>
      <w:r w:rsidR="00D61373" w:rsidRPr="005D35FB">
        <w:rPr>
          <w:rFonts w:ascii="Times New Roman" w:hAnsi="Times New Roman"/>
          <w:sz w:val="28"/>
          <w:szCs w:val="28"/>
        </w:rPr>
        <w:t>»</w:t>
      </w:r>
      <w:r w:rsidR="00F661A3" w:rsidRPr="005D35FB">
        <w:rPr>
          <w:rFonts w:ascii="Times New Roman" w:hAnsi="Times New Roman"/>
          <w:sz w:val="28"/>
          <w:szCs w:val="28"/>
        </w:rPr>
        <w:t xml:space="preserve">. По отношению к аналогичным расходам за </w:t>
      </w:r>
      <w:r w:rsidR="00F661A3" w:rsidRPr="005D35FB">
        <w:rPr>
          <w:rFonts w:ascii="Times New Roman" w:hAnsi="Times New Roman"/>
          <w:sz w:val="28"/>
          <w:szCs w:val="28"/>
          <w:lang w:val="en-US"/>
        </w:rPr>
        <w:t>I</w:t>
      </w:r>
      <w:r w:rsidR="00F661A3" w:rsidRPr="005D35FB">
        <w:rPr>
          <w:rFonts w:ascii="Times New Roman" w:hAnsi="Times New Roman"/>
          <w:sz w:val="28"/>
          <w:szCs w:val="28"/>
        </w:rPr>
        <w:t xml:space="preserve"> полугодие 2022 года сокращение данных расходов составило 12,0 % (-522,7 млн.руб.).</w:t>
      </w:r>
    </w:p>
    <w:p w14:paraId="6373E1D8" w14:textId="02CE756F"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Наибольшие расходы по направлениям вида расходов 313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2022 и 2023 годов </w:t>
      </w:r>
      <w:r w:rsidR="00563C82" w:rsidRPr="005D35FB">
        <w:rPr>
          <w:rFonts w:ascii="Times New Roman" w:hAnsi="Times New Roman"/>
          <w:sz w:val="28"/>
          <w:szCs w:val="28"/>
        </w:rPr>
        <w:t xml:space="preserve">(свыше 100 млн.руб.) </w:t>
      </w:r>
      <w:r w:rsidRPr="005D35FB">
        <w:rPr>
          <w:rFonts w:ascii="Times New Roman" w:hAnsi="Times New Roman"/>
          <w:sz w:val="28"/>
          <w:szCs w:val="28"/>
        </w:rPr>
        <w:t xml:space="preserve">отражены в таблице </w:t>
      </w:r>
      <w:r w:rsidR="002506CE" w:rsidRPr="005D35FB">
        <w:rPr>
          <w:rFonts w:ascii="Times New Roman" w:hAnsi="Times New Roman"/>
          <w:sz w:val="28"/>
          <w:szCs w:val="28"/>
        </w:rPr>
        <w:t>19</w:t>
      </w:r>
      <w:r w:rsidRPr="005D35FB">
        <w:rPr>
          <w:rFonts w:ascii="Times New Roman" w:hAnsi="Times New Roman"/>
          <w:sz w:val="28"/>
          <w:szCs w:val="28"/>
        </w:rPr>
        <w:t>.</w:t>
      </w:r>
    </w:p>
    <w:p w14:paraId="6FAC0FAE" w14:textId="77777777" w:rsidR="00F661A3" w:rsidRPr="005D35FB" w:rsidRDefault="00F661A3" w:rsidP="00563C82">
      <w:pPr>
        <w:pStyle w:val="aff0"/>
        <w:spacing w:after="0" w:line="240" w:lineRule="auto"/>
        <w:rPr>
          <w:rFonts w:ascii="Times New Roman" w:hAnsi="Times New Roman"/>
          <w:b w:val="0"/>
          <w:sz w:val="24"/>
          <w:szCs w:val="24"/>
        </w:rPr>
      </w:pPr>
    </w:p>
    <w:p w14:paraId="36E27BD9" w14:textId="4C328AC9" w:rsidR="00F661A3" w:rsidRPr="005D35FB" w:rsidRDefault="00F661A3" w:rsidP="00563C82">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19</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Наибольшие расходы из областного бюджета по элементу вида расходов 313 </w:t>
      </w:r>
      <w:r w:rsidR="00D61373" w:rsidRPr="005D35FB">
        <w:rPr>
          <w:rFonts w:ascii="Times New Roman" w:hAnsi="Times New Roman"/>
          <w:b w:val="0"/>
          <w:sz w:val="24"/>
          <w:szCs w:val="24"/>
        </w:rPr>
        <w:t>«</w:t>
      </w:r>
      <w:r w:rsidRPr="005D35FB">
        <w:rPr>
          <w:rFonts w:ascii="Times New Roman" w:hAnsi="Times New Roman"/>
          <w:b w:val="0"/>
          <w:sz w:val="24"/>
          <w:szCs w:val="24"/>
        </w:rPr>
        <w:t>Пособия, компенсации, меры социальной поддержки по публичным нормативным обязательствам</w:t>
      </w:r>
      <w:r w:rsidR="00D61373" w:rsidRPr="005D35FB">
        <w:rPr>
          <w:rFonts w:ascii="Times New Roman" w:hAnsi="Times New Roman"/>
          <w:b w:val="0"/>
          <w:sz w:val="24"/>
          <w:szCs w:val="24"/>
        </w:rPr>
        <w:t>»</w:t>
      </w:r>
      <w:r w:rsidRPr="005D35FB">
        <w:rPr>
          <w:rFonts w:ascii="Times New Roman" w:hAnsi="Times New Roman"/>
          <w:b w:val="0"/>
          <w:sz w:val="24"/>
          <w:szCs w:val="24"/>
        </w:rPr>
        <w:t xml:space="preserve"> за I полугодие 2022 и 2023 годов, млн.руб.</w:t>
      </w:r>
    </w:p>
    <w:tbl>
      <w:tblPr>
        <w:tblW w:w="9548" w:type="dxa"/>
        <w:tblLayout w:type="fixed"/>
        <w:tblLook w:val="04A0" w:firstRow="1" w:lastRow="0" w:firstColumn="1" w:lastColumn="0" w:noHBand="0" w:noVBand="1"/>
      </w:tblPr>
      <w:tblGrid>
        <w:gridCol w:w="5789"/>
        <w:gridCol w:w="958"/>
        <w:gridCol w:w="958"/>
        <w:gridCol w:w="991"/>
        <w:gridCol w:w="852"/>
      </w:tblGrid>
      <w:tr w:rsidR="005D35FB" w:rsidRPr="005D35FB" w14:paraId="7AC31210" w14:textId="77777777" w:rsidTr="00563C82">
        <w:trPr>
          <w:trHeight w:val="25"/>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9B61491"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93FC542"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E7F52D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659AB29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7D1ED5AF" w14:textId="77777777" w:rsidTr="00563C82">
        <w:trPr>
          <w:trHeight w:val="25"/>
          <w:tblHeader/>
        </w:trPr>
        <w:tc>
          <w:tcPr>
            <w:tcW w:w="5789" w:type="dxa"/>
            <w:vMerge/>
            <w:tcBorders>
              <w:top w:val="single" w:sz="4" w:space="0" w:color="auto"/>
              <w:left w:val="double" w:sz="6" w:space="0" w:color="auto"/>
              <w:bottom w:val="single" w:sz="4" w:space="0" w:color="auto"/>
              <w:right w:val="single" w:sz="4" w:space="0" w:color="auto"/>
            </w:tcBorders>
            <w:vAlign w:val="center"/>
            <w:hideMark/>
          </w:tcPr>
          <w:p w14:paraId="2898F8A2"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8" w:type="dxa"/>
            <w:vMerge/>
            <w:tcBorders>
              <w:top w:val="single" w:sz="4" w:space="0" w:color="auto"/>
              <w:left w:val="single" w:sz="4" w:space="0" w:color="auto"/>
              <w:bottom w:val="single" w:sz="4" w:space="0" w:color="auto"/>
              <w:right w:val="single" w:sz="4" w:space="0" w:color="auto"/>
            </w:tcBorders>
            <w:vAlign w:val="center"/>
            <w:hideMark/>
          </w:tcPr>
          <w:p w14:paraId="0F872C68"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8" w:type="dxa"/>
            <w:vMerge/>
            <w:tcBorders>
              <w:top w:val="single" w:sz="4" w:space="0" w:color="auto"/>
              <w:left w:val="single" w:sz="4" w:space="0" w:color="auto"/>
              <w:bottom w:val="single" w:sz="4" w:space="0" w:color="auto"/>
              <w:right w:val="single" w:sz="4" w:space="0" w:color="auto"/>
            </w:tcBorders>
            <w:vAlign w:val="center"/>
            <w:hideMark/>
          </w:tcPr>
          <w:p w14:paraId="4FBF452E"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7CDE6C6"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311B3DCE" w14:textId="5769CE3B"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36611809" w14:textId="77777777" w:rsidTr="00563C82">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2F8903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Ежемесячные денежные выплаты ветеранам труда</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34C1485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1 138,4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76016B4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1 160,4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2F7D60A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22,0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7F2BD9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 </w:t>
            </w:r>
          </w:p>
        </w:tc>
      </w:tr>
      <w:tr w:rsidR="005D35FB" w:rsidRPr="005D35FB" w14:paraId="5304DC50" w14:textId="77777777" w:rsidTr="00563C82">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5E3EF9B"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Осуществление ежемесячных выплат на детей в возрасте от 3 до 7 лет включительно</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546BDB1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1 425,3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48C0A34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1 135,5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21457F5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-289,8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0231FEB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-20,3 </w:t>
            </w:r>
          </w:p>
        </w:tc>
      </w:tr>
      <w:tr w:rsidR="005D35FB" w:rsidRPr="005D35FB" w14:paraId="20C1C7FF" w14:textId="77777777" w:rsidTr="00563C82">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C84C73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0CDCB91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408,9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0AB5954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382,0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32C8A2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-26,9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0EBDC1D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 </w:t>
            </w:r>
          </w:p>
        </w:tc>
      </w:tr>
      <w:tr w:rsidR="005D35FB" w:rsidRPr="005D35FB" w14:paraId="4748E9A7" w14:textId="77777777" w:rsidTr="00563C82">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5223D4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4D95BD1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502,9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0484BFB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3BC134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-502,9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113C099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6A8CB71F" w14:textId="77777777" w:rsidTr="00563C82">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533898EA" w14:textId="0ADDD013"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Осуществление переданного полномочия Российской Федерации по осуществлению ежегодной денежной выплаты лицам, награжденным нагрудным знаком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Почетный донор России</w:t>
            </w:r>
            <w:r w:rsidR="00D61373" w:rsidRPr="005D35FB">
              <w:rPr>
                <w:rFonts w:ascii="Times New Roman" w:eastAsia="Times New Roman" w:hAnsi="Times New Roman"/>
                <w:sz w:val="20"/>
                <w:szCs w:val="20"/>
                <w:lang w:eastAsia="ru-RU"/>
              </w:rPr>
              <w:t>»</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3D4F1C6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137,2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1F017BA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143,9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6F08BA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252A806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 </w:t>
            </w:r>
          </w:p>
        </w:tc>
      </w:tr>
      <w:tr w:rsidR="005D35FB" w:rsidRPr="005D35FB" w14:paraId="44C4AA50" w14:textId="77777777" w:rsidTr="00563C82">
        <w:trPr>
          <w:trHeight w:val="51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35A19F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Обеспечение мер социальной поддержки многодетных семей в денежной форме</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22A2322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172,9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436AE8D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191,5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772944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18,6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01AF7FC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10,7 </w:t>
            </w:r>
          </w:p>
        </w:tc>
      </w:tr>
      <w:tr w:rsidR="005D35FB" w:rsidRPr="005D35FB" w14:paraId="5A36CD3A" w14:textId="77777777" w:rsidTr="00563C82">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7C6966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2885E2D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180,3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335CF72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163,4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08255D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-16,8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3247F5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 </w:t>
            </w:r>
          </w:p>
        </w:tc>
      </w:tr>
      <w:tr w:rsidR="005D35FB" w:rsidRPr="005D35FB" w14:paraId="086E4977" w14:textId="77777777" w:rsidTr="00563C82">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8D1CF9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Выплаты многодетным семьям взамен предоставления им земельных участков</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3416E1A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89,0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6CDB83C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109,3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3C5C624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20,2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3F32518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22,7 </w:t>
            </w:r>
          </w:p>
        </w:tc>
      </w:tr>
      <w:tr w:rsidR="00F661A3" w:rsidRPr="005D35FB" w14:paraId="2B3837A6" w14:textId="77777777" w:rsidTr="00563C82">
        <w:trPr>
          <w:trHeight w:val="60"/>
        </w:trPr>
        <w:tc>
          <w:tcPr>
            <w:tcW w:w="5789" w:type="dxa"/>
            <w:tcBorders>
              <w:top w:val="single" w:sz="4" w:space="0" w:color="auto"/>
              <w:left w:val="double" w:sz="6" w:space="0" w:color="auto"/>
              <w:bottom w:val="double" w:sz="6" w:space="0" w:color="auto"/>
              <w:right w:val="single" w:sz="4" w:space="0" w:color="auto"/>
            </w:tcBorders>
            <w:shd w:val="clear" w:color="auto" w:fill="auto"/>
            <w:vAlign w:val="center"/>
          </w:tcPr>
          <w:p w14:paraId="0246400E" w14:textId="14D27034"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Единовременная денежная выплата военнослужащим и лицам, проходящим службу в войсках национальной гвардии Российской Федерации и имеющим специальное звание полиции, либо призванным на военную службу по мобилизации в соответствии с Указом Президента Российской Федерации от 21 сентября 2022 года № 647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Об объявлении частичной мобилизации в Российской Федерации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либо заключившим контракт о пребывании в добровольческом формировании (о добровольном содействии в выполнении задач, возложенных на Вооруженные Силы Российской Федерации), принимающим участие в специальной военной операции, проводимой на территориях Донецкой Народной Республики, Луганской Народной Республики, Запорожской области, Херсонской области и Украины с 24 февраля 2022 года, членам семей </w:t>
            </w:r>
            <w:r w:rsidRPr="005D35FB">
              <w:rPr>
                <w:rFonts w:ascii="Times New Roman" w:eastAsia="Times New Roman" w:hAnsi="Times New Roman"/>
                <w:sz w:val="20"/>
                <w:szCs w:val="20"/>
                <w:lang w:eastAsia="ru-RU"/>
              </w:rPr>
              <w:lastRenderedPageBreak/>
              <w:t xml:space="preserve">военнослужащих и лиц, проходивших службу в войсках национальной гвардии Российской Федерации и имевших специальное звание полиции, либо призванных на военную службу по мобилизации в соответствии с Указом Президента Российской Федерации от 21 сентября 2022 года № 647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Об объявлении частичной мобилизации в Российской Федерации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либо заключивших контракт о пребывании в добровольческом формировании (о добровольном содействии в выполнении задач, возложенных на Вооруженные Силы Российской Федерации), погибших (умерших) в результате участия в специальной военной операции, проводимой на территориях Донецкой Народной Республики, Луганской Народной Республики, Запорожской области, Херсонской области и Украины с 24 февраля 2022 года</w:t>
            </w:r>
          </w:p>
        </w:tc>
        <w:tc>
          <w:tcPr>
            <w:tcW w:w="958" w:type="dxa"/>
            <w:tcBorders>
              <w:top w:val="single" w:sz="4" w:space="0" w:color="auto"/>
              <w:left w:val="nil"/>
              <w:bottom w:val="double" w:sz="6" w:space="0" w:color="auto"/>
              <w:right w:val="single" w:sz="4" w:space="0" w:color="auto"/>
            </w:tcBorders>
            <w:shd w:val="clear" w:color="auto" w:fill="auto"/>
            <w:vAlign w:val="center"/>
          </w:tcPr>
          <w:p w14:paraId="5C140D29" w14:textId="007E42E2" w:rsidR="00F661A3" w:rsidRPr="005D35FB" w:rsidRDefault="00563C82"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0,0</w:t>
            </w:r>
          </w:p>
        </w:tc>
        <w:tc>
          <w:tcPr>
            <w:tcW w:w="958" w:type="dxa"/>
            <w:tcBorders>
              <w:top w:val="single" w:sz="4" w:space="0" w:color="auto"/>
              <w:left w:val="nil"/>
              <w:bottom w:val="double" w:sz="6" w:space="0" w:color="auto"/>
              <w:right w:val="single" w:sz="4" w:space="0" w:color="auto"/>
            </w:tcBorders>
            <w:shd w:val="clear" w:color="auto" w:fill="auto"/>
            <w:vAlign w:val="center"/>
          </w:tcPr>
          <w:p w14:paraId="0849C0F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224,9</w:t>
            </w:r>
          </w:p>
        </w:tc>
        <w:tc>
          <w:tcPr>
            <w:tcW w:w="991" w:type="dxa"/>
            <w:tcBorders>
              <w:top w:val="single" w:sz="4" w:space="0" w:color="auto"/>
              <w:left w:val="nil"/>
              <w:bottom w:val="double" w:sz="6" w:space="0" w:color="auto"/>
              <w:right w:val="single" w:sz="4" w:space="0" w:color="auto"/>
            </w:tcBorders>
            <w:shd w:val="clear" w:color="auto" w:fill="auto"/>
            <w:vAlign w:val="center"/>
          </w:tcPr>
          <w:p w14:paraId="107C201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224,9</w:t>
            </w:r>
          </w:p>
        </w:tc>
        <w:tc>
          <w:tcPr>
            <w:tcW w:w="852" w:type="dxa"/>
            <w:tcBorders>
              <w:top w:val="single" w:sz="4" w:space="0" w:color="auto"/>
              <w:left w:val="nil"/>
              <w:bottom w:val="double" w:sz="6" w:space="0" w:color="auto"/>
              <w:right w:val="double" w:sz="6" w:space="0" w:color="auto"/>
            </w:tcBorders>
            <w:shd w:val="clear" w:color="auto" w:fill="auto"/>
            <w:vAlign w:val="center"/>
          </w:tcPr>
          <w:p w14:paraId="04E6F456" w14:textId="4569A225" w:rsidR="00F661A3" w:rsidRPr="005D35FB" w:rsidRDefault="00563C82"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bl>
    <w:p w14:paraId="26BB9BD2" w14:textId="77777777" w:rsidR="00F661A3" w:rsidRPr="005D35FB" w:rsidRDefault="00F661A3" w:rsidP="00F661A3">
      <w:pPr>
        <w:spacing w:after="0" w:line="240" w:lineRule="auto"/>
        <w:ind w:firstLine="709"/>
        <w:jc w:val="both"/>
        <w:rPr>
          <w:rFonts w:ascii="Times New Roman" w:hAnsi="Times New Roman"/>
          <w:sz w:val="16"/>
          <w:szCs w:val="16"/>
        </w:rPr>
      </w:pPr>
    </w:p>
    <w:p w14:paraId="065589D4" w14:textId="01CF46D8"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Снижение указанных расходов в основном объясняется отсутствием утвержденных расходов в областном бюджете на осуществление ежемесячной выплаты в связи с рождением (усыновлением) первого ребенка, которые в 2022 году осуществлялись за счет средств, поступающих из федерального бюджета. С 2023 года указанные полномочия осуществляются Фонд</w:t>
      </w:r>
      <w:r w:rsidR="00754E0F" w:rsidRPr="005D35FB">
        <w:rPr>
          <w:rFonts w:ascii="Times New Roman" w:hAnsi="Times New Roman"/>
          <w:sz w:val="28"/>
          <w:szCs w:val="28"/>
        </w:rPr>
        <w:t>ом</w:t>
      </w:r>
      <w:r w:rsidRPr="005D35FB">
        <w:rPr>
          <w:rFonts w:ascii="Times New Roman" w:hAnsi="Times New Roman"/>
          <w:sz w:val="28"/>
          <w:szCs w:val="28"/>
        </w:rPr>
        <w:t xml:space="preserve"> пенсионного и социального страхования РФ.</w:t>
      </w:r>
    </w:p>
    <w:p w14:paraId="6C19C8C9" w14:textId="75B50587" w:rsidR="00F661A3" w:rsidRPr="005D35FB" w:rsidRDefault="00754E0F"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2) </w:t>
      </w:r>
      <w:r w:rsidR="00F661A3" w:rsidRPr="005D35FB">
        <w:rPr>
          <w:rFonts w:ascii="Times New Roman" w:hAnsi="Times New Roman"/>
          <w:sz w:val="28"/>
          <w:szCs w:val="28"/>
        </w:rPr>
        <w:t xml:space="preserve">По элементу вида расходов 321 </w:t>
      </w:r>
      <w:r w:rsidR="00D61373" w:rsidRPr="005D35FB">
        <w:rPr>
          <w:rFonts w:ascii="Times New Roman" w:hAnsi="Times New Roman"/>
          <w:sz w:val="28"/>
          <w:szCs w:val="28"/>
        </w:rPr>
        <w:t>«</w:t>
      </w:r>
      <w:r w:rsidR="00F661A3" w:rsidRPr="005D35FB">
        <w:rPr>
          <w:rFonts w:ascii="Times New Roman" w:hAnsi="Times New Roman"/>
          <w:sz w:val="28"/>
          <w:szCs w:val="28"/>
        </w:rPr>
        <w:t>Пособия, компенсации и иные социальные выплаты гражданам, кроме публичных нормативных обязательств</w:t>
      </w:r>
      <w:r w:rsidR="00D61373" w:rsidRPr="005D35FB">
        <w:rPr>
          <w:rFonts w:ascii="Times New Roman" w:hAnsi="Times New Roman"/>
          <w:sz w:val="28"/>
          <w:szCs w:val="28"/>
        </w:rPr>
        <w:t>»</w:t>
      </w:r>
      <w:r w:rsidR="00F661A3" w:rsidRPr="005D35FB">
        <w:rPr>
          <w:rFonts w:ascii="Times New Roman" w:hAnsi="Times New Roman"/>
          <w:sz w:val="28"/>
          <w:szCs w:val="28"/>
        </w:rPr>
        <w:t xml:space="preserve"> расходы за отчетный период составили 2 311,8 млн.руб. (57,3 % к плану года), которые к аналогичному периоду 2022 года увеличились на 245,2 млн.руб. (+11,9 %), из которых наибольшие изменения отражены в таблице </w:t>
      </w:r>
      <w:r w:rsidR="002506CE" w:rsidRPr="005D35FB">
        <w:rPr>
          <w:rFonts w:ascii="Times New Roman" w:hAnsi="Times New Roman"/>
          <w:sz w:val="28"/>
          <w:szCs w:val="28"/>
        </w:rPr>
        <w:t>20</w:t>
      </w:r>
      <w:r w:rsidR="00F661A3" w:rsidRPr="005D35FB">
        <w:rPr>
          <w:rFonts w:ascii="Times New Roman" w:hAnsi="Times New Roman"/>
          <w:sz w:val="28"/>
          <w:szCs w:val="28"/>
        </w:rPr>
        <w:t>.</w:t>
      </w:r>
    </w:p>
    <w:p w14:paraId="3438BA2F" w14:textId="77777777" w:rsidR="00F661A3" w:rsidRPr="005D35FB" w:rsidRDefault="00F661A3" w:rsidP="00AF4456">
      <w:pPr>
        <w:pStyle w:val="aff0"/>
        <w:spacing w:after="0" w:line="240" w:lineRule="auto"/>
        <w:rPr>
          <w:rFonts w:ascii="Times New Roman" w:hAnsi="Times New Roman"/>
          <w:b w:val="0"/>
          <w:sz w:val="24"/>
          <w:szCs w:val="24"/>
        </w:rPr>
      </w:pPr>
    </w:p>
    <w:p w14:paraId="7F4B7DF4" w14:textId="18513F94" w:rsidR="00F661A3" w:rsidRPr="005D35FB" w:rsidRDefault="00F661A3" w:rsidP="00AF4456">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20</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Отдельные расходы из областного бюджета по элементу вида расходов 321 </w:t>
      </w:r>
      <w:r w:rsidR="00D61373" w:rsidRPr="005D35FB">
        <w:rPr>
          <w:rFonts w:ascii="Times New Roman" w:hAnsi="Times New Roman"/>
          <w:b w:val="0"/>
          <w:sz w:val="24"/>
          <w:szCs w:val="24"/>
        </w:rPr>
        <w:t>«</w:t>
      </w:r>
      <w:r w:rsidRPr="005D35FB">
        <w:rPr>
          <w:rFonts w:ascii="Times New Roman" w:hAnsi="Times New Roman"/>
          <w:b w:val="0"/>
          <w:sz w:val="24"/>
          <w:szCs w:val="24"/>
        </w:rPr>
        <w:t>Пособия, компенсации и иные социальные выплаты гражданам, кроме публичных нормативных обязательств</w:t>
      </w:r>
      <w:r w:rsidR="00D61373" w:rsidRPr="005D35FB">
        <w:rPr>
          <w:rFonts w:ascii="Times New Roman" w:hAnsi="Times New Roman"/>
          <w:b w:val="0"/>
          <w:sz w:val="24"/>
          <w:szCs w:val="24"/>
        </w:rPr>
        <w:t>»</w:t>
      </w:r>
      <w:r w:rsidRPr="005D35FB">
        <w:rPr>
          <w:rFonts w:ascii="Times New Roman" w:hAnsi="Times New Roman"/>
          <w:b w:val="0"/>
          <w:sz w:val="24"/>
          <w:szCs w:val="24"/>
        </w:rPr>
        <w:t xml:space="preserve"> за I полугодие 2022 и 2023 годов, млн.руб.</w:t>
      </w:r>
    </w:p>
    <w:tbl>
      <w:tblPr>
        <w:tblW w:w="9407" w:type="dxa"/>
        <w:tblLayout w:type="fixed"/>
        <w:tblLook w:val="04A0" w:firstRow="1" w:lastRow="0" w:firstColumn="1" w:lastColumn="0" w:noHBand="0" w:noVBand="1"/>
      </w:tblPr>
      <w:tblGrid>
        <w:gridCol w:w="5789"/>
        <w:gridCol w:w="958"/>
        <w:gridCol w:w="958"/>
        <w:gridCol w:w="991"/>
        <w:gridCol w:w="711"/>
      </w:tblGrid>
      <w:tr w:rsidR="005D35FB" w:rsidRPr="005D35FB" w14:paraId="742574EA" w14:textId="77777777" w:rsidTr="00AF4456">
        <w:trPr>
          <w:trHeight w:val="25"/>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E2BF487"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7508E53"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870D13A"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702" w:type="dxa"/>
            <w:gridSpan w:val="2"/>
            <w:tcBorders>
              <w:top w:val="double" w:sz="6" w:space="0" w:color="auto"/>
              <w:left w:val="nil"/>
              <w:bottom w:val="single" w:sz="4" w:space="0" w:color="auto"/>
              <w:right w:val="double" w:sz="6" w:space="0" w:color="000000"/>
            </w:tcBorders>
            <w:shd w:val="clear" w:color="auto" w:fill="auto"/>
            <w:vAlign w:val="center"/>
            <w:hideMark/>
          </w:tcPr>
          <w:p w14:paraId="1B179E6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4A5E5572" w14:textId="77777777" w:rsidTr="00AF4456">
        <w:trPr>
          <w:trHeight w:val="25"/>
          <w:tblHeader/>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5C03337C"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1DB0D45"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4B98AEC9"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3B7640F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711" w:type="dxa"/>
            <w:tcBorders>
              <w:top w:val="nil"/>
              <w:left w:val="nil"/>
              <w:bottom w:val="single" w:sz="4" w:space="0" w:color="auto"/>
              <w:right w:val="double" w:sz="6" w:space="0" w:color="auto"/>
            </w:tcBorders>
            <w:shd w:val="clear" w:color="auto" w:fill="auto"/>
            <w:vAlign w:val="center"/>
            <w:hideMark/>
          </w:tcPr>
          <w:p w14:paraId="42A8374D" w14:textId="200952A1"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05017741" w14:textId="77777777" w:rsidTr="00AF4456">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000D36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Обеспечение мер социальной поддержки ветеранов труда (за исключением публичных нормативных обязательств)</w:t>
            </w:r>
          </w:p>
        </w:tc>
        <w:tc>
          <w:tcPr>
            <w:tcW w:w="958" w:type="dxa"/>
            <w:tcBorders>
              <w:top w:val="nil"/>
              <w:left w:val="nil"/>
              <w:bottom w:val="single" w:sz="4" w:space="0" w:color="auto"/>
              <w:right w:val="single" w:sz="4" w:space="0" w:color="auto"/>
            </w:tcBorders>
            <w:shd w:val="clear" w:color="auto" w:fill="auto"/>
            <w:vAlign w:val="center"/>
            <w:hideMark/>
          </w:tcPr>
          <w:p w14:paraId="5ABAD9D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971,2 </w:t>
            </w:r>
          </w:p>
        </w:tc>
        <w:tc>
          <w:tcPr>
            <w:tcW w:w="958" w:type="dxa"/>
            <w:tcBorders>
              <w:top w:val="nil"/>
              <w:left w:val="nil"/>
              <w:bottom w:val="single" w:sz="4" w:space="0" w:color="auto"/>
              <w:right w:val="single" w:sz="4" w:space="0" w:color="auto"/>
            </w:tcBorders>
            <w:shd w:val="clear" w:color="auto" w:fill="auto"/>
            <w:vAlign w:val="center"/>
            <w:hideMark/>
          </w:tcPr>
          <w:p w14:paraId="4D446C5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1 055,0 </w:t>
            </w:r>
          </w:p>
        </w:tc>
        <w:tc>
          <w:tcPr>
            <w:tcW w:w="991" w:type="dxa"/>
            <w:tcBorders>
              <w:top w:val="nil"/>
              <w:left w:val="nil"/>
              <w:bottom w:val="single" w:sz="4" w:space="0" w:color="auto"/>
              <w:right w:val="single" w:sz="4" w:space="0" w:color="auto"/>
            </w:tcBorders>
            <w:shd w:val="clear" w:color="auto" w:fill="auto"/>
            <w:vAlign w:val="center"/>
            <w:hideMark/>
          </w:tcPr>
          <w:p w14:paraId="54FC3D6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83,8 </w:t>
            </w:r>
          </w:p>
        </w:tc>
        <w:tc>
          <w:tcPr>
            <w:tcW w:w="711" w:type="dxa"/>
            <w:tcBorders>
              <w:top w:val="nil"/>
              <w:left w:val="nil"/>
              <w:bottom w:val="single" w:sz="4" w:space="0" w:color="auto"/>
              <w:right w:val="double" w:sz="6" w:space="0" w:color="auto"/>
            </w:tcBorders>
            <w:shd w:val="clear" w:color="auto" w:fill="auto"/>
            <w:vAlign w:val="center"/>
            <w:hideMark/>
          </w:tcPr>
          <w:p w14:paraId="6BCBD04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8,6 </w:t>
            </w:r>
          </w:p>
        </w:tc>
      </w:tr>
      <w:tr w:rsidR="005D35FB" w:rsidRPr="005D35FB" w14:paraId="11959E14" w14:textId="77777777" w:rsidTr="00AF4456">
        <w:trPr>
          <w:trHeight w:val="636"/>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448B51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Предоставление гражданам, вынужденно покинувшим место постоянного проживания в городе Херсоне и части Херсонской области, меры социальной поддержки в виде предоставления социальных выплат на приобретение жилых помещений на основании выдаваемых государственных жилищных сертификатов</w:t>
            </w:r>
          </w:p>
        </w:tc>
        <w:tc>
          <w:tcPr>
            <w:tcW w:w="958" w:type="dxa"/>
            <w:tcBorders>
              <w:top w:val="nil"/>
              <w:left w:val="nil"/>
              <w:bottom w:val="single" w:sz="4" w:space="0" w:color="auto"/>
              <w:right w:val="single" w:sz="4" w:space="0" w:color="auto"/>
            </w:tcBorders>
            <w:shd w:val="clear" w:color="auto" w:fill="auto"/>
            <w:vAlign w:val="center"/>
            <w:hideMark/>
          </w:tcPr>
          <w:p w14:paraId="1457B08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031B48D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71,4 </w:t>
            </w:r>
          </w:p>
        </w:tc>
        <w:tc>
          <w:tcPr>
            <w:tcW w:w="991" w:type="dxa"/>
            <w:tcBorders>
              <w:top w:val="nil"/>
              <w:left w:val="nil"/>
              <w:bottom w:val="single" w:sz="4" w:space="0" w:color="auto"/>
              <w:right w:val="single" w:sz="4" w:space="0" w:color="auto"/>
            </w:tcBorders>
            <w:shd w:val="clear" w:color="auto" w:fill="auto"/>
            <w:vAlign w:val="center"/>
            <w:hideMark/>
          </w:tcPr>
          <w:p w14:paraId="48C5286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71,4 </w:t>
            </w:r>
          </w:p>
        </w:tc>
        <w:tc>
          <w:tcPr>
            <w:tcW w:w="711" w:type="dxa"/>
            <w:tcBorders>
              <w:top w:val="nil"/>
              <w:left w:val="nil"/>
              <w:bottom w:val="single" w:sz="4" w:space="0" w:color="auto"/>
              <w:right w:val="double" w:sz="6" w:space="0" w:color="auto"/>
            </w:tcBorders>
            <w:shd w:val="clear" w:color="auto" w:fill="auto"/>
            <w:vAlign w:val="center"/>
            <w:hideMark/>
          </w:tcPr>
          <w:p w14:paraId="4EAB02C2"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p>
        </w:tc>
      </w:tr>
      <w:tr w:rsidR="005D35FB" w:rsidRPr="005D35FB" w14:paraId="0BBC852B" w14:textId="77777777" w:rsidTr="00AF4456">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3DE1153"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Оплата жилищно-коммунальных услуг отдельным категориям граждан</w:t>
            </w:r>
          </w:p>
        </w:tc>
        <w:tc>
          <w:tcPr>
            <w:tcW w:w="958" w:type="dxa"/>
            <w:tcBorders>
              <w:top w:val="nil"/>
              <w:left w:val="nil"/>
              <w:bottom w:val="single" w:sz="4" w:space="0" w:color="auto"/>
              <w:right w:val="single" w:sz="4" w:space="0" w:color="auto"/>
            </w:tcBorders>
            <w:shd w:val="clear" w:color="auto" w:fill="auto"/>
            <w:vAlign w:val="center"/>
            <w:hideMark/>
          </w:tcPr>
          <w:p w14:paraId="694B6F7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510,1 </w:t>
            </w:r>
          </w:p>
        </w:tc>
        <w:tc>
          <w:tcPr>
            <w:tcW w:w="958" w:type="dxa"/>
            <w:tcBorders>
              <w:top w:val="nil"/>
              <w:left w:val="nil"/>
              <w:bottom w:val="single" w:sz="4" w:space="0" w:color="auto"/>
              <w:right w:val="single" w:sz="4" w:space="0" w:color="auto"/>
            </w:tcBorders>
            <w:shd w:val="clear" w:color="auto" w:fill="auto"/>
            <w:vAlign w:val="center"/>
            <w:hideMark/>
          </w:tcPr>
          <w:p w14:paraId="0E014CE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546,7 </w:t>
            </w:r>
          </w:p>
        </w:tc>
        <w:tc>
          <w:tcPr>
            <w:tcW w:w="991" w:type="dxa"/>
            <w:tcBorders>
              <w:top w:val="nil"/>
              <w:left w:val="nil"/>
              <w:bottom w:val="single" w:sz="4" w:space="0" w:color="auto"/>
              <w:right w:val="single" w:sz="4" w:space="0" w:color="auto"/>
            </w:tcBorders>
            <w:shd w:val="clear" w:color="auto" w:fill="auto"/>
            <w:vAlign w:val="center"/>
            <w:hideMark/>
          </w:tcPr>
          <w:p w14:paraId="62EF233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36,5 </w:t>
            </w:r>
          </w:p>
        </w:tc>
        <w:tc>
          <w:tcPr>
            <w:tcW w:w="711" w:type="dxa"/>
            <w:tcBorders>
              <w:top w:val="nil"/>
              <w:left w:val="nil"/>
              <w:bottom w:val="single" w:sz="4" w:space="0" w:color="auto"/>
              <w:right w:val="double" w:sz="6" w:space="0" w:color="auto"/>
            </w:tcBorders>
            <w:shd w:val="clear" w:color="auto" w:fill="auto"/>
            <w:vAlign w:val="center"/>
            <w:hideMark/>
          </w:tcPr>
          <w:p w14:paraId="0B27AA4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7,2 </w:t>
            </w:r>
          </w:p>
        </w:tc>
      </w:tr>
      <w:tr w:rsidR="00F661A3" w:rsidRPr="005D35FB" w14:paraId="174B6E8E" w14:textId="77777777" w:rsidTr="00AF4456">
        <w:trPr>
          <w:trHeight w:val="60"/>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5A4D838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Предоставление мер социальной поддержки в виде единовременной денежной выплаты на газификацию расположенных на территории Архангельской области объектов индивидуального жилищного строительства, домов блокированной застройки отдельным категориям граждан</w:t>
            </w:r>
          </w:p>
        </w:tc>
        <w:tc>
          <w:tcPr>
            <w:tcW w:w="958" w:type="dxa"/>
            <w:tcBorders>
              <w:top w:val="nil"/>
              <w:left w:val="nil"/>
              <w:bottom w:val="double" w:sz="6" w:space="0" w:color="auto"/>
              <w:right w:val="single" w:sz="4" w:space="0" w:color="auto"/>
            </w:tcBorders>
            <w:shd w:val="clear" w:color="auto" w:fill="auto"/>
            <w:vAlign w:val="center"/>
            <w:hideMark/>
          </w:tcPr>
          <w:p w14:paraId="6ABAF79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958" w:type="dxa"/>
            <w:tcBorders>
              <w:top w:val="nil"/>
              <w:left w:val="nil"/>
              <w:bottom w:val="double" w:sz="6" w:space="0" w:color="auto"/>
              <w:right w:val="single" w:sz="4" w:space="0" w:color="auto"/>
            </w:tcBorders>
            <w:shd w:val="clear" w:color="auto" w:fill="auto"/>
            <w:vAlign w:val="center"/>
            <w:hideMark/>
          </w:tcPr>
          <w:p w14:paraId="21B9C5E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17,0 </w:t>
            </w:r>
          </w:p>
        </w:tc>
        <w:tc>
          <w:tcPr>
            <w:tcW w:w="991" w:type="dxa"/>
            <w:tcBorders>
              <w:top w:val="nil"/>
              <w:left w:val="nil"/>
              <w:bottom w:val="double" w:sz="6" w:space="0" w:color="auto"/>
              <w:right w:val="single" w:sz="4" w:space="0" w:color="auto"/>
            </w:tcBorders>
            <w:shd w:val="clear" w:color="auto" w:fill="auto"/>
            <w:vAlign w:val="center"/>
            <w:hideMark/>
          </w:tcPr>
          <w:p w14:paraId="6EEB266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16,4 </w:t>
            </w:r>
          </w:p>
        </w:tc>
        <w:tc>
          <w:tcPr>
            <w:tcW w:w="711" w:type="dxa"/>
            <w:tcBorders>
              <w:top w:val="nil"/>
              <w:left w:val="nil"/>
              <w:bottom w:val="double" w:sz="6" w:space="0" w:color="auto"/>
              <w:right w:val="double" w:sz="6" w:space="0" w:color="auto"/>
            </w:tcBorders>
            <w:shd w:val="clear" w:color="auto" w:fill="auto"/>
            <w:vAlign w:val="center"/>
          </w:tcPr>
          <w:p w14:paraId="4E2C5F28"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28,9 раза</w:t>
            </w:r>
          </w:p>
        </w:tc>
      </w:tr>
    </w:tbl>
    <w:p w14:paraId="43DCFC14" w14:textId="77777777" w:rsidR="00F661A3" w:rsidRPr="005D35FB" w:rsidRDefault="00F661A3" w:rsidP="00F661A3">
      <w:pPr>
        <w:spacing w:after="0" w:line="240" w:lineRule="auto"/>
        <w:ind w:firstLine="709"/>
        <w:jc w:val="both"/>
        <w:rPr>
          <w:rFonts w:ascii="Times New Roman" w:hAnsi="Times New Roman"/>
          <w:sz w:val="16"/>
          <w:szCs w:val="16"/>
        </w:rPr>
      </w:pPr>
    </w:p>
    <w:p w14:paraId="0FBF517A" w14:textId="551ABBD3" w:rsidR="00F661A3" w:rsidRPr="005D35FB" w:rsidRDefault="00AF4456"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3) </w:t>
      </w:r>
      <w:r w:rsidR="00F661A3" w:rsidRPr="005D35FB">
        <w:rPr>
          <w:rFonts w:ascii="Times New Roman" w:hAnsi="Times New Roman"/>
          <w:sz w:val="28"/>
          <w:szCs w:val="28"/>
        </w:rPr>
        <w:t xml:space="preserve">По элементу вида расходов 323 </w:t>
      </w:r>
      <w:r w:rsidR="00D61373" w:rsidRPr="005D35FB">
        <w:rPr>
          <w:rFonts w:ascii="Times New Roman" w:hAnsi="Times New Roman"/>
          <w:sz w:val="28"/>
          <w:szCs w:val="28"/>
        </w:rPr>
        <w:t>«</w:t>
      </w:r>
      <w:r w:rsidR="00F661A3" w:rsidRPr="005D35FB">
        <w:rPr>
          <w:rFonts w:ascii="Times New Roman" w:hAnsi="Times New Roman"/>
          <w:sz w:val="28"/>
          <w:szCs w:val="28"/>
        </w:rPr>
        <w:t>Приобретение товаров, работ, услуг в пользу граждан в целях их социального обеспечения</w:t>
      </w:r>
      <w:r w:rsidR="00D61373" w:rsidRPr="005D35FB">
        <w:rPr>
          <w:rFonts w:ascii="Times New Roman" w:hAnsi="Times New Roman"/>
          <w:sz w:val="28"/>
          <w:szCs w:val="28"/>
        </w:rPr>
        <w:t>»</w:t>
      </w:r>
      <w:r w:rsidR="00F661A3" w:rsidRPr="005D35FB">
        <w:rPr>
          <w:rFonts w:ascii="Times New Roman" w:hAnsi="Times New Roman"/>
          <w:sz w:val="28"/>
          <w:szCs w:val="28"/>
        </w:rPr>
        <w:t xml:space="preserve"> расходы за отчетный период составили 1 531,5 млн.руб. и по сравнению с аналогичными расходами </w:t>
      </w:r>
      <w:r w:rsidR="00F661A3" w:rsidRPr="005D35FB">
        <w:rPr>
          <w:rFonts w:ascii="Times New Roman" w:hAnsi="Times New Roman"/>
          <w:sz w:val="28"/>
          <w:szCs w:val="28"/>
        </w:rPr>
        <w:lastRenderedPageBreak/>
        <w:t xml:space="preserve">за I полугодие 2022 года они увеличились на 61,3 % (+582,0 млн.руб.), из которых наибольшие изменения отражены в таблице </w:t>
      </w:r>
      <w:r w:rsidR="002506CE" w:rsidRPr="005D35FB">
        <w:rPr>
          <w:rFonts w:ascii="Times New Roman" w:hAnsi="Times New Roman"/>
          <w:sz w:val="28"/>
          <w:szCs w:val="28"/>
        </w:rPr>
        <w:t>21</w:t>
      </w:r>
      <w:r w:rsidR="00F661A3" w:rsidRPr="005D35FB">
        <w:rPr>
          <w:rFonts w:ascii="Times New Roman" w:hAnsi="Times New Roman"/>
          <w:sz w:val="28"/>
          <w:szCs w:val="28"/>
        </w:rPr>
        <w:t>.</w:t>
      </w:r>
    </w:p>
    <w:p w14:paraId="39A5705D" w14:textId="77777777" w:rsidR="00F661A3" w:rsidRPr="005D35FB" w:rsidRDefault="00F661A3" w:rsidP="00AF4456">
      <w:pPr>
        <w:pStyle w:val="aff0"/>
        <w:spacing w:after="0" w:line="240" w:lineRule="auto"/>
        <w:rPr>
          <w:rFonts w:ascii="Times New Roman" w:hAnsi="Times New Roman"/>
          <w:b w:val="0"/>
          <w:sz w:val="24"/>
          <w:szCs w:val="24"/>
        </w:rPr>
      </w:pPr>
    </w:p>
    <w:p w14:paraId="1AD47EB9" w14:textId="721B059F" w:rsidR="00F661A3" w:rsidRPr="005D35FB" w:rsidRDefault="00F661A3" w:rsidP="00AF4456">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21</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Наибольшие расходы из областного бюджета по элементу вида расходов 323 </w:t>
      </w:r>
      <w:r w:rsidR="00D61373" w:rsidRPr="005D35FB">
        <w:rPr>
          <w:rFonts w:ascii="Times New Roman" w:hAnsi="Times New Roman"/>
          <w:b w:val="0"/>
          <w:sz w:val="24"/>
          <w:szCs w:val="24"/>
        </w:rPr>
        <w:t>«</w:t>
      </w:r>
      <w:r w:rsidRPr="005D35FB">
        <w:rPr>
          <w:rFonts w:ascii="Times New Roman" w:hAnsi="Times New Roman"/>
          <w:b w:val="0"/>
          <w:sz w:val="24"/>
          <w:szCs w:val="24"/>
        </w:rPr>
        <w:t>Приобретение товаров, работ, услуг в пользу граждан в целях их социального обеспечения</w:t>
      </w:r>
      <w:r w:rsidR="00D61373" w:rsidRPr="005D35FB">
        <w:rPr>
          <w:rFonts w:ascii="Times New Roman" w:hAnsi="Times New Roman"/>
          <w:b w:val="0"/>
          <w:sz w:val="24"/>
          <w:szCs w:val="24"/>
        </w:rPr>
        <w:t>»</w:t>
      </w:r>
      <w:r w:rsidRPr="005D35FB">
        <w:rPr>
          <w:rFonts w:ascii="Times New Roman" w:hAnsi="Times New Roman"/>
          <w:b w:val="0"/>
          <w:sz w:val="24"/>
          <w:szCs w:val="24"/>
        </w:rPr>
        <w:t xml:space="preserve"> за I полугодие 2022 и 2023 годов, млн.руб.</w:t>
      </w:r>
    </w:p>
    <w:tbl>
      <w:tblPr>
        <w:tblW w:w="9405" w:type="dxa"/>
        <w:tblLayout w:type="fixed"/>
        <w:tblLook w:val="04A0" w:firstRow="1" w:lastRow="0" w:firstColumn="1" w:lastColumn="0" w:noHBand="0" w:noVBand="1"/>
      </w:tblPr>
      <w:tblGrid>
        <w:gridCol w:w="5789"/>
        <w:gridCol w:w="958"/>
        <w:gridCol w:w="958"/>
        <w:gridCol w:w="991"/>
        <w:gridCol w:w="709"/>
      </w:tblGrid>
      <w:tr w:rsidR="005D35FB" w:rsidRPr="005D35FB" w14:paraId="434BD3D8" w14:textId="77777777" w:rsidTr="00BA105D">
        <w:trPr>
          <w:trHeight w:val="25"/>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50E380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D874C1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A7DE983"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700" w:type="dxa"/>
            <w:gridSpan w:val="2"/>
            <w:tcBorders>
              <w:top w:val="double" w:sz="6" w:space="0" w:color="auto"/>
              <w:left w:val="nil"/>
              <w:bottom w:val="single" w:sz="4" w:space="0" w:color="auto"/>
              <w:right w:val="double" w:sz="6" w:space="0" w:color="000000"/>
            </w:tcBorders>
            <w:shd w:val="clear" w:color="auto" w:fill="auto"/>
            <w:vAlign w:val="center"/>
            <w:hideMark/>
          </w:tcPr>
          <w:p w14:paraId="4B742F6A"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54CCA134" w14:textId="77777777" w:rsidTr="00BA105D">
        <w:trPr>
          <w:trHeight w:val="106"/>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4F0AD33E"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6D56E031"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38E39C81"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0EF7DF8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5645F4C9" w14:textId="13691CD1"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6440A2B0" w14:textId="77777777" w:rsidTr="00BA105D">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9512E1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Реализация отдельных полномочий в области лекарственного обеспечения</w:t>
            </w:r>
          </w:p>
        </w:tc>
        <w:tc>
          <w:tcPr>
            <w:tcW w:w="958" w:type="dxa"/>
            <w:tcBorders>
              <w:top w:val="nil"/>
              <w:left w:val="nil"/>
              <w:bottom w:val="single" w:sz="4" w:space="0" w:color="auto"/>
              <w:right w:val="single" w:sz="4" w:space="0" w:color="auto"/>
            </w:tcBorders>
            <w:shd w:val="clear" w:color="auto" w:fill="auto"/>
            <w:vAlign w:val="center"/>
            <w:hideMark/>
          </w:tcPr>
          <w:p w14:paraId="4A621F4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25,7 </w:t>
            </w:r>
          </w:p>
        </w:tc>
        <w:tc>
          <w:tcPr>
            <w:tcW w:w="958" w:type="dxa"/>
            <w:tcBorders>
              <w:top w:val="nil"/>
              <w:left w:val="nil"/>
              <w:bottom w:val="single" w:sz="4" w:space="0" w:color="auto"/>
              <w:right w:val="single" w:sz="4" w:space="0" w:color="auto"/>
            </w:tcBorders>
            <w:shd w:val="clear" w:color="auto" w:fill="auto"/>
            <w:vAlign w:val="center"/>
            <w:hideMark/>
          </w:tcPr>
          <w:p w14:paraId="315657A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42,0 </w:t>
            </w:r>
          </w:p>
        </w:tc>
        <w:tc>
          <w:tcPr>
            <w:tcW w:w="991" w:type="dxa"/>
            <w:tcBorders>
              <w:top w:val="nil"/>
              <w:left w:val="nil"/>
              <w:bottom w:val="single" w:sz="4" w:space="0" w:color="auto"/>
              <w:right w:val="single" w:sz="4" w:space="0" w:color="auto"/>
            </w:tcBorders>
            <w:shd w:val="clear" w:color="auto" w:fill="auto"/>
            <w:vAlign w:val="center"/>
            <w:hideMark/>
          </w:tcPr>
          <w:p w14:paraId="586DADB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16,3 </w:t>
            </w:r>
          </w:p>
        </w:tc>
        <w:tc>
          <w:tcPr>
            <w:tcW w:w="709" w:type="dxa"/>
            <w:tcBorders>
              <w:top w:val="nil"/>
              <w:left w:val="nil"/>
              <w:bottom w:val="single" w:sz="4" w:space="0" w:color="auto"/>
              <w:right w:val="double" w:sz="6" w:space="0" w:color="auto"/>
            </w:tcBorders>
            <w:shd w:val="clear" w:color="auto" w:fill="auto"/>
            <w:vAlign w:val="center"/>
            <w:hideMark/>
          </w:tcPr>
          <w:p w14:paraId="02ADE54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63,7 </w:t>
            </w:r>
          </w:p>
        </w:tc>
      </w:tr>
      <w:tr w:rsidR="005D35FB" w:rsidRPr="005D35FB" w14:paraId="4F50D402" w14:textId="77777777" w:rsidTr="00BA105D">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EAE1CF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58" w:type="dxa"/>
            <w:tcBorders>
              <w:top w:val="nil"/>
              <w:left w:val="nil"/>
              <w:bottom w:val="single" w:sz="4" w:space="0" w:color="auto"/>
              <w:right w:val="single" w:sz="4" w:space="0" w:color="auto"/>
            </w:tcBorders>
            <w:shd w:val="clear" w:color="auto" w:fill="auto"/>
            <w:vAlign w:val="center"/>
            <w:hideMark/>
          </w:tcPr>
          <w:p w14:paraId="189B321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103,8 </w:t>
            </w:r>
          </w:p>
        </w:tc>
        <w:tc>
          <w:tcPr>
            <w:tcW w:w="958" w:type="dxa"/>
            <w:tcBorders>
              <w:top w:val="nil"/>
              <w:left w:val="nil"/>
              <w:bottom w:val="single" w:sz="4" w:space="0" w:color="auto"/>
              <w:right w:val="single" w:sz="4" w:space="0" w:color="auto"/>
            </w:tcBorders>
            <w:shd w:val="clear" w:color="auto" w:fill="auto"/>
            <w:vAlign w:val="center"/>
            <w:hideMark/>
          </w:tcPr>
          <w:p w14:paraId="14DC57F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115,9 </w:t>
            </w:r>
          </w:p>
        </w:tc>
        <w:tc>
          <w:tcPr>
            <w:tcW w:w="991" w:type="dxa"/>
            <w:tcBorders>
              <w:top w:val="nil"/>
              <w:left w:val="nil"/>
              <w:bottom w:val="single" w:sz="4" w:space="0" w:color="auto"/>
              <w:right w:val="single" w:sz="4" w:space="0" w:color="auto"/>
            </w:tcBorders>
            <w:shd w:val="clear" w:color="auto" w:fill="auto"/>
            <w:vAlign w:val="center"/>
            <w:hideMark/>
          </w:tcPr>
          <w:p w14:paraId="64279BD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12,1 </w:t>
            </w:r>
          </w:p>
        </w:tc>
        <w:tc>
          <w:tcPr>
            <w:tcW w:w="709" w:type="dxa"/>
            <w:tcBorders>
              <w:top w:val="nil"/>
              <w:left w:val="nil"/>
              <w:bottom w:val="single" w:sz="4" w:space="0" w:color="auto"/>
              <w:right w:val="double" w:sz="6" w:space="0" w:color="auto"/>
            </w:tcBorders>
            <w:shd w:val="clear" w:color="auto" w:fill="auto"/>
            <w:vAlign w:val="center"/>
            <w:hideMark/>
          </w:tcPr>
          <w:p w14:paraId="5E932DC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11,6 </w:t>
            </w:r>
          </w:p>
        </w:tc>
      </w:tr>
      <w:tr w:rsidR="005D35FB" w:rsidRPr="005D35FB" w14:paraId="2E50ABBA" w14:textId="77777777" w:rsidTr="00BA105D">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AE235F4"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Обеспечение лекарственными препаратами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033CBAB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403,6 </w:t>
            </w:r>
          </w:p>
        </w:tc>
        <w:tc>
          <w:tcPr>
            <w:tcW w:w="958" w:type="dxa"/>
            <w:tcBorders>
              <w:top w:val="nil"/>
              <w:left w:val="nil"/>
              <w:bottom w:val="single" w:sz="4" w:space="0" w:color="auto"/>
              <w:right w:val="single" w:sz="4" w:space="0" w:color="auto"/>
            </w:tcBorders>
            <w:shd w:val="clear" w:color="auto" w:fill="auto"/>
            <w:vAlign w:val="center"/>
            <w:hideMark/>
          </w:tcPr>
          <w:p w14:paraId="4BD2E54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936,0 </w:t>
            </w:r>
          </w:p>
        </w:tc>
        <w:tc>
          <w:tcPr>
            <w:tcW w:w="991" w:type="dxa"/>
            <w:tcBorders>
              <w:top w:val="nil"/>
              <w:left w:val="nil"/>
              <w:bottom w:val="single" w:sz="4" w:space="0" w:color="auto"/>
              <w:right w:val="single" w:sz="4" w:space="0" w:color="auto"/>
            </w:tcBorders>
            <w:shd w:val="clear" w:color="auto" w:fill="auto"/>
            <w:vAlign w:val="center"/>
            <w:hideMark/>
          </w:tcPr>
          <w:p w14:paraId="74B1B6F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532,4 </w:t>
            </w:r>
          </w:p>
        </w:tc>
        <w:tc>
          <w:tcPr>
            <w:tcW w:w="709" w:type="dxa"/>
            <w:tcBorders>
              <w:top w:val="nil"/>
              <w:left w:val="nil"/>
              <w:bottom w:val="single" w:sz="4" w:space="0" w:color="auto"/>
              <w:right w:val="double" w:sz="6" w:space="0" w:color="auto"/>
            </w:tcBorders>
            <w:shd w:val="clear" w:color="auto" w:fill="auto"/>
            <w:vAlign w:val="center"/>
            <w:hideMark/>
          </w:tcPr>
          <w:p w14:paraId="60C630F2"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2,3 раза</w:t>
            </w:r>
          </w:p>
        </w:tc>
      </w:tr>
      <w:tr w:rsidR="005D35FB" w:rsidRPr="005D35FB" w14:paraId="6A01662C" w14:textId="77777777" w:rsidTr="00BA105D">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7D8C30D"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Обеспечение медицинскими изделиями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01BFCAA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214,5 </w:t>
            </w:r>
          </w:p>
        </w:tc>
        <w:tc>
          <w:tcPr>
            <w:tcW w:w="958" w:type="dxa"/>
            <w:tcBorders>
              <w:top w:val="nil"/>
              <w:left w:val="nil"/>
              <w:bottom w:val="single" w:sz="4" w:space="0" w:color="auto"/>
              <w:right w:val="single" w:sz="4" w:space="0" w:color="auto"/>
            </w:tcBorders>
            <w:shd w:val="clear" w:color="auto" w:fill="auto"/>
            <w:vAlign w:val="center"/>
            <w:hideMark/>
          </w:tcPr>
          <w:p w14:paraId="35CF197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124,7 </w:t>
            </w:r>
          </w:p>
        </w:tc>
        <w:tc>
          <w:tcPr>
            <w:tcW w:w="991" w:type="dxa"/>
            <w:tcBorders>
              <w:top w:val="nil"/>
              <w:left w:val="nil"/>
              <w:bottom w:val="single" w:sz="4" w:space="0" w:color="auto"/>
              <w:right w:val="single" w:sz="4" w:space="0" w:color="auto"/>
            </w:tcBorders>
            <w:shd w:val="clear" w:color="auto" w:fill="auto"/>
            <w:vAlign w:val="center"/>
            <w:hideMark/>
          </w:tcPr>
          <w:p w14:paraId="651133D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-89,8 </w:t>
            </w:r>
          </w:p>
        </w:tc>
        <w:tc>
          <w:tcPr>
            <w:tcW w:w="709" w:type="dxa"/>
            <w:tcBorders>
              <w:top w:val="nil"/>
              <w:left w:val="nil"/>
              <w:bottom w:val="single" w:sz="4" w:space="0" w:color="auto"/>
              <w:right w:val="double" w:sz="6" w:space="0" w:color="auto"/>
            </w:tcBorders>
            <w:shd w:val="clear" w:color="auto" w:fill="auto"/>
            <w:vAlign w:val="center"/>
            <w:hideMark/>
          </w:tcPr>
          <w:p w14:paraId="5FFF8E4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-41,9 </w:t>
            </w:r>
          </w:p>
        </w:tc>
      </w:tr>
      <w:tr w:rsidR="005D35FB" w:rsidRPr="005D35FB" w14:paraId="7C7EED7F" w14:textId="77777777" w:rsidTr="00BA105D">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2B98AE9"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Обеспечение отдыха и оздоровление детей, проживающих в Арктической зоне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3313002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52,7 </w:t>
            </w:r>
          </w:p>
        </w:tc>
        <w:tc>
          <w:tcPr>
            <w:tcW w:w="958" w:type="dxa"/>
            <w:tcBorders>
              <w:top w:val="nil"/>
              <w:left w:val="nil"/>
              <w:bottom w:val="single" w:sz="4" w:space="0" w:color="auto"/>
              <w:right w:val="single" w:sz="4" w:space="0" w:color="auto"/>
            </w:tcBorders>
            <w:shd w:val="clear" w:color="auto" w:fill="auto"/>
            <w:vAlign w:val="center"/>
            <w:hideMark/>
          </w:tcPr>
          <w:p w14:paraId="7AFAE85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80,6 </w:t>
            </w:r>
          </w:p>
        </w:tc>
        <w:tc>
          <w:tcPr>
            <w:tcW w:w="991" w:type="dxa"/>
            <w:tcBorders>
              <w:top w:val="nil"/>
              <w:left w:val="nil"/>
              <w:bottom w:val="single" w:sz="4" w:space="0" w:color="auto"/>
              <w:right w:val="single" w:sz="4" w:space="0" w:color="auto"/>
            </w:tcBorders>
            <w:shd w:val="clear" w:color="auto" w:fill="auto"/>
            <w:vAlign w:val="center"/>
            <w:hideMark/>
          </w:tcPr>
          <w:p w14:paraId="06B0F0B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27,9 </w:t>
            </w:r>
          </w:p>
        </w:tc>
        <w:tc>
          <w:tcPr>
            <w:tcW w:w="709" w:type="dxa"/>
            <w:tcBorders>
              <w:top w:val="nil"/>
              <w:left w:val="nil"/>
              <w:bottom w:val="single" w:sz="4" w:space="0" w:color="auto"/>
              <w:right w:val="double" w:sz="6" w:space="0" w:color="auto"/>
            </w:tcBorders>
            <w:shd w:val="clear" w:color="auto" w:fill="auto"/>
            <w:vAlign w:val="center"/>
            <w:hideMark/>
          </w:tcPr>
          <w:p w14:paraId="4D10119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52,9 </w:t>
            </w:r>
          </w:p>
        </w:tc>
      </w:tr>
      <w:tr w:rsidR="00F661A3" w:rsidRPr="005D35FB" w14:paraId="4A38A02C" w14:textId="77777777" w:rsidTr="00BA105D">
        <w:trPr>
          <w:trHeight w:val="60"/>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2C6A0AB6" w14:textId="1D3A006B"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Предоставление семьям при рождении ребенка (детей) набора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Новорожденному Поморья</w:t>
            </w:r>
            <w:r w:rsidR="00D61373" w:rsidRPr="005D35FB">
              <w:rPr>
                <w:rFonts w:ascii="Times New Roman" w:eastAsia="Times New Roman" w:hAnsi="Times New Roman"/>
                <w:sz w:val="20"/>
                <w:szCs w:val="20"/>
                <w:lang w:eastAsia="ru-RU"/>
              </w:rPr>
              <w:t>»</w:t>
            </w:r>
          </w:p>
        </w:tc>
        <w:tc>
          <w:tcPr>
            <w:tcW w:w="958" w:type="dxa"/>
            <w:tcBorders>
              <w:top w:val="nil"/>
              <w:left w:val="nil"/>
              <w:bottom w:val="double" w:sz="6" w:space="0" w:color="auto"/>
              <w:right w:val="single" w:sz="4" w:space="0" w:color="auto"/>
            </w:tcBorders>
            <w:shd w:val="clear" w:color="auto" w:fill="auto"/>
            <w:vAlign w:val="center"/>
            <w:hideMark/>
          </w:tcPr>
          <w:p w14:paraId="7B29BF6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45,9 </w:t>
            </w:r>
          </w:p>
        </w:tc>
        <w:tc>
          <w:tcPr>
            <w:tcW w:w="958" w:type="dxa"/>
            <w:tcBorders>
              <w:top w:val="nil"/>
              <w:left w:val="nil"/>
              <w:bottom w:val="double" w:sz="6" w:space="0" w:color="auto"/>
              <w:right w:val="single" w:sz="4" w:space="0" w:color="auto"/>
            </w:tcBorders>
            <w:shd w:val="clear" w:color="auto" w:fill="auto"/>
            <w:vAlign w:val="center"/>
            <w:hideMark/>
          </w:tcPr>
          <w:p w14:paraId="0BA0EA1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29,7 </w:t>
            </w:r>
          </w:p>
        </w:tc>
        <w:tc>
          <w:tcPr>
            <w:tcW w:w="991" w:type="dxa"/>
            <w:tcBorders>
              <w:top w:val="nil"/>
              <w:left w:val="nil"/>
              <w:bottom w:val="double" w:sz="6" w:space="0" w:color="auto"/>
              <w:right w:val="single" w:sz="4" w:space="0" w:color="auto"/>
            </w:tcBorders>
            <w:shd w:val="clear" w:color="auto" w:fill="auto"/>
            <w:vAlign w:val="center"/>
            <w:hideMark/>
          </w:tcPr>
          <w:p w14:paraId="3740A6F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-16,2 </w:t>
            </w:r>
          </w:p>
        </w:tc>
        <w:tc>
          <w:tcPr>
            <w:tcW w:w="709" w:type="dxa"/>
            <w:tcBorders>
              <w:top w:val="nil"/>
              <w:left w:val="nil"/>
              <w:bottom w:val="double" w:sz="6" w:space="0" w:color="auto"/>
              <w:right w:val="double" w:sz="6" w:space="0" w:color="auto"/>
            </w:tcBorders>
            <w:shd w:val="clear" w:color="auto" w:fill="auto"/>
            <w:vAlign w:val="center"/>
            <w:hideMark/>
          </w:tcPr>
          <w:p w14:paraId="4651C67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-35,2 </w:t>
            </w:r>
          </w:p>
        </w:tc>
      </w:tr>
    </w:tbl>
    <w:p w14:paraId="79658E00" w14:textId="77777777" w:rsidR="00F661A3" w:rsidRPr="005D35FB" w:rsidRDefault="00F661A3" w:rsidP="00F661A3">
      <w:pPr>
        <w:spacing w:after="0" w:line="240" w:lineRule="auto"/>
        <w:ind w:firstLine="709"/>
        <w:jc w:val="both"/>
        <w:rPr>
          <w:rFonts w:ascii="Times New Roman" w:hAnsi="Times New Roman"/>
          <w:sz w:val="28"/>
          <w:szCs w:val="28"/>
        </w:rPr>
      </w:pPr>
    </w:p>
    <w:p w14:paraId="480583EB"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основном рост расходов по указанному выше элементу вида расходов 323 наблюдается по расходам, направленным на обеспечение лекарственными препаратами отдельных групп населения, которые к аналогичному периоду прошлого года увеличились в 2,3 раза (+532,4 млн.руб.) и составили 936,0 млн.руб. (61,4 % к плану года).</w:t>
      </w:r>
    </w:p>
    <w:p w14:paraId="33FD0DBA" w14:textId="5F9E5AEF" w:rsidR="009A18D4" w:rsidRPr="005D35FB" w:rsidRDefault="00BA105D" w:rsidP="009A18D4">
      <w:pPr>
        <w:spacing w:after="0" w:line="240" w:lineRule="auto"/>
        <w:ind w:firstLine="709"/>
        <w:jc w:val="both"/>
        <w:rPr>
          <w:rFonts w:ascii="Times New Roman" w:hAnsi="Times New Roman"/>
          <w:sz w:val="28"/>
          <w:szCs w:val="28"/>
        </w:rPr>
      </w:pPr>
      <w:r w:rsidRPr="005D35FB">
        <w:rPr>
          <w:rFonts w:ascii="Times New Roman" w:hAnsi="Times New Roman"/>
          <w:sz w:val="28"/>
          <w:szCs w:val="28"/>
        </w:rPr>
        <w:t>4</w:t>
      </w:r>
      <w:r w:rsidR="009A18D4" w:rsidRPr="005D35FB">
        <w:rPr>
          <w:rFonts w:ascii="Times New Roman" w:hAnsi="Times New Roman"/>
          <w:sz w:val="28"/>
          <w:szCs w:val="28"/>
        </w:rPr>
        <w:t>) Удельный вес расходов, в виде страховых взносов на обязательное медицинское страхование неработающего населения (ВР 324) в составе расходов на социальное обеспечение и иные выплаты населению за отчетный период составил 35,5 % на сумму 4 662,1 млн.руб. (50,0 % к плану года). По отношению к аналогичным расходам за I полугодие 2022 года указанные платежи снизились на 469,5 млн.руб. (-9,1 %).</w:t>
      </w:r>
    </w:p>
    <w:p w14:paraId="16A2BA32"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Как отражено выше, расходы из областного бюджета, направленные на капитальные вложения в объекты государственной собственности (вид расходов 400) за I полугодие 2023 года составили в общей сумме 4 461,2 млн.руб. (исполнено на 44,9 % к плану года) и на 17,8 % (-969,1 млн.руб.) ниже аналогичных расходов на 01.07.2022.</w:t>
      </w:r>
    </w:p>
    <w:p w14:paraId="7BCDD23F" w14:textId="188CBB22"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Наибольшие расходы составили по элементу вида расходов 414 </w:t>
      </w:r>
      <w:r w:rsidR="00D61373" w:rsidRPr="005D35FB">
        <w:rPr>
          <w:rFonts w:ascii="Times New Roman" w:hAnsi="Times New Roman"/>
          <w:sz w:val="28"/>
          <w:szCs w:val="28"/>
        </w:rPr>
        <w:t>«</w:t>
      </w:r>
      <w:r w:rsidRPr="005D35FB">
        <w:rPr>
          <w:rFonts w:ascii="Times New Roman" w:hAnsi="Times New Roman"/>
          <w:sz w:val="28"/>
          <w:szCs w:val="28"/>
        </w:rPr>
        <w:t>Бюджетные инвестиции в объекты капитального строительства государственной (муниципальной) собственности</w:t>
      </w:r>
      <w:r w:rsidR="00D61373" w:rsidRPr="005D35FB">
        <w:rPr>
          <w:rFonts w:ascii="Times New Roman" w:hAnsi="Times New Roman"/>
          <w:sz w:val="28"/>
          <w:szCs w:val="28"/>
        </w:rPr>
        <w:t>»</w:t>
      </w:r>
      <w:r w:rsidRPr="005D35FB">
        <w:rPr>
          <w:rFonts w:ascii="Times New Roman" w:hAnsi="Times New Roman"/>
          <w:sz w:val="28"/>
          <w:szCs w:val="28"/>
        </w:rPr>
        <w:t xml:space="preserve"> в размере 93,6 % в общей сумме расходов по группе вида расходов 400, которые составили 4 177,3 млн.руб. и по отношению к расходам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2022 года они </w:t>
      </w:r>
      <w:r w:rsidR="00AB27F3" w:rsidRPr="005D35FB">
        <w:rPr>
          <w:rFonts w:ascii="Times New Roman" w:hAnsi="Times New Roman"/>
          <w:sz w:val="28"/>
          <w:szCs w:val="28"/>
        </w:rPr>
        <w:t>сократились</w:t>
      </w:r>
      <w:r w:rsidRPr="005D35FB">
        <w:rPr>
          <w:rFonts w:ascii="Times New Roman" w:hAnsi="Times New Roman"/>
          <w:sz w:val="28"/>
          <w:szCs w:val="28"/>
        </w:rPr>
        <w:t xml:space="preserve"> на 14,8 % (-724,0 млн.руб.).</w:t>
      </w:r>
    </w:p>
    <w:p w14:paraId="2207C309" w14:textId="28F938E5"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2506CE" w:rsidRPr="005D35FB">
        <w:rPr>
          <w:rFonts w:ascii="Times New Roman" w:hAnsi="Times New Roman"/>
          <w:sz w:val="28"/>
          <w:szCs w:val="28"/>
        </w:rPr>
        <w:t>22</w:t>
      </w:r>
      <w:r w:rsidRPr="005D35FB">
        <w:rPr>
          <w:rFonts w:ascii="Times New Roman" w:hAnsi="Times New Roman"/>
          <w:sz w:val="28"/>
          <w:szCs w:val="28"/>
        </w:rPr>
        <w:t xml:space="preserve"> представлены расходы областного бюджета за I полугодие 2022 – 2023 годов, направленные в виде бюджетных инвестиций в объекты </w:t>
      </w:r>
      <w:r w:rsidRPr="005D35FB">
        <w:rPr>
          <w:rFonts w:ascii="Times New Roman" w:hAnsi="Times New Roman"/>
          <w:sz w:val="28"/>
          <w:szCs w:val="28"/>
        </w:rPr>
        <w:lastRenderedPageBreak/>
        <w:t xml:space="preserve">капитального строительства государственной (муниципальной) собственности </w:t>
      </w:r>
      <w:r w:rsidR="004B49A7" w:rsidRPr="005D35FB">
        <w:rPr>
          <w:rFonts w:ascii="Times New Roman" w:hAnsi="Times New Roman"/>
          <w:sz w:val="28"/>
          <w:szCs w:val="28"/>
        </w:rPr>
        <w:t>в разрезе</w:t>
      </w:r>
      <w:r w:rsidRPr="005D35FB">
        <w:rPr>
          <w:rFonts w:ascii="Times New Roman" w:hAnsi="Times New Roman"/>
          <w:sz w:val="28"/>
          <w:szCs w:val="28"/>
        </w:rPr>
        <w:t xml:space="preserve"> программ Архангельской области.</w:t>
      </w:r>
    </w:p>
    <w:p w14:paraId="1ED1E565" w14:textId="77777777" w:rsidR="00F661A3" w:rsidRPr="005D35FB" w:rsidRDefault="00F661A3" w:rsidP="00AB27F3">
      <w:pPr>
        <w:pStyle w:val="aff0"/>
        <w:spacing w:after="0" w:line="240" w:lineRule="auto"/>
        <w:rPr>
          <w:rFonts w:ascii="Times New Roman" w:hAnsi="Times New Roman"/>
          <w:b w:val="0"/>
          <w:sz w:val="24"/>
          <w:szCs w:val="24"/>
        </w:rPr>
      </w:pPr>
    </w:p>
    <w:p w14:paraId="755A2536" w14:textId="3A14C1B9" w:rsidR="00F661A3" w:rsidRPr="005D35FB" w:rsidRDefault="00F661A3" w:rsidP="00AB27F3">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22</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Расходы из областного бюджета по элементу ВР 414 </w:t>
      </w:r>
      <w:r w:rsidR="00D61373" w:rsidRPr="005D35FB">
        <w:rPr>
          <w:rFonts w:ascii="Times New Roman" w:hAnsi="Times New Roman"/>
          <w:b w:val="0"/>
          <w:sz w:val="24"/>
          <w:szCs w:val="24"/>
        </w:rPr>
        <w:t>«</w:t>
      </w:r>
      <w:r w:rsidRPr="005D35FB">
        <w:rPr>
          <w:rFonts w:ascii="Times New Roman" w:hAnsi="Times New Roman"/>
          <w:b w:val="0"/>
          <w:sz w:val="24"/>
          <w:szCs w:val="24"/>
        </w:rPr>
        <w:t>Бюджетные инвестиции в объекты капитального строительства государственной (муниципальной) собственности</w:t>
      </w:r>
      <w:r w:rsidR="00D61373" w:rsidRPr="005D35FB">
        <w:rPr>
          <w:rFonts w:ascii="Times New Roman" w:hAnsi="Times New Roman"/>
          <w:b w:val="0"/>
          <w:sz w:val="24"/>
          <w:szCs w:val="24"/>
        </w:rPr>
        <w:t>»</w:t>
      </w:r>
      <w:r w:rsidRPr="005D35FB">
        <w:rPr>
          <w:rFonts w:ascii="Times New Roman" w:hAnsi="Times New Roman"/>
          <w:b w:val="0"/>
          <w:sz w:val="24"/>
          <w:szCs w:val="24"/>
        </w:rPr>
        <w:t xml:space="preserve"> за I полугодие 2022 – 2023 годов, по программным мероприятиям, млн.руб.</w:t>
      </w:r>
    </w:p>
    <w:tbl>
      <w:tblPr>
        <w:tblW w:w="9548" w:type="dxa"/>
        <w:tblLayout w:type="fixed"/>
        <w:tblLook w:val="04A0" w:firstRow="1" w:lastRow="0" w:firstColumn="1" w:lastColumn="0" w:noHBand="0" w:noVBand="1"/>
      </w:tblPr>
      <w:tblGrid>
        <w:gridCol w:w="5789"/>
        <w:gridCol w:w="958"/>
        <w:gridCol w:w="958"/>
        <w:gridCol w:w="991"/>
        <w:gridCol w:w="852"/>
      </w:tblGrid>
      <w:tr w:rsidR="005D35FB" w:rsidRPr="005D35FB" w14:paraId="54AD497F" w14:textId="77777777" w:rsidTr="002B2234">
        <w:trPr>
          <w:trHeight w:val="25"/>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E527A7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D2FCAD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D8678A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7ACE3AA8"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3C65CA44" w14:textId="77777777" w:rsidTr="002B2234">
        <w:trPr>
          <w:trHeight w:val="25"/>
          <w:tblHeader/>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16E980C1"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6FD2A02"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941438E"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7C9543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852" w:type="dxa"/>
            <w:tcBorders>
              <w:top w:val="nil"/>
              <w:left w:val="nil"/>
              <w:bottom w:val="single" w:sz="4" w:space="0" w:color="auto"/>
              <w:right w:val="double" w:sz="6" w:space="0" w:color="auto"/>
            </w:tcBorders>
            <w:shd w:val="clear" w:color="auto" w:fill="auto"/>
            <w:vAlign w:val="center"/>
            <w:hideMark/>
          </w:tcPr>
          <w:p w14:paraId="71B15DBB" w14:textId="7825AD3D"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1BC76E84"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80D6BF2" w14:textId="790BE012"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здравоохранения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25F2E33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1 288,8 </w:t>
            </w:r>
          </w:p>
        </w:tc>
        <w:tc>
          <w:tcPr>
            <w:tcW w:w="958" w:type="dxa"/>
            <w:tcBorders>
              <w:top w:val="nil"/>
              <w:left w:val="nil"/>
              <w:bottom w:val="single" w:sz="4" w:space="0" w:color="auto"/>
              <w:right w:val="single" w:sz="4" w:space="0" w:color="auto"/>
            </w:tcBorders>
            <w:shd w:val="clear" w:color="auto" w:fill="auto"/>
            <w:vAlign w:val="center"/>
            <w:hideMark/>
          </w:tcPr>
          <w:p w14:paraId="720315E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345,8 </w:t>
            </w:r>
          </w:p>
        </w:tc>
        <w:tc>
          <w:tcPr>
            <w:tcW w:w="991" w:type="dxa"/>
            <w:tcBorders>
              <w:top w:val="nil"/>
              <w:left w:val="nil"/>
              <w:bottom w:val="single" w:sz="4" w:space="0" w:color="auto"/>
              <w:right w:val="single" w:sz="4" w:space="0" w:color="auto"/>
            </w:tcBorders>
            <w:shd w:val="clear" w:color="auto" w:fill="auto"/>
            <w:vAlign w:val="center"/>
            <w:hideMark/>
          </w:tcPr>
          <w:p w14:paraId="7B6B70B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-943,0 </w:t>
            </w:r>
          </w:p>
        </w:tc>
        <w:tc>
          <w:tcPr>
            <w:tcW w:w="852" w:type="dxa"/>
            <w:tcBorders>
              <w:top w:val="nil"/>
              <w:left w:val="nil"/>
              <w:bottom w:val="single" w:sz="4" w:space="0" w:color="auto"/>
              <w:right w:val="double" w:sz="6" w:space="0" w:color="auto"/>
            </w:tcBorders>
            <w:shd w:val="clear" w:color="auto" w:fill="auto"/>
            <w:vAlign w:val="center"/>
            <w:hideMark/>
          </w:tcPr>
          <w:p w14:paraId="63CF1E3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-73,2 </w:t>
            </w:r>
          </w:p>
        </w:tc>
      </w:tr>
      <w:tr w:rsidR="005D35FB" w:rsidRPr="005D35FB" w14:paraId="607F5A0E"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CE77074" w14:textId="21DC2F26"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образования и науки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65D1FC5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893,5 </w:t>
            </w:r>
          </w:p>
        </w:tc>
        <w:tc>
          <w:tcPr>
            <w:tcW w:w="958" w:type="dxa"/>
            <w:tcBorders>
              <w:top w:val="nil"/>
              <w:left w:val="nil"/>
              <w:bottom w:val="single" w:sz="4" w:space="0" w:color="auto"/>
              <w:right w:val="single" w:sz="4" w:space="0" w:color="auto"/>
            </w:tcBorders>
            <w:shd w:val="clear" w:color="auto" w:fill="auto"/>
            <w:vAlign w:val="center"/>
            <w:hideMark/>
          </w:tcPr>
          <w:p w14:paraId="43C971A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220,1 </w:t>
            </w:r>
          </w:p>
        </w:tc>
        <w:tc>
          <w:tcPr>
            <w:tcW w:w="991" w:type="dxa"/>
            <w:tcBorders>
              <w:top w:val="nil"/>
              <w:left w:val="nil"/>
              <w:bottom w:val="single" w:sz="4" w:space="0" w:color="auto"/>
              <w:right w:val="single" w:sz="4" w:space="0" w:color="auto"/>
            </w:tcBorders>
            <w:shd w:val="clear" w:color="auto" w:fill="auto"/>
            <w:vAlign w:val="center"/>
            <w:hideMark/>
          </w:tcPr>
          <w:p w14:paraId="221A501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-673,5 </w:t>
            </w:r>
          </w:p>
        </w:tc>
        <w:tc>
          <w:tcPr>
            <w:tcW w:w="852" w:type="dxa"/>
            <w:tcBorders>
              <w:top w:val="nil"/>
              <w:left w:val="nil"/>
              <w:bottom w:val="single" w:sz="4" w:space="0" w:color="auto"/>
              <w:right w:val="double" w:sz="6" w:space="0" w:color="auto"/>
            </w:tcBorders>
            <w:shd w:val="clear" w:color="auto" w:fill="auto"/>
            <w:vAlign w:val="center"/>
            <w:hideMark/>
          </w:tcPr>
          <w:p w14:paraId="66803BB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-75,4 </w:t>
            </w:r>
          </w:p>
        </w:tc>
      </w:tr>
      <w:tr w:rsidR="005D35FB" w:rsidRPr="005D35FB" w14:paraId="4E7E2120"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0AEB9FC" w14:textId="5AB596AF"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Культура Русского Севера</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1A21A56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17D43F3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171,0 </w:t>
            </w:r>
          </w:p>
        </w:tc>
        <w:tc>
          <w:tcPr>
            <w:tcW w:w="991" w:type="dxa"/>
            <w:tcBorders>
              <w:top w:val="nil"/>
              <w:left w:val="nil"/>
              <w:bottom w:val="single" w:sz="4" w:space="0" w:color="auto"/>
              <w:right w:val="single" w:sz="4" w:space="0" w:color="auto"/>
            </w:tcBorders>
            <w:shd w:val="clear" w:color="auto" w:fill="auto"/>
            <w:vAlign w:val="center"/>
            <w:hideMark/>
          </w:tcPr>
          <w:p w14:paraId="448AA53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171,0 </w:t>
            </w:r>
          </w:p>
        </w:tc>
        <w:tc>
          <w:tcPr>
            <w:tcW w:w="852" w:type="dxa"/>
            <w:tcBorders>
              <w:top w:val="nil"/>
              <w:left w:val="nil"/>
              <w:bottom w:val="single" w:sz="4" w:space="0" w:color="auto"/>
              <w:right w:val="double" w:sz="6" w:space="0" w:color="auto"/>
            </w:tcBorders>
            <w:shd w:val="clear" w:color="auto" w:fill="auto"/>
            <w:vAlign w:val="center"/>
          </w:tcPr>
          <w:p w14:paraId="15F0B5E0"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p>
        </w:tc>
      </w:tr>
      <w:tr w:rsidR="005D35FB" w:rsidRPr="005D35FB" w14:paraId="7EA5F2E7" w14:textId="77777777" w:rsidTr="002B2234">
        <w:trPr>
          <w:trHeight w:val="86"/>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7C99ECB" w14:textId="2BD5C1A0"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Обеспечение качественным, доступным жильем и объектами инженерной инфраструктуры населения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6CDDA73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958" w:type="dxa"/>
            <w:tcBorders>
              <w:top w:val="nil"/>
              <w:left w:val="nil"/>
              <w:bottom w:val="single" w:sz="4" w:space="0" w:color="auto"/>
              <w:right w:val="single" w:sz="4" w:space="0" w:color="auto"/>
            </w:tcBorders>
            <w:shd w:val="clear" w:color="auto" w:fill="auto"/>
            <w:vAlign w:val="center"/>
            <w:hideMark/>
          </w:tcPr>
          <w:p w14:paraId="0E65B2A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50,0 </w:t>
            </w:r>
          </w:p>
        </w:tc>
        <w:tc>
          <w:tcPr>
            <w:tcW w:w="991" w:type="dxa"/>
            <w:tcBorders>
              <w:top w:val="nil"/>
              <w:left w:val="nil"/>
              <w:bottom w:val="single" w:sz="4" w:space="0" w:color="auto"/>
              <w:right w:val="single" w:sz="4" w:space="0" w:color="auto"/>
            </w:tcBorders>
            <w:shd w:val="clear" w:color="auto" w:fill="auto"/>
            <w:vAlign w:val="center"/>
            <w:hideMark/>
          </w:tcPr>
          <w:p w14:paraId="6E8405F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49,3 </w:t>
            </w:r>
          </w:p>
        </w:tc>
        <w:tc>
          <w:tcPr>
            <w:tcW w:w="852" w:type="dxa"/>
            <w:tcBorders>
              <w:top w:val="nil"/>
              <w:left w:val="nil"/>
              <w:bottom w:val="single" w:sz="4" w:space="0" w:color="auto"/>
              <w:right w:val="double" w:sz="6" w:space="0" w:color="auto"/>
            </w:tcBorders>
            <w:shd w:val="clear" w:color="auto" w:fill="auto"/>
            <w:vAlign w:val="center"/>
            <w:hideMark/>
          </w:tcPr>
          <w:p w14:paraId="59E699C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79,7 раза</w:t>
            </w:r>
          </w:p>
        </w:tc>
      </w:tr>
      <w:tr w:rsidR="005D35FB" w:rsidRPr="005D35FB" w14:paraId="2A47120D"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F648E0A" w14:textId="2F9FCF3A"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0FA9F4D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32,6 </w:t>
            </w:r>
          </w:p>
        </w:tc>
        <w:tc>
          <w:tcPr>
            <w:tcW w:w="958" w:type="dxa"/>
            <w:tcBorders>
              <w:top w:val="nil"/>
              <w:left w:val="nil"/>
              <w:bottom w:val="single" w:sz="4" w:space="0" w:color="auto"/>
              <w:right w:val="single" w:sz="4" w:space="0" w:color="auto"/>
            </w:tcBorders>
            <w:shd w:val="clear" w:color="auto" w:fill="auto"/>
            <w:vAlign w:val="center"/>
            <w:hideMark/>
          </w:tcPr>
          <w:p w14:paraId="0623BD5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31,2 </w:t>
            </w:r>
          </w:p>
        </w:tc>
        <w:tc>
          <w:tcPr>
            <w:tcW w:w="991" w:type="dxa"/>
            <w:tcBorders>
              <w:top w:val="nil"/>
              <w:left w:val="nil"/>
              <w:bottom w:val="single" w:sz="4" w:space="0" w:color="auto"/>
              <w:right w:val="single" w:sz="4" w:space="0" w:color="auto"/>
            </w:tcBorders>
            <w:shd w:val="clear" w:color="auto" w:fill="auto"/>
            <w:vAlign w:val="center"/>
            <w:hideMark/>
          </w:tcPr>
          <w:p w14:paraId="2422B00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 </w:t>
            </w:r>
          </w:p>
        </w:tc>
        <w:tc>
          <w:tcPr>
            <w:tcW w:w="852" w:type="dxa"/>
            <w:tcBorders>
              <w:top w:val="nil"/>
              <w:left w:val="nil"/>
              <w:bottom w:val="single" w:sz="4" w:space="0" w:color="auto"/>
              <w:right w:val="double" w:sz="6" w:space="0" w:color="auto"/>
            </w:tcBorders>
            <w:shd w:val="clear" w:color="auto" w:fill="auto"/>
            <w:vAlign w:val="center"/>
            <w:hideMark/>
          </w:tcPr>
          <w:p w14:paraId="61C6FF9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 </w:t>
            </w:r>
          </w:p>
        </w:tc>
      </w:tr>
      <w:tr w:rsidR="005D35FB" w:rsidRPr="005D35FB" w14:paraId="4CEF670F"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38C554B" w14:textId="280A516E"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39B0C62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w:t>
            </w:r>
          </w:p>
        </w:tc>
        <w:tc>
          <w:tcPr>
            <w:tcW w:w="958" w:type="dxa"/>
            <w:tcBorders>
              <w:top w:val="nil"/>
              <w:left w:val="nil"/>
              <w:bottom w:val="single" w:sz="4" w:space="0" w:color="auto"/>
              <w:right w:val="single" w:sz="4" w:space="0" w:color="auto"/>
            </w:tcBorders>
            <w:shd w:val="clear" w:color="auto" w:fill="auto"/>
            <w:vAlign w:val="center"/>
            <w:hideMark/>
          </w:tcPr>
          <w:p w14:paraId="4DAFCBC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6C2A18F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w:t>
            </w:r>
          </w:p>
        </w:tc>
        <w:tc>
          <w:tcPr>
            <w:tcW w:w="852" w:type="dxa"/>
            <w:tcBorders>
              <w:top w:val="nil"/>
              <w:left w:val="nil"/>
              <w:bottom w:val="single" w:sz="4" w:space="0" w:color="auto"/>
              <w:right w:val="double" w:sz="6" w:space="0" w:color="auto"/>
            </w:tcBorders>
            <w:shd w:val="clear" w:color="auto" w:fill="auto"/>
            <w:vAlign w:val="center"/>
            <w:hideMark/>
          </w:tcPr>
          <w:p w14:paraId="260C9CF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0359F716"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751796D" w14:textId="7111A083"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Государственная программа Архангельской области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лесного комплекса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2BAC0F4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958" w:type="dxa"/>
            <w:tcBorders>
              <w:top w:val="nil"/>
              <w:left w:val="nil"/>
              <w:bottom w:val="single" w:sz="4" w:space="0" w:color="auto"/>
              <w:right w:val="single" w:sz="4" w:space="0" w:color="auto"/>
            </w:tcBorders>
            <w:shd w:val="clear" w:color="auto" w:fill="auto"/>
            <w:vAlign w:val="center"/>
            <w:hideMark/>
          </w:tcPr>
          <w:p w14:paraId="02D412D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991" w:type="dxa"/>
            <w:tcBorders>
              <w:top w:val="nil"/>
              <w:left w:val="nil"/>
              <w:bottom w:val="single" w:sz="4" w:space="0" w:color="auto"/>
              <w:right w:val="single" w:sz="4" w:space="0" w:color="auto"/>
            </w:tcBorders>
            <w:shd w:val="clear" w:color="auto" w:fill="auto"/>
            <w:vAlign w:val="center"/>
            <w:hideMark/>
          </w:tcPr>
          <w:p w14:paraId="1CE333A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852" w:type="dxa"/>
            <w:tcBorders>
              <w:top w:val="nil"/>
              <w:left w:val="nil"/>
              <w:bottom w:val="single" w:sz="4" w:space="0" w:color="auto"/>
              <w:right w:val="double" w:sz="6" w:space="0" w:color="auto"/>
            </w:tcBorders>
            <w:shd w:val="clear" w:color="auto" w:fill="auto"/>
            <w:vAlign w:val="center"/>
          </w:tcPr>
          <w:p w14:paraId="5341189C" w14:textId="450B059F" w:rsidR="00F661A3" w:rsidRPr="005D35FB" w:rsidRDefault="002B2234"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4AA6F089"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D68B560" w14:textId="260C6AD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Государственная программа Архангельской области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2502E81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958" w:type="dxa"/>
            <w:tcBorders>
              <w:top w:val="nil"/>
              <w:left w:val="nil"/>
              <w:bottom w:val="single" w:sz="4" w:space="0" w:color="auto"/>
              <w:right w:val="single" w:sz="4" w:space="0" w:color="auto"/>
            </w:tcBorders>
            <w:shd w:val="clear" w:color="auto" w:fill="auto"/>
            <w:vAlign w:val="center"/>
            <w:hideMark/>
          </w:tcPr>
          <w:p w14:paraId="7B8D6C8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991" w:type="dxa"/>
            <w:tcBorders>
              <w:top w:val="nil"/>
              <w:left w:val="nil"/>
              <w:bottom w:val="single" w:sz="4" w:space="0" w:color="auto"/>
              <w:right w:val="single" w:sz="4" w:space="0" w:color="auto"/>
            </w:tcBorders>
            <w:shd w:val="clear" w:color="auto" w:fill="auto"/>
            <w:vAlign w:val="center"/>
            <w:hideMark/>
          </w:tcPr>
          <w:p w14:paraId="7B89522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852" w:type="dxa"/>
            <w:tcBorders>
              <w:top w:val="nil"/>
              <w:left w:val="nil"/>
              <w:bottom w:val="single" w:sz="4" w:space="0" w:color="auto"/>
              <w:right w:val="double" w:sz="6" w:space="0" w:color="auto"/>
            </w:tcBorders>
            <w:shd w:val="clear" w:color="auto" w:fill="auto"/>
            <w:vAlign w:val="center"/>
          </w:tcPr>
          <w:p w14:paraId="5E219D93" w14:textId="52E38B7D" w:rsidR="00F661A3" w:rsidRPr="005D35FB" w:rsidRDefault="002B2234"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798C9E8B"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1669356" w14:textId="20AB5A30"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транспортной системы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572EFC5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153,7 </w:t>
            </w:r>
          </w:p>
        </w:tc>
        <w:tc>
          <w:tcPr>
            <w:tcW w:w="958" w:type="dxa"/>
            <w:tcBorders>
              <w:top w:val="nil"/>
              <w:left w:val="nil"/>
              <w:bottom w:val="single" w:sz="4" w:space="0" w:color="auto"/>
              <w:right w:val="single" w:sz="4" w:space="0" w:color="auto"/>
            </w:tcBorders>
            <w:shd w:val="clear" w:color="auto" w:fill="auto"/>
            <w:vAlign w:val="center"/>
            <w:hideMark/>
          </w:tcPr>
          <w:p w14:paraId="40948FD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E5F33C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-153,7 </w:t>
            </w:r>
          </w:p>
        </w:tc>
        <w:tc>
          <w:tcPr>
            <w:tcW w:w="852" w:type="dxa"/>
            <w:tcBorders>
              <w:top w:val="nil"/>
              <w:left w:val="nil"/>
              <w:bottom w:val="single" w:sz="4" w:space="0" w:color="auto"/>
              <w:right w:val="double" w:sz="6" w:space="0" w:color="auto"/>
            </w:tcBorders>
            <w:shd w:val="clear" w:color="auto" w:fill="auto"/>
            <w:vAlign w:val="center"/>
            <w:hideMark/>
          </w:tcPr>
          <w:p w14:paraId="455218C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3B88EFA2"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2AB330F" w14:textId="00D5F7B0"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инфраструктуры Соловецкого архипелага</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1CD283F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25,1 </w:t>
            </w:r>
          </w:p>
        </w:tc>
        <w:tc>
          <w:tcPr>
            <w:tcW w:w="958" w:type="dxa"/>
            <w:tcBorders>
              <w:top w:val="nil"/>
              <w:left w:val="nil"/>
              <w:bottom w:val="single" w:sz="4" w:space="0" w:color="auto"/>
              <w:right w:val="single" w:sz="4" w:space="0" w:color="auto"/>
            </w:tcBorders>
            <w:shd w:val="clear" w:color="auto" w:fill="auto"/>
            <w:vAlign w:val="center"/>
            <w:hideMark/>
          </w:tcPr>
          <w:p w14:paraId="531D797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2CC8AE4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-25,1 </w:t>
            </w:r>
          </w:p>
        </w:tc>
        <w:tc>
          <w:tcPr>
            <w:tcW w:w="852" w:type="dxa"/>
            <w:tcBorders>
              <w:top w:val="nil"/>
              <w:left w:val="nil"/>
              <w:bottom w:val="single" w:sz="4" w:space="0" w:color="auto"/>
              <w:right w:val="double" w:sz="6" w:space="0" w:color="auto"/>
            </w:tcBorders>
            <w:shd w:val="clear" w:color="auto" w:fill="auto"/>
            <w:vAlign w:val="center"/>
            <w:hideMark/>
          </w:tcPr>
          <w:p w14:paraId="29D3C06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4D4BDADE"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F5DE6E2" w14:textId="2EAD6336"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Комплексное развитие сельских территорий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206F151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958" w:type="dxa"/>
            <w:tcBorders>
              <w:top w:val="nil"/>
              <w:left w:val="nil"/>
              <w:bottom w:val="single" w:sz="4" w:space="0" w:color="auto"/>
              <w:right w:val="single" w:sz="4" w:space="0" w:color="auto"/>
            </w:tcBorders>
            <w:shd w:val="clear" w:color="auto" w:fill="auto"/>
            <w:vAlign w:val="center"/>
            <w:hideMark/>
          </w:tcPr>
          <w:p w14:paraId="6088D48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25,2 </w:t>
            </w:r>
          </w:p>
        </w:tc>
        <w:tc>
          <w:tcPr>
            <w:tcW w:w="991" w:type="dxa"/>
            <w:tcBorders>
              <w:top w:val="nil"/>
              <w:left w:val="nil"/>
              <w:bottom w:val="single" w:sz="4" w:space="0" w:color="auto"/>
              <w:right w:val="single" w:sz="4" w:space="0" w:color="auto"/>
            </w:tcBorders>
            <w:shd w:val="clear" w:color="auto" w:fill="auto"/>
            <w:vAlign w:val="center"/>
            <w:hideMark/>
          </w:tcPr>
          <w:p w14:paraId="7C4EB36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25,2 </w:t>
            </w:r>
          </w:p>
        </w:tc>
        <w:tc>
          <w:tcPr>
            <w:tcW w:w="852" w:type="dxa"/>
            <w:tcBorders>
              <w:top w:val="nil"/>
              <w:left w:val="nil"/>
              <w:bottom w:val="single" w:sz="4" w:space="0" w:color="auto"/>
              <w:right w:val="double" w:sz="6" w:space="0" w:color="auto"/>
            </w:tcBorders>
            <w:shd w:val="clear" w:color="auto" w:fill="auto"/>
            <w:vAlign w:val="center"/>
          </w:tcPr>
          <w:p w14:paraId="72449D1A"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p>
        </w:tc>
      </w:tr>
      <w:tr w:rsidR="005D35FB" w:rsidRPr="005D35FB" w14:paraId="0FFAF0FF"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2184A31" w14:textId="27F1E539"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физической культуры и спорта в Архангельской области</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28E327F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172,7 </w:t>
            </w:r>
          </w:p>
        </w:tc>
        <w:tc>
          <w:tcPr>
            <w:tcW w:w="958" w:type="dxa"/>
            <w:tcBorders>
              <w:top w:val="nil"/>
              <w:left w:val="nil"/>
              <w:bottom w:val="single" w:sz="4" w:space="0" w:color="auto"/>
              <w:right w:val="single" w:sz="4" w:space="0" w:color="auto"/>
            </w:tcBorders>
            <w:shd w:val="clear" w:color="auto" w:fill="auto"/>
            <w:vAlign w:val="center"/>
            <w:hideMark/>
          </w:tcPr>
          <w:p w14:paraId="2D80495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w:t>
            </w:r>
          </w:p>
        </w:tc>
        <w:tc>
          <w:tcPr>
            <w:tcW w:w="991" w:type="dxa"/>
            <w:tcBorders>
              <w:top w:val="nil"/>
              <w:left w:val="nil"/>
              <w:bottom w:val="single" w:sz="4" w:space="0" w:color="auto"/>
              <w:right w:val="single" w:sz="4" w:space="0" w:color="auto"/>
            </w:tcBorders>
            <w:shd w:val="clear" w:color="auto" w:fill="auto"/>
            <w:vAlign w:val="center"/>
            <w:hideMark/>
          </w:tcPr>
          <w:p w14:paraId="2D8AE4C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-169,6 </w:t>
            </w:r>
          </w:p>
        </w:tc>
        <w:tc>
          <w:tcPr>
            <w:tcW w:w="852" w:type="dxa"/>
            <w:tcBorders>
              <w:top w:val="nil"/>
              <w:left w:val="nil"/>
              <w:bottom w:val="single" w:sz="4" w:space="0" w:color="auto"/>
              <w:right w:val="double" w:sz="6" w:space="0" w:color="auto"/>
            </w:tcBorders>
            <w:shd w:val="clear" w:color="auto" w:fill="auto"/>
            <w:vAlign w:val="center"/>
            <w:hideMark/>
          </w:tcPr>
          <w:p w14:paraId="4476788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-98,2 </w:t>
            </w:r>
          </w:p>
        </w:tc>
      </w:tr>
      <w:tr w:rsidR="005D35FB" w:rsidRPr="005D35FB" w14:paraId="59DDD6B7" w14:textId="77777777" w:rsidTr="002B2234">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8FC1638" w14:textId="00CA4EAD"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Адресная программа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Переселение граждан из аварийного жилищного фонда на 2019 – 2025 годы</w:t>
            </w:r>
            <w:r w:rsidR="00D61373" w:rsidRPr="005D35FB">
              <w:rPr>
                <w:rFonts w:ascii="Times New Roman" w:eastAsia="Times New Roman" w:hAnsi="Times New Roman"/>
                <w:sz w:val="20"/>
                <w:szCs w:val="20"/>
                <w:lang w:eastAsia="ru-RU"/>
              </w:rPr>
              <w:t>»</w:t>
            </w:r>
          </w:p>
        </w:tc>
        <w:tc>
          <w:tcPr>
            <w:tcW w:w="958" w:type="dxa"/>
            <w:tcBorders>
              <w:top w:val="nil"/>
              <w:left w:val="nil"/>
              <w:bottom w:val="single" w:sz="4" w:space="0" w:color="auto"/>
              <w:right w:val="single" w:sz="4" w:space="0" w:color="auto"/>
            </w:tcBorders>
            <w:shd w:val="clear" w:color="auto" w:fill="auto"/>
            <w:vAlign w:val="center"/>
            <w:hideMark/>
          </w:tcPr>
          <w:p w14:paraId="69ED22E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2 331,2 </w:t>
            </w:r>
          </w:p>
        </w:tc>
        <w:tc>
          <w:tcPr>
            <w:tcW w:w="958" w:type="dxa"/>
            <w:tcBorders>
              <w:top w:val="nil"/>
              <w:left w:val="nil"/>
              <w:bottom w:val="single" w:sz="4" w:space="0" w:color="auto"/>
              <w:right w:val="single" w:sz="4" w:space="0" w:color="auto"/>
            </w:tcBorders>
            <w:shd w:val="clear" w:color="auto" w:fill="auto"/>
            <w:vAlign w:val="center"/>
            <w:hideMark/>
          </w:tcPr>
          <w:p w14:paraId="4961F45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3 330,2 </w:t>
            </w:r>
          </w:p>
        </w:tc>
        <w:tc>
          <w:tcPr>
            <w:tcW w:w="991" w:type="dxa"/>
            <w:tcBorders>
              <w:top w:val="nil"/>
              <w:left w:val="nil"/>
              <w:bottom w:val="single" w:sz="4" w:space="0" w:color="auto"/>
              <w:right w:val="single" w:sz="4" w:space="0" w:color="auto"/>
            </w:tcBorders>
            <w:shd w:val="clear" w:color="auto" w:fill="auto"/>
            <w:vAlign w:val="center"/>
            <w:hideMark/>
          </w:tcPr>
          <w:p w14:paraId="4DE71B9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999,0 </w:t>
            </w:r>
          </w:p>
        </w:tc>
        <w:tc>
          <w:tcPr>
            <w:tcW w:w="852" w:type="dxa"/>
            <w:tcBorders>
              <w:top w:val="nil"/>
              <w:left w:val="nil"/>
              <w:bottom w:val="single" w:sz="4" w:space="0" w:color="auto"/>
              <w:right w:val="double" w:sz="6" w:space="0" w:color="auto"/>
            </w:tcBorders>
            <w:shd w:val="clear" w:color="auto" w:fill="auto"/>
            <w:vAlign w:val="center"/>
            <w:hideMark/>
          </w:tcPr>
          <w:p w14:paraId="361B8C3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42,9 </w:t>
            </w:r>
          </w:p>
        </w:tc>
      </w:tr>
      <w:tr w:rsidR="00F661A3" w:rsidRPr="005D35FB" w14:paraId="27A7D5F0" w14:textId="77777777" w:rsidTr="002B2234">
        <w:trPr>
          <w:trHeight w:val="467"/>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2E831D0C" w14:textId="76F7A098"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Итого по элементу 414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Бюджетные инвестиции в объекты капитального строительства государственной (муниципальной) собственности</w:t>
            </w:r>
            <w:r w:rsidR="00D61373" w:rsidRPr="005D35FB">
              <w:rPr>
                <w:rFonts w:ascii="Times New Roman" w:eastAsia="Times New Roman" w:hAnsi="Times New Roman"/>
                <w:b/>
                <w:bCs/>
                <w:sz w:val="20"/>
                <w:szCs w:val="20"/>
                <w:lang w:eastAsia="ru-RU"/>
              </w:rPr>
              <w:t>»</w:t>
            </w:r>
          </w:p>
        </w:tc>
        <w:tc>
          <w:tcPr>
            <w:tcW w:w="958" w:type="dxa"/>
            <w:tcBorders>
              <w:top w:val="nil"/>
              <w:left w:val="nil"/>
              <w:bottom w:val="double" w:sz="6" w:space="0" w:color="auto"/>
              <w:right w:val="single" w:sz="4" w:space="0" w:color="auto"/>
            </w:tcBorders>
            <w:shd w:val="clear" w:color="auto" w:fill="auto"/>
            <w:vAlign w:val="center"/>
            <w:hideMark/>
          </w:tcPr>
          <w:p w14:paraId="76FE24C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4 901,3 </w:t>
            </w:r>
          </w:p>
        </w:tc>
        <w:tc>
          <w:tcPr>
            <w:tcW w:w="958" w:type="dxa"/>
            <w:tcBorders>
              <w:top w:val="nil"/>
              <w:left w:val="nil"/>
              <w:bottom w:val="double" w:sz="6" w:space="0" w:color="auto"/>
              <w:right w:val="single" w:sz="4" w:space="0" w:color="auto"/>
            </w:tcBorders>
            <w:shd w:val="clear" w:color="auto" w:fill="auto"/>
            <w:vAlign w:val="center"/>
            <w:hideMark/>
          </w:tcPr>
          <w:p w14:paraId="0ED5FB2E"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4 177,3 </w:t>
            </w:r>
          </w:p>
        </w:tc>
        <w:tc>
          <w:tcPr>
            <w:tcW w:w="991" w:type="dxa"/>
            <w:tcBorders>
              <w:top w:val="nil"/>
              <w:left w:val="nil"/>
              <w:bottom w:val="double" w:sz="6" w:space="0" w:color="auto"/>
              <w:right w:val="single" w:sz="4" w:space="0" w:color="auto"/>
            </w:tcBorders>
            <w:shd w:val="clear" w:color="auto" w:fill="auto"/>
            <w:vAlign w:val="center"/>
            <w:hideMark/>
          </w:tcPr>
          <w:p w14:paraId="4211C43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-724,0 </w:t>
            </w:r>
          </w:p>
        </w:tc>
        <w:tc>
          <w:tcPr>
            <w:tcW w:w="852" w:type="dxa"/>
            <w:tcBorders>
              <w:top w:val="nil"/>
              <w:left w:val="nil"/>
              <w:bottom w:val="double" w:sz="6" w:space="0" w:color="auto"/>
              <w:right w:val="double" w:sz="6" w:space="0" w:color="auto"/>
            </w:tcBorders>
            <w:shd w:val="clear" w:color="auto" w:fill="auto"/>
            <w:vAlign w:val="center"/>
            <w:hideMark/>
          </w:tcPr>
          <w:p w14:paraId="3EA0534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-14,8 </w:t>
            </w:r>
          </w:p>
        </w:tc>
      </w:tr>
    </w:tbl>
    <w:p w14:paraId="6CC7176D" w14:textId="77777777" w:rsidR="00F661A3" w:rsidRPr="005D35FB" w:rsidRDefault="00F661A3" w:rsidP="00F661A3">
      <w:pPr>
        <w:spacing w:after="0" w:line="240" w:lineRule="auto"/>
        <w:ind w:firstLine="709"/>
        <w:jc w:val="both"/>
        <w:rPr>
          <w:rFonts w:ascii="Times New Roman" w:hAnsi="Times New Roman"/>
          <w:sz w:val="16"/>
          <w:szCs w:val="16"/>
          <w:highlight w:val="cyan"/>
        </w:rPr>
      </w:pPr>
    </w:p>
    <w:p w14:paraId="2CDA9621" w14:textId="14BEA611"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государственной программе Архангельской области </w:t>
      </w:r>
      <w:r w:rsidR="00D61373" w:rsidRPr="005D35FB">
        <w:rPr>
          <w:rFonts w:ascii="Times New Roman" w:hAnsi="Times New Roman"/>
          <w:sz w:val="28"/>
          <w:szCs w:val="28"/>
        </w:rPr>
        <w:t>«</w:t>
      </w:r>
      <w:r w:rsidRPr="005D35FB">
        <w:rPr>
          <w:rFonts w:ascii="Times New Roman" w:hAnsi="Times New Roman"/>
          <w:sz w:val="28"/>
          <w:szCs w:val="28"/>
        </w:rPr>
        <w:t>Культура Русского Севера</w:t>
      </w:r>
      <w:r w:rsidR="00D61373" w:rsidRPr="005D35FB">
        <w:rPr>
          <w:rFonts w:ascii="Times New Roman" w:hAnsi="Times New Roman"/>
          <w:sz w:val="28"/>
          <w:szCs w:val="28"/>
        </w:rPr>
        <w:t>»</w:t>
      </w:r>
      <w:r w:rsidRPr="005D35FB">
        <w:rPr>
          <w:rFonts w:ascii="Times New Roman" w:hAnsi="Times New Roman"/>
          <w:sz w:val="28"/>
          <w:szCs w:val="28"/>
        </w:rPr>
        <w:t xml:space="preserve"> расходы на 01.07.2023 составили 171,0 млн.руб., которые направлены на реконструкцию здания Новодвинского городского культурного центра. В I полугодии 2022 года бюджетные инвестиции по указанной программе из областного бюджета не </w:t>
      </w:r>
      <w:r w:rsidR="004B49A7" w:rsidRPr="005D35FB">
        <w:rPr>
          <w:rFonts w:ascii="Times New Roman" w:hAnsi="Times New Roman"/>
          <w:sz w:val="28"/>
          <w:szCs w:val="28"/>
        </w:rPr>
        <w:t>осуществлялись</w:t>
      </w:r>
      <w:r w:rsidRPr="005D35FB">
        <w:rPr>
          <w:rFonts w:ascii="Times New Roman" w:hAnsi="Times New Roman"/>
          <w:sz w:val="28"/>
          <w:szCs w:val="28"/>
        </w:rPr>
        <w:t>.</w:t>
      </w:r>
    </w:p>
    <w:p w14:paraId="58BE2842" w14:textId="10234513"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государственным программам </w:t>
      </w:r>
      <w:r w:rsidR="00D61373" w:rsidRPr="005D35FB">
        <w:rPr>
          <w:rFonts w:ascii="Times New Roman" w:hAnsi="Times New Roman"/>
          <w:sz w:val="28"/>
          <w:szCs w:val="28"/>
        </w:rPr>
        <w:t>«</w:t>
      </w:r>
      <w:r w:rsidRPr="005D35FB">
        <w:rPr>
          <w:rFonts w:ascii="Times New Roman" w:hAnsi="Times New Roman"/>
          <w:sz w:val="28"/>
          <w:szCs w:val="28"/>
        </w:rPr>
        <w:t>Развитие здравоохранения Архангельской области</w:t>
      </w:r>
      <w:r w:rsidR="00D61373" w:rsidRPr="005D35FB">
        <w:rPr>
          <w:rFonts w:ascii="Times New Roman" w:hAnsi="Times New Roman"/>
          <w:sz w:val="28"/>
          <w:szCs w:val="28"/>
        </w:rPr>
        <w:t>»</w:t>
      </w:r>
      <w:r w:rsidRPr="005D35FB">
        <w:rPr>
          <w:rFonts w:ascii="Times New Roman" w:hAnsi="Times New Roman"/>
          <w:sz w:val="28"/>
          <w:szCs w:val="28"/>
        </w:rPr>
        <w:t xml:space="preserve"> и </w:t>
      </w:r>
      <w:r w:rsidR="00D61373" w:rsidRPr="005D35FB">
        <w:rPr>
          <w:rFonts w:ascii="Times New Roman" w:hAnsi="Times New Roman"/>
          <w:sz w:val="28"/>
          <w:szCs w:val="28"/>
        </w:rPr>
        <w:t>«</w:t>
      </w:r>
      <w:r w:rsidRPr="005D35FB">
        <w:rPr>
          <w:rFonts w:ascii="Times New Roman" w:hAnsi="Times New Roman"/>
          <w:sz w:val="28"/>
          <w:szCs w:val="28"/>
        </w:rPr>
        <w:t>Развитие образования и науки Архангельской области</w:t>
      </w:r>
      <w:r w:rsidR="00D61373" w:rsidRPr="005D35FB">
        <w:rPr>
          <w:rFonts w:ascii="Times New Roman" w:hAnsi="Times New Roman"/>
          <w:sz w:val="28"/>
          <w:szCs w:val="28"/>
        </w:rPr>
        <w:t>»</w:t>
      </w:r>
      <w:r w:rsidRPr="005D35FB">
        <w:rPr>
          <w:rFonts w:ascii="Times New Roman" w:hAnsi="Times New Roman"/>
          <w:sz w:val="28"/>
          <w:szCs w:val="28"/>
        </w:rPr>
        <w:t xml:space="preserve"> расходы отчетного периода к расходам на 01.07.2022 снизились на 1 616,4 млн.руб. (-74,1 %), что в большей части объясняется окончанием строительства объектов.</w:t>
      </w:r>
    </w:p>
    <w:p w14:paraId="121B55A1" w14:textId="665B3134"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то же время, наибольший рост расходов отчетного периода к I полугодию 2022 года по бюджетным инвестициям наблюдается </w:t>
      </w:r>
      <w:r w:rsidR="0092443A" w:rsidRPr="005D35FB">
        <w:rPr>
          <w:rFonts w:ascii="Times New Roman" w:hAnsi="Times New Roman"/>
          <w:sz w:val="28"/>
          <w:szCs w:val="28"/>
        </w:rPr>
        <w:t>на</w:t>
      </w:r>
      <w:r w:rsidRPr="005D35FB">
        <w:rPr>
          <w:rFonts w:ascii="Times New Roman" w:hAnsi="Times New Roman"/>
          <w:sz w:val="28"/>
          <w:szCs w:val="28"/>
        </w:rPr>
        <w:t xml:space="preserve"> реализаци</w:t>
      </w:r>
      <w:r w:rsidR="0092443A" w:rsidRPr="005D35FB">
        <w:rPr>
          <w:rFonts w:ascii="Times New Roman" w:hAnsi="Times New Roman"/>
          <w:sz w:val="28"/>
          <w:szCs w:val="28"/>
        </w:rPr>
        <w:t>ю</w:t>
      </w:r>
      <w:r w:rsidRPr="005D35FB">
        <w:rPr>
          <w:rFonts w:ascii="Times New Roman" w:hAnsi="Times New Roman"/>
          <w:sz w:val="28"/>
          <w:szCs w:val="28"/>
        </w:rPr>
        <w:t xml:space="preserve"> мероприятий по переселению граждан из аварийного жилищного фонда с учетом необходимости развития малоэтажного жилищного строительства в </w:t>
      </w:r>
      <w:r w:rsidRPr="005D35FB">
        <w:rPr>
          <w:rFonts w:ascii="Times New Roman" w:hAnsi="Times New Roman"/>
          <w:sz w:val="28"/>
          <w:szCs w:val="28"/>
        </w:rPr>
        <w:lastRenderedPageBreak/>
        <w:t xml:space="preserve">рамках реализации адресной программы Архангельской области </w:t>
      </w:r>
      <w:r w:rsidR="00D61373" w:rsidRPr="005D35FB">
        <w:rPr>
          <w:rFonts w:ascii="Times New Roman" w:hAnsi="Times New Roman"/>
          <w:sz w:val="28"/>
          <w:szCs w:val="28"/>
        </w:rPr>
        <w:t>«</w:t>
      </w:r>
      <w:r w:rsidRPr="005D35FB">
        <w:rPr>
          <w:rFonts w:ascii="Times New Roman" w:hAnsi="Times New Roman"/>
          <w:sz w:val="28"/>
          <w:szCs w:val="28"/>
        </w:rPr>
        <w:t>Переселение граждан из аварийного жилищного фонда на 2019 – 2025 годы</w:t>
      </w:r>
      <w:r w:rsidR="00D61373" w:rsidRPr="005D35FB">
        <w:rPr>
          <w:rFonts w:ascii="Times New Roman" w:hAnsi="Times New Roman"/>
          <w:sz w:val="28"/>
          <w:szCs w:val="28"/>
        </w:rPr>
        <w:t>»</w:t>
      </w:r>
      <w:r w:rsidRPr="005D35FB">
        <w:rPr>
          <w:rFonts w:ascii="Times New Roman" w:hAnsi="Times New Roman"/>
          <w:sz w:val="28"/>
          <w:szCs w:val="28"/>
        </w:rPr>
        <w:t>, которые увеличились на 42,9 % (+999,0 млн.руб.) и составили 3 330,2 млн.руб. (51,9 % к плану года).</w:t>
      </w:r>
    </w:p>
    <w:p w14:paraId="3DB0B94F" w14:textId="52A4F5A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Иные бюджетные ассигнования (вид расходов 800) за I полугодие 2023 года составили 9 089,4 млн.руб. (75,0 % к плану года)</w:t>
      </w:r>
      <w:r w:rsidR="0092443A" w:rsidRPr="005D35FB">
        <w:rPr>
          <w:rFonts w:ascii="Times New Roman" w:hAnsi="Times New Roman"/>
          <w:sz w:val="28"/>
          <w:szCs w:val="28"/>
        </w:rPr>
        <w:t>,</w:t>
      </w:r>
      <w:r w:rsidRPr="005D35FB">
        <w:rPr>
          <w:rFonts w:ascii="Times New Roman" w:hAnsi="Times New Roman"/>
          <w:sz w:val="28"/>
          <w:szCs w:val="28"/>
        </w:rPr>
        <w:t xml:space="preserve"> и в сравнении с аналогичным периодом предыдущего года рост данных расходов составил 3 322,9 млн.руб. или на 57,6 %. В таблице </w:t>
      </w:r>
      <w:r w:rsidR="002506CE" w:rsidRPr="005D35FB">
        <w:rPr>
          <w:rFonts w:ascii="Times New Roman" w:hAnsi="Times New Roman"/>
          <w:sz w:val="28"/>
          <w:szCs w:val="28"/>
        </w:rPr>
        <w:t>23</w:t>
      </w:r>
      <w:r w:rsidRPr="005D35FB">
        <w:rPr>
          <w:rFonts w:ascii="Times New Roman" w:hAnsi="Times New Roman"/>
          <w:sz w:val="28"/>
          <w:szCs w:val="28"/>
        </w:rPr>
        <w:t xml:space="preserve"> представлена информация об указанных расходах областного бюджета за I полугодие 2022 и 2023 годов.</w:t>
      </w:r>
    </w:p>
    <w:p w14:paraId="3FC1F1E7" w14:textId="77777777" w:rsidR="00F661A3" w:rsidRPr="005D35FB" w:rsidRDefault="00F661A3" w:rsidP="0092443A">
      <w:pPr>
        <w:pStyle w:val="aff0"/>
        <w:spacing w:after="0" w:line="240" w:lineRule="auto"/>
        <w:rPr>
          <w:rFonts w:ascii="Times New Roman" w:hAnsi="Times New Roman"/>
          <w:b w:val="0"/>
          <w:sz w:val="24"/>
          <w:szCs w:val="24"/>
        </w:rPr>
      </w:pPr>
    </w:p>
    <w:p w14:paraId="0E69FB78" w14:textId="34011870" w:rsidR="00F661A3" w:rsidRPr="005D35FB" w:rsidRDefault="00F661A3" w:rsidP="0092443A">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23</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Расходы из областного бюджета, осуществленные по элементам группы вида расходов 800 </w:t>
      </w:r>
      <w:r w:rsidR="00D61373" w:rsidRPr="005D35FB">
        <w:rPr>
          <w:rFonts w:ascii="Times New Roman" w:hAnsi="Times New Roman"/>
          <w:b w:val="0"/>
          <w:sz w:val="24"/>
          <w:szCs w:val="24"/>
        </w:rPr>
        <w:t>«</w:t>
      </w:r>
      <w:r w:rsidRPr="005D35FB">
        <w:rPr>
          <w:rFonts w:ascii="Times New Roman" w:hAnsi="Times New Roman"/>
          <w:b w:val="0"/>
          <w:sz w:val="24"/>
          <w:szCs w:val="24"/>
        </w:rPr>
        <w:t>Иные бюджетные ассигнования</w:t>
      </w:r>
      <w:r w:rsidR="00D61373" w:rsidRPr="005D35FB">
        <w:rPr>
          <w:rFonts w:ascii="Times New Roman" w:hAnsi="Times New Roman"/>
          <w:b w:val="0"/>
          <w:sz w:val="24"/>
          <w:szCs w:val="24"/>
        </w:rPr>
        <w:t>»</w:t>
      </w:r>
      <w:r w:rsidRPr="005D35FB">
        <w:rPr>
          <w:rFonts w:ascii="Times New Roman" w:hAnsi="Times New Roman"/>
          <w:b w:val="0"/>
          <w:sz w:val="24"/>
          <w:szCs w:val="24"/>
        </w:rPr>
        <w:t xml:space="preserve"> за I полугодие 2022 и 2023 годов, млн.руб.</w:t>
      </w:r>
    </w:p>
    <w:tbl>
      <w:tblPr>
        <w:tblW w:w="9470" w:type="dxa"/>
        <w:tblLayout w:type="fixed"/>
        <w:tblLook w:val="04A0" w:firstRow="1" w:lastRow="0" w:firstColumn="1" w:lastColumn="0" w:noHBand="0" w:noVBand="1"/>
      </w:tblPr>
      <w:tblGrid>
        <w:gridCol w:w="563"/>
        <w:gridCol w:w="5084"/>
        <w:gridCol w:w="956"/>
        <w:gridCol w:w="956"/>
        <w:gridCol w:w="1059"/>
        <w:gridCol w:w="852"/>
      </w:tblGrid>
      <w:tr w:rsidR="005D35FB" w:rsidRPr="005D35FB" w14:paraId="2AC80C0B" w14:textId="77777777" w:rsidTr="0092443A">
        <w:trPr>
          <w:trHeight w:val="25"/>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2E0E83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w:t>
            </w:r>
          </w:p>
        </w:tc>
        <w:tc>
          <w:tcPr>
            <w:tcW w:w="508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93838C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CE60A3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023ED54"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911" w:type="dxa"/>
            <w:gridSpan w:val="2"/>
            <w:tcBorders>
              <w:top w:val="double" w:sz="6" w:space="0" w:color="auto"/>
              <w:left w:val="nil"/>
              <w:bottom w:val="single" w:sz="4" w:space="0" w:color="auto"/>
              <w:right w:val="double" w:sz="6" w:space="0" w:color="000000"/>
            </w:tcBorders>
            <w:shd w:val="clear" w:color="auto" w:fill="auto"/>
            <w:vAlign w:val="center"/>
            <w:hideMark/>
          </w:tcPr>
          <w:p w14:paraId="7D546C34"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1F389D1D" w14:textId="77777777" w:rsidTr="0092443A">
        <w:trPr>
          <w:trHeight w:val="49"/>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5782BB51"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5084" w:type="dxa"/>
            <w:vMerge/>
            <w:tcBorders>
              <w:top w:val="double" w:sz="6" w:space="0" w:color="auto"/>
              <w:left w:val="single" w:sz="4" w:space="0" w:color="auto"/>
              <w:bottom w:val="single" w:sz="4" w:space="0" w:color="auto"/>
              <w:right w:val="single" w:sz="4" w:space="0" w:color="auto"/>
            </w:tcBorders>
            <w:vAlign w:val="center"/>
            <w:hideMark/>
          </w:tcPr>
          <w:p w14:paraId="4D58EA8A"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672AA159"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697CBEC7"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71AFC443"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852" w:type="dxa"/>
            <w:tcBorders>
              <w:top w:val="nil"/>
              <w:left w:val="nil"/>
              <w:bottom w:val="single" w:sz="4" w:space="0" w:color="auto"/>
              <w:right w:val="double" w:sz="6" w:space="0" w:color="auto"/>
            </w:tcBorders>
            <w:shd w:val="clear" w:color="auto" w:fill="auto"/>
            <w:vAlign w:val="center"/>
            <w:hideMark/>
          </w:tcPr>
          <w:p w14:paraId="7F0934B9" w14:textId="33F2BBCA"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367E8A7B"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9F01768"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811</w:t>
            </w:r>
          </w:p>
        </w:tc>
        <w:tc>
          <w:tcPr>
            <w:tcW w:w="5084" w:type="dxa"/>
            <w:tcBorders>
              <w:top w:val="nil"/>
              <w:left w:val="nil"/>
              <w:bottom w:val="single" w:sz="4" w:space="0" w:color="auto"/>
              <w:right w:val="single" w:sz="4" w:space="0" w:color="auto"/>
            </w:tcBorders>
            <w:shd w:val="clear" w:color="auto" w:fill="auto"/>
            <w:vAlign w:val="center"/>
            <w:hideMark/>
          </w:tcPr>
          <w:p w14:paraId="6ABEE19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p>
        </w:tc>
        <w:tc>
          <w:tcPr>
            <w:tcW w:w="956" w:type="dxa"/>
            <w:tcBorders>
              <w:top w:val="nil"/>
              <w:left w:val="nil"/>
              <w:bottom w:val="single" w:sz="4" w:space="0" w:color="auto"/>
              <w:right w:val="single" w:sz="4" w:space="0" w:color="auto"/>
            </w:tcBorders>
            <w:shd w:val="clear" w:color="auto" w:fill="auto"/>
            <w:vAlign w:val="center"/>
            <w:hideMark/>
          </w:tcPr>
          <w:p w14:paraId="37E27FB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5 215,7 </w:t>
            </w:r>
          </w:p>
        </w:tc>
        <w:tc>
          <w:tcPr>
            <w:tcW w:w="956" w:type="dxa"/>
            <w:tcBorders>
              <w:top w:val="nil"/>
              <w:left w:val="nil"/>
              <w:bottom w:val="single" w:sz="4" w:space="0" w:color="auto"/>
              <w:right w:val="single" w:sz="4" w:space="0" w:color="auto"/>
            </w:tcBorders>
            <w:shd w:val="clear" w:color="auto" w:fill="auto"/>
            <w:vAlign w:val="center"/>
            <w:hideMark/>
          </w:tcPr>
          <w:p w14:paraId="074B032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7 420,3 </w:t>
            </w:r>
          </w:p>
        </w:tc>
        <w:tc>
          <w:tcPr>
            <w:tcW w:w="1059" w:type="dxa"/>
            <w:tcBorders>
              <w:top w:val="nil"/>
              <w:left w:val="nil"/>
              <w:bottom w:val="single" w:sz="4" w:space="0" w:color="auto"/>
              <w:right w:val="single" w:sz="4" w:space="0" w:color="auto"/>
            </w:tcBorders>
            <w:shd w:val="clear" w:color="auto" w:fill="auto"/>
            <w:vAlign w:val="center"/>
            <w:hideMark/>
          </w:tcPr>
          <w:p w14:paraId="63C496F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2 204,6 </w:t>
            </w:r>
          </w:p>
        </w:tc>
        <w:tc>
          <w:tcPr>
            <w:tcW w:w="852" w:type="dxa"/>
            <w:tcBorders>
              <w:top w:val="nil"/>
              <w:left w:val="nil"/>
              <w:bottom w:val="single" w:sz="4" w:space="0" w:color="auto"/>
              <w:right w:val="double" w:sz="6" w:space="0" w:color="auto"/>
            </w:tcBorders>
            <w:shd w:val="clear" w:color="auto" w:fill="auto"/>
            <w:vAlign w:val="center"/>
            <w:hideMark/>
          </w:tcPr>
          <w:p w14:paraId="07DFF9C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42,3 </w:t>
            </w:r>
          </w:p>
        </w:tc>
      </w:tr>
      <w:tr w:rsidR="005D35FB" w:rsidRPr="005D35FB" w14:paraId="6FE086F7"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F937131"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812</w:t>
            </w:r>
          </w:p>
        </w:tc>
        <w:tc>
          <w:tcPr>
            <w:tcW w:w="5084" w:type="dxa"/>
            <w:tcBorders>
              <w:top w:val="nil"/>
              <w:left w:val="nil"/>
              <w:bottom w:val="single" w:sz="4" w:space="0" w:color="auto"/>
              <w:right w:val="single" w:sz="4" w:space="0" w:color="auto"/>
            </w:tcBorders>
            <w:shd w:val="clear" w:color="auto" w:fill="auto"/>
            <w:vAlign w:val="center"/>
            <w:hideMark/>
          </w:tcPr>
          <w:p w14:paraId="466A3CD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w:t>
            </w:r>
          </w:p>
        </w:tc>
        <w:tc>
          <w:tcPr>
            <w:tcW w:w="956" w:type="dxa"/>
            <w:tcBorders>
              <w:top w:val="nil"/>
              <w:left w:val="nil"/>
              <w:bottom w:val="single" w:sz="4" w:space="0" w:color="auto"/>
              <w:right w:val="single" w:sz="4" w:space="0" w:color="auto"/>
            </w:tcBorders>
            <w:shd w:val="clear" w:color="auto" w:fill="auto"/>
            <w:vAlign w:val="center"/>
            <w:hideMark/>
          </w:tcPr>
          <w:p w14:paraId="74ACEE5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30,2 </w:t>
            </w:r>
          </w:p>
        </w:tc>
        <w:tc>
          <w:tcPr>
            <w:tcW w:w="956" w:type="dxa"/>
            <w:tcBorders>
              <w:top w:val="nil"/>
              <w:left w:val="nil"/>
              <w:bottom w:val="single" w:sz="4" w:space="0" w:color="auto"/>
              <w:right w:val="single" w:sz="4" w:space="0" w:color="auto"/>
            </w:tcBorders>
            <w:shd w:val="clear" w:color="auto" w:fill="auto"/>
            <w:vAlign w:val="center"/>
            <w:hideMark/>
          </w:tcPr>
          <w:p w14:paraId="2940E24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636,8 </w:t>
            </w:r>
          </w:p>
        </w:tc>
        <w:tc>
          <w:tcPr>
            <w:tcW w:w="1059" w:type="dxa"/>
            <w:tcBorders>
              <w:top w:val="nil"/>
              <w:left w:val="nil"/>
              <w:bottom w:val="single" w:sz="4" w:space="0" w:color="auto"/>
              <w:right w:val="single" w:sz="4" w:space="0" w:color="auto"/>
            </w:tcBorders>
            <w:shd w:val="clear" w:color="auto" w:fill="auto"/>
            <w:vAlign w:val="center"/>
            <w:hideMark/>
          </w:tcPr>
          <w:p w14:paraId="3935100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606,6 </w:t>
            </w:r>
          </w:p>
        </w:tc>
        <w:tc>
          <w:tcPr>
            <w:tcW w:w="852" w:type="dxa"/>
            <w:tcBorders>
              <w:top w:val="nil"/>
              <w:left w:val="nil"/>
              <w:bottom w:val="single" w:sz="4" w:space="0" w:color="auto"/>
              <w:right w:val="double" w:sz="6" w:space="0" w:color="auto"/>
            </w:tcBorders>
            <w:shd w:val="clear" w:color="auto" w:fill="auto"/>
            <w:vAlign w:val="center"/>
            <w:hideMark/>
          </w:tcPr>
          <w:p w14:paraId="43B41D9A"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21,2 раза</w:t>
            </w:r>
          </w:p>
        </w:tc>
      </w:tr>
      <w:tr w:rsidR="005D35FB" w:rsidRPr="005D35FB" w14:paraId="3C676A65"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3A6B2C3"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813</w:t>
            </w:r>
          </w:p>
        </w:tc>
        <w:tc>
          <w:tcPr>
            <w:tcW w:w="5084" w:type="dxa"/>
            <w:tcBorders>
              <w:top w:val="nil"/>
              <w:left w:val="nil"/>
              <w:bottom w:val="single" w:sz="4" w:space="0" w:color="auto"/>
              <w:right w:val="single" w:sz="4" w:space="0" w:color="auto"/>
            </w:tcBorders>
            <w:shd w:val="clear" w:color="auto" w:fill="auto"/>
            <w:vAlign w:val="center"/>
            <w:hideMark/>
          </w:tcPr>
          <w:p w14:paraId="7D248E3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p>
        </w:tc>
        <w:tc>
          <w:tcPr>
            <w:tcW w:w="956" w:type="dxa"/>
            <w:tcBorders>
              <w:top w:val="nil"/>
              <w:left w:val="nil"/>
              <w:bottom w:val="single" w:sz="4" w:space="0" w:color="auto"/>
              <w:right w:val="single" w:sz="4" w:space="0" w:color="auto"/>
            </w:tcBorders>
            <w:shd w:val="clear" w:color="auto" w:fill="auto"/>
            <w:vAlign w:val="center"/>
            <w:hideMark/>
          </w:tcPr>
          <w:p w14:paraId="7E71011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327,3 </w:t>
            </w:r>
          </w:p>
        </w:tc>
        <w:tc>
          <w:tcPr>
            <w:tcW w:w="956" w:type="dxa"/>
            <w:tcBorders>
              <w:top w:val="nil"/>
              <w:left w:val="nil"/>
              <w:bottom w:val="single" w:sz="4" w:space="0" w:color="auto"/>
              <w:right w:val="single" w:sz="4" w:space="0" w:color="auto"/>
            </w:tcBorders>
            <w:shd w:val="clear" w:color="auto" w:fill="auto"/>
            <w:vAlign w:val="center"/>
            <w:hideMark/>
          </w:tcPr>
          <w:p w14:paraId="5042B36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870,7 </w:t>
            </w:r>
          </w:p>
        </w:tc>
        <w:tc>
          <w:tcPr>
            <w:tcW w:w="1059" w:type="dxa"/>
            <w:tcBorders>
              <w:top w:val="nil"/>
              <w:left w:val="nil"/>
              <w:bottom w:val="single" w:sz="4" w:space="0" w:color="auto"/>
              <w:right w:val="single" w:sz="4" w:space="0" w:color="auto"/>
            </w:tcBorders>
            <w:shd w:val="clear" w:color="auto" w:fill="auto"/>
            <w:vAlign w:val="center"/>
            <w:hideMark/>
          </w:tcPr>
          <w:p w14:paraId="29EA5D1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543,4 </w:t>
            </w:r>
          </w:p>
        </w:tc>
        <w:tc>
          <w:tcPr>
            <w:tcW w:w="852" w:type="dxa"/>
            <w:tcBorders>
              <w:top w:val="nil"/>
              <w:left w:val="nil"/>
              <w:bottom w:val="single" w:sz="4" w:space="0" w:color="auto"/>
              <w:right w:val="double" w:sz="6" w:space="0" w:color="auto"/>
            </w:tcBorders>
            <w:shd w:val="clear" w:color="auto" w:fill="auto"/>
            <w:vAlign w:val="center"/>
            <w:hideMark/>
          </w:tcPr>
          <w:p w14:paraId="1F0275A1"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2,7 раза</w:t>
            </w:r>
          </w:p>
        </w:tc>
      </w:tr>
      <w:tr w:rsidR="005D35FB" w:rsidRPr="005D35FB" w14:paraId="1E3E2F15"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669746A"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824</w:t>
            </w:r>
          </w:p>
        </w:tc>
        <w:tc>
          <w:tcPr>
            <w:tcW w:w="5084" w:type="dxa"/>
            <w:tcBorders>
              <w:top w:val="nil"/>
              <w:left w:val="nil"/>
              <w:bottom w:val="single" w:sz="4" w:space="0" w:color="auto"/>
              <w:right w:val="single" w:sz="4" w:space="0" w:color="auto"/>
            </w:tcBorders>
            <w:shd w:val="clear" w:color="auto" w:fill="auto"/>
            <w:vAlign w:val="center"/>
            <w:hideMark/>
          </w:tcPr>
          <w:p w14:paraId="76A3EA89"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государственным корпорациям (компаниям), публично-правовым компаниям на иные цели</w:t>
            </w:r>
          </w:p>
        </w:tc>
        <w:tc>
          <w:tcPr>
            <w:tcW w:w="956" w:type="dxa"/>
            <w:tcBorders>
              <w:top w:val="nil"/>
              <w:left w:val="nil"/>
              <w:bottom w:val="single" w:sz="4" w:space="0" w:color="auto"/>
              <w:right w:val="single" w:sz="4" w:space="0" w:color="auto"/>
            </w:tcBorders>
            <w:shd w:val="clear" w:color="auto" w:fill="auto"/>
            <w:vAlign w:val="center"/>
            <w:hideMark/>
          </w:tcPr>
          <w:p w14:paraId="0969766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16,7 </w:t>
            </w:r>
          </w:p>
        </w:tc>
        <w:tc>
          <w:tcPr>
            <w:tcW w:w="956" w:type="dxa"/>
            <w:tcBorders>
              <w:top w:val="nil"/>
              <w:left w:val="nil"/>
              <w:bottom w:val="single" w:sz="4" w:space="0" w:color="auto"/>
              <w:right w:val="single" w:sz="4" w:space="0" w:color="auto"/>
            </w:tcBorders>
            <w:shd w:val="clear" w:color="auto" w:fill="auto"/>
            <w:vAlign w:val="center"/>
            <w:hideMark/>
          </w:tcPr>
          <w:p w14:paraId="2DF0A90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59" w:type="dxa"/>
            <w:tcBorders>
              <w:top w:val="nil"/>
              <w:left w:val="nil"/>
              <w:bottom w:val="single" w:sz="4" w:space="0" w:color="auto"/>
              <w:right w:val="single" w:sz="4" w:space="0" w:color="auto"/>
            </w:tcBorders>
            <w:shd w:val="clear" w:color="auto" w:fill="auto"/>
            <w:vAlign w:val="center"/>
            <w:hideMark/>
          </w:tcPr>
          <w:p w14:paraId="049180A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-16,7 </w:t>
            </w:r>
          </w:p>
        </w:tc>
        <w:tc>
          <w:tcPr>
            <w:tcW w:w="852" w:type="dxa"/>
            <w:tcBorders>
              <w:top w:val="nil"/>
              <w:left w:val="nil"/>
              <w:bottom w:val="single" w:sz="4" w:space="0" w:color="auto"/>
              <w:right w:val="double" w:sz="6" w:space="0" w:color="auto"/>
            </w:tcBorders>
            <w:shd w:val="clear" w:color="auto" w:fill="auto"/>
            <w:vAlign w:val="center"/>
            <w:hideMark/>
          </w:tcPr>
          <w:p w14:paraId="5D01845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5DFD39B1"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2A104AE"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831</w:t>
            </w:r>
          </w:p>
        </w:tc>
        <w:tc>
          <w:tcPr>
            <w:tcW w:w="5084" w:type="dxa"/>
            <w:tcBorders>
              <w:top w:val="nil"/>
              <w:left w:val="nil"/>
              <w:bottom w:val="single" w:sz="4" w:space="0" w:color="auto"/>
              <w:right w:val="single" w:sz="4" w:space="0" w:color="auto"/>
            </w:tcBorders>
            <w:shd w:val="clear" w:color="auto" w:fill="auto"/>
            <w:vAlign w:val="center"/>
            <w:hideMark/>
          </w:tcPr>
          <w:p w14:paraId="063D6F1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Исполнение судебных актов РФ и мировых соглашений по возмещению причиненного вреда</w:t>
            </w:r>
          </w:p>
        </w:tc>
        <w:tc>
          <w:tcPr>
            <w:tcW w:w="956" w:type="dxa"/>
            <w:tcBorders>
              <w:top w:val="nil"/>
              <w:left w:val="nil"/>
              <w:bottom w:val="single" w:sz="4" w:space="0" w:color="auto"/>
              <w:right w:val="single" w:sz="4" w:space="0" w:color="auto"/>
            </w:tcBorders>
            <w:shd w:val="clear" w:color="auto" w:fill="auto"/>
            <w:vAlign w:val="center"/>
            <w:hideMark/>
          </w:tcPr>
          <w:p w14:paraId="7DDA893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36,9 </w:t>
            </w:r>
          </w:p>
        </w:tc>
        <w:tc>
          <w:tcPr>
            <w:tcW w:w="956" w:type="dxa"/>
            <w:tcBorders>
              <w:top w:val="nil"/>
              <w:left w:val="nil"/>
              <w:bottom w:val="single" w:sz="4" w:space="0" w:color="auto"/>
              <w:right w:val="single" w:sz="4" w:space="0" w:color="auto"/>
            </w:tcBorders>
            <w:shd w:val="clear" w:color="auto" w:fill="auto"/>
            <w:vAlign w:val="center"/>
            <w:hideMark/>
          </w:tcPr>
          <w:p w14:paraId="43CEB2A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20,6 </w:t>
            </w:r>
          </w:p>
        </w:tc>
        <w:tc>
          <w:tcPr>
            <w:tcW w:w="1059" w:type="dxa"/>
            <w:tcBorders>
              <w:top w:val="nil"/>
              <w:left w:val="nil"/>
              <w:bottom w:val="single" w:sz="4" w:space="0" w:color="auto"/>
              <w:right w:val="single" w:sz="4" w:space="0" w:color="auto"/>
            </w:tcBorders>
            <w:shd w:val="clear" w:color="auto" w:fill="auto"/>
            <w:vAlign w:val="center"/>
            <w:hideMark/>
          </w:tcPr>
          <w:p w14:paraId="6BA7DEC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-16,3 </w:t>
            </w:r>
          </w:p>
        </w:tc>
        <w:tc>
          <w:tcPr>
            <w:tcW w:w="852" w:type="dxa"/>
            <w:tcBorders>
              <w:top w:val="nil"/>
              <w:left w:val="nil"/>
              <w:bottom w:val="single" w:sz="4" w:space="0" w:color="auto"/>
              <w:right w:val="double" w:sz="6" w:space="0" w:color="auto"/>
            </w:tcBorders>
            <w:shd w:val="clear" w:color="auto" w:fill="auto"/>
            <w:vAlign w:val="center"/>
            <w:hideMark/>
          </w:tcPr>
          <w:p w14:paraId="221A175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-44,3 </w:t>
            </w:r>
          </w:p>
        </w:tc>
      </w:tr>
      <w:tr w:rsidR="005D35FB" w:rsidRPr="005D35FB" w14:paraId="22F9CE5C"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69B2F24"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851</w:t>
            </w:r>
          </w:p>
        </w:tc>
        <w:tc>
          <w:tcPr>
            <w:tcW w:w="5084" w:type="dxa"/>
            <w:tcBorders>
              <w:top w:val="nil"/>
              <w:left w:val="nil"/>
              <w:bottom w:val="single" w:sz="4" w:space="0" w:color="auto"/>
              <w:right w:val="single" w:sz="4" w:space="0" w:color="auto"/>
            </w:tcBorders>
            <w:shd w:val="clear" w:color="auto" w:fill="auto"/>
            <w:vAlign w:val="center"/>
            <w:hideMark/>
          </w:tcPr>
          <w:p w14:paraId="1A6C4AE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Уплата налога на имущество организаций и земельного налога</w:t>
            </w:r>
          </w:p>
        </w:tc>
        <w:tc>
          <w:tcPr>
            <w:tcW w:w="956" w:type="dxa"/>
            <w:tcBorders>
              <w:top w:val="nil"/>
              <w:left w:val="nil"/>
              <w:bottom w:val="single" w:sz="4" w:space="0" w:color="auto"/>
              <w:right w:val="single" w:sz="4" w:space="0" w:color="auto"/>
            </w:tcBorders>
            <w:shd w:val="clear" w:color="auto" w:fill="auto"/>
            <w:vAlign w:val="center"/>
            <w:hideMark/>
          </w:tcPr>
          <w:p w14:paraId="4781423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131,3 </w:t>
            </w:r>
          </w:p>
        </w:tc>
        <w:tc>
          <w:tcPr>
            <w:tcW w:w="956" w:type="dxa"/>
            <w:tcBorders>
              <w:top w:val="nil"/>
              <w:left w:val="nil"/>
              <w:bottom w:val="single" w:sz="4" w:space="0" w:color="auto"/>
              <w:right w:val="single" w:sz="4" w:space="0" w:color="auto"/>
            </w:tcBorders>
            <w:shd w:val="clear" w:color="auto" w:fill="auto"/>
            <w:vAlign w:val="center"/>
            <w:hideMark/>
          </w:tcPr>
          <w:p w14:paraId="44D57BA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131,9 </w:t>
            </w:r>
          </w:p>
        </w:tc>
        <w:tc>
          <w:tcPr>
            <w:tcW w:w="1059" w:type="dxa"/>
            <w:tcBorders>
              <w:top w:val="nil"/>
              <w:left w:val="nil"/>
              <w:bottom w:val="single" w:sz="4" w:space="0" w:color="auto"/>
              <w:right w:val="single" w:sz="4" w:space="0" w:color="auto"/>
            </w:tcBorders>
            <w:shd w:val="clear" w:color="auto" w:fill="auto"/>
            <w:vAlign w:val="center"/>
            <w:hideMark/>
          </w:tcPr>
          <w:p w14:paraId="4CF5FA2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852" w:type="dxa"/>
            <w:tcBorders>
              <w:top w:val="nil"/>
              <w:left w:val="nil"/>
              <w:bottom w:val="single" w:sz="4" w:space="0" w:color="auto"/>
              <w:right w:val="double" w:sz="6" w:space="0" w:color="auto"/>
            </w:tcBorders>
            <w:shd w:val="clear" w:color="auto" w:fill="auto"/>
            <w:vAlign w:val="center"/>
            <w:hideMark/>
          </w:tcPr>
          <w:p w14:paraId="1389A7D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r>
      <w:tr w:rsidR="005D35FB" w:rsidRPr="005D35FB" w14:paraId="11A900C3"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46E69AD"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852</w:t>
            </w:r>
          </w:p>
        </w:tc>
        <w:tc>
          <w:tcPr>
            <w:tcW w:w="5084" w:type="dxa"/>
            <w:tcBorders>
              <w:top w:val="nil"/>
              <w:left w:val="nil"/>
              <w:bottom w:val="single" w:sz="4" w:space="0" w:color="auto"/>
              <w:right w:val="single" w:sz="4" w:space="0" w:color="auto"/>
            </w:tcBorders>
            <w:shd w:val="clear" w:color="auto" w:fill="auto"/>
            <w:vAlign w:val="center"/>
            <w:hideMark/>
          </w:tcPr>
          <w:p w14:paraId="7AD8EBE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Уплата прочих налогов, сборов</w:t>
            </w:r>
          </w:p>
        </w:tc>
        <w:tc>
          <w:tcPr>
            <w:tcW w:w="956" w:type="dxa"/>
            <w:tcBorders>
              <w:top w:val="nil"/>
              <w:left w:val="nil"/>
              <w:bottom w:val="single" w:sz="4" w:space="0" w:color="auto"/>
              <w:right w:val="single" w:sz="4" w:space="0" w:color="auto"/>
            </w:tcBorders>
            <w:shd w:val="clear" w:color="auto" w:fill="auto"/>
            <w:vAlign w:val="center"/>
            <w:hideMark/>
          </w:tcPr>
          <w:p w14:paraId="6EDF303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 </w:t>
            </w:r>
          </w:p>
        </w:tc>
        <w:tc>
          <w:tcPr>
            <w:tcW w:w="956" w:type="dxa"/>
            <w:tcBorders>
              <w:top w:val="nil"/>
              <w:left w:val="nil"/>
              <w:bottom w:val="single" w:sz="4" w:space="0" w:color="auto"/>
              <w:right w:val="single" w:sz="4" w:space="0" w:color="auto"/>
            </w:tcBorders>
            <w:shd w:val="clear" w:color="auto" w:fill="auto"/>
            <w:vAlign w:val="center"/>
            <w:hideMark/>
          </w:tcPr>
          <w:p w14:paraId="0349C7D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 </w:t>
            </w:r>
          </w:p>
        </w:tc>
        <w:tc>
          <w:tcPr>
            <w:tcW w:w="1059" w:type="dxa"/>
            <w:tcBorders>
              <w:top w:val="nil"/>
              <w:left w:val="nil"/>
              <w:bottom w:val="single" w:sz="4" w:space="0" w:color="auto"/>
              <w:right w:val="single" w:sz="4" w:space="0" w:color="auto"/>
            </w:tcBorders>
            <w:shd w:val="clear" w:color="auto" w:fill="auto"/>
            <w:vAlign w:val="center"/>
            <w:hideMark/>
          </w:tcPr>
          <w:p w14:paraId="4083269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852" w:type="dxa"/>
            <w:tcBorders>
              <w:top w:val="nil"/>
              <w:left w:val="nil"/>
              <w:bottom w:val="single" w:sz="4" w:space="0" w:color="auto"/>
              <w:right w:val="double" w:sz="6" w:space="0" w:color="auto"/>
            </w:tcBorders>
            <w:shd w:val="clear" w:color="auto" w:fill="auto"/>
            <w:vAlign w:val="center"/>
            <w:hideMark/>
          </w:tcPr>
          <w:p w14:paraId="026C594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w:t>
            </w:r>
          </w:p>
        </w:tc>
      </w:tr>
      <w:tr w:rsidR="005D35FB" w:rsidRPr="005D35FB" w14:paraId="7246F31E"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B8EECC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853</w:t>
            </w:r>
          </w:p>
        </w:tc>
        <w:tc>
          <w:tcPr>
            <w:tcW w:w="5084" w:type="dxa"/>
            <w:tcBorders>
              <w:top w:val="nil"/>
              <w:left w:val="nil"/>
              <w:bottom w:val="single" w:sz="4" w:space="0" w:color="auto"/>
              <w:right w:val="single" w:sz="4" w:space="0" w:color="auto"/>
            </w:tcBorders>
            <w:shd w:val="clear" w:color="auto" w:fill="auto"/>
            <w:vAlign w:val="center"/>
            <w:hideMark/>
          </w:tcPr>
          <w:p w14:paraId="551E0753"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Уплата иных платежей</w:t>
            </w:r>
          </w:p>
        </w:tc>
        <w:tc>
          <w:tcPr>
            <w:tcW w:w="956" w:type="dxa"/>
            <w:tcBorders>
              <w:top w:val="nil"/>
              <w:left w:val="nil"/>
              <w:bottom w:val="single" w:sz="4" w:space="0" w:color="auto"/>
              <w:right w:val="single" w:sz="4" w:space="0" w:color="auto"/>
            </w:tcBorders>
            <w:shd w:val="clear" w:color="auto" w:fill="auto"/>
            <w:vAlign w:val="center"/>
            <w:hideMark/>
          </w:tcPr>
          <w:p w14:paraId="7C0BD91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5,7 </w:t>
            </w:r>
          </w:p>
        </w:tc>
        <w:tc>
          <w:tcPr>
            <w:tcW w:w="956" w:type="dxa"/>
            <w:tcBorders>
              <w:top w:val="nil"/>
              <w:left w:val="nil"/>
              <w:bottom w:val="single" w:sz="4" w:space="0" w:color="auto"/>
              <w:right w:val="single" w:sz="4" w:space="0" w:color="auto"/>
            </w:tcBorders>
            <w:shd w:val="clear" w:color="auto" w:fill="auto"/>
            <w:vAlign w:val="center"/>
            <w:hideMark/>
          </w:tcPr>
          <w:p w14:paraId="6D94FED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w:t>
            </w:r>
          </w:p>
        </w:tc>
        <w:tc>
          <w:tcPr>
            <w:tcW w:w="1059" w:type="dxa"/>
            <w:tcBorders>
              <w:top w:val="nil"/>
              <w:left w:val="nil"/>
              <w:bottom w:val="single" w:sz="4" w:space="0" w:color="auto"/>
              <w:right w:val="single" w:sz="4" w:space="0" w:color="auto"/>
            </w:tcBorders>
            <w:shd w:val="clear" w:color="auto" w:fill="auto"/>
            <w:vAlign w:val="center"/>
            <w:hideMark/>
          </w:tcPr>
          <w:p w14:paraId="08010E5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 </w:t>
            </w:r>
          </w:p>
        </w:tc>
        <w:tc>
          <w:tcPr>
            <w:tcW w:w="852" w:type="dxa"/>
            <w:tcBorders>
              <w:top w:val="nil"/>
              <w:left w:val="nil"/>
              <w:bottom w:val="single" w:sz="4" w:space="0" w:color="auto"/>
              <w:right w:val="double" w:sz="6" w:space="0" w:color="auto"/>
            </w:tcBorders>
            <w:shd w:val="clear" w:color="auto" w:fill="auto"/>
            <w:vAlign w:val="center"/>
            <w:hideMark/>
          </w:tcPr>
          <w:p w14:paraId="2B90EFA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-46,2 </w:t>
            </w:r>
          </w:p>
        </w:tc>
      </w:tr>
      <w:tr w:rsidR="005D35FB" w:rsidRPr="005D35FB" w14:paraId="5C1D6418" w14:textId="77777777" w:rsidTr="0092443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6E9C61A"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880</w:t>
            </w:r>
          </w:p>
        </w:tc>
        <w:tc>
          <w:tcPr>
            <w:tcW w:w="5084" w:type="dxa"/>
            <w:tcBorders>
              <w:top w:val="nil"/>
              <w:left w:val="nil"/>
              <w:bottom w:val="single" w:sz="4" w:space="0" w:color="auto"/>
              <w:right w:val="single" w:sz="4" w:space="0" w:color="auto"/>
            </w:tcBorders>
            <w:shd w:val="clear" w:color="auto" w:fill="auto"/>
            <w:vAlign w:val="center"/>
            <w:hideMark/>
          </w:tcPr>
          <w:p w14:paraId="7161A53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Специальные расходы</w:t>
            </w:r>
          </w:p>
        </w:tc>
        <w:tc>
          <w:tcPr>
            <w:tcW w:w="956" w:type="dxa"/>
            <w:tcBorders>
              <w:top w:val="nil"/>
              <w:left w:val="nil"/>
              <w:bottom w:val="single" w:sz="4" w:space="0" w:color="auto"/>
              <w:right w:val="single" w:sz="4" w:space="0" w:color="auto"/>
            </w:tcBorders>
            <w:shd w:val="clear" w:color="auto" w:fill="auto"/>
            <w:vAlign w:val="center"/>
            <w:hideMark/>
          </w:tcPr>
          <w:p w14:paraId="4A0B292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2936D42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 </w:t>
            </w:r>
          </w:p>
        </w:tc>
        <w:tc>
          <w:tcPr>
            <w:tcW w:w="1059" w:type="dxa"/>
            <w:tcBorders>
              <w:top w:val="nil"/>
              <w:left w:val="nil"/>
              <w:bottom w:val="single" w:sz="4" w:space="0" w:color="auto"/>
              <w:right w:val="single" w:sz="4" w:space="0" w:color="auto"/>
            </w:tcBorders>
            <w:shd w:val="clear" w:color="auto" w:fill="auto"/>
            <w:vAlign w:val="center"/>
            <w:hideMark/>
          </w:tcPr>
          <w:p w14:paraId="37758FD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 </w:t>
            </w:r>
          </w:p>
        </w:tc>
        <w:tc>
          <w:tcPr>
            <w:tcW w:w="852" w:type="dxa"/>
            <w:tcBorders>
              <w:top w:val="nil"/>
              <w:left w:val="nil"/>
              <w:bottom w:val="single" w:sz="4" w:space="0" w:color="auto"/>
              <w:right w:val="double" w:sz="6" w:space="0" w:color="auto"/>
            </w:tcBorders>
            <w:shd w:val="clear" w:color="auto" w:fill="auto"/>
            <w:vAlign w:val="center"/>
          </w:tcPr>
          <w:p w14:paraId="341D1E3A" w14:textId="1D70D812" w:rsidR="00F661A3" w:rsidRPr="005D35FB" w:rsidRDefault="002506CE"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F661A3" w:rsidRPr="005D35FB" w14:paraId="3B3F64BC" w14:textId="77777777" w:rsidTr="0092443A">
        <w:trPr>
          <w:trHeight w:val="60"/>
        </w:trPr>
        <w:tc>
          <w:tcPr>
            <w:tcW w:w="5647"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E95E26E" w14:textId="5D2C1B0E"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Итого по группе 800 </w:t>
            </w:r>
            <w:r w:rsidR="00D61373"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Иные бюджетные ассигнования</w:t>
            </w:r>
            <w:r w:rsidR="00D61373" w:rsidRPr="005D35FB">
              <w:rPr>
                <w:rFonts w:ascii="Times New Roman" w:eastAsia="Times New Roman" w:hAnsi="Times New Roman"/>
                <w:b/>
                <w:bCs/>
                <w:sz w:val="20"/>
                <w:szCs w:val="20"/>
                <w:lang w:eastAsia="ru-RU"/>
              </w:rPr>
              <w:t>»</w:t>
            </w:r>
          </w:p>
        </w:tc>
        <w:tc>
          <w:tcPr>
            <w:tcW w:w="956" w:type="dxa"/>
            <w:tcBorders>
              <w:top w:val="nil"/>
              <w:left w:val="nil"/>
              <w:bottom w:val="double" w:sz="6" w:space="0" w:color="auto"/>
              <w:right w:val="single" w:sz="4" w:space="0" w:color="auto"/>
            </w:tcBorders>
            <w:shd w:val="clear" w:color="auto" w:fill="auto"/>
            <w:vAlign w:val="center"/>
            <w:hideMark/>
          </w:tcPr>
          <w:p w14:paraId="071C7D8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5 766,5 </w:t>
            </w:r>
          </w:p>
        </w:tc>
        <w:tc>
          <w:tcPr>
            <w:tcW w:w="956" w:type="dxa"/>
            <w:tcBorders>
              <w:top w:val="nil"/>
              <w:left w:val="nil"/>
              <w:bottom w:val="double" w:sz="6" w:space="0" w:color="auto"/>
              <w:right w:val="single" w:sz="4" w:space="0" w:color="auto"/>
            </w:tcBorders>
            <w:shd w:val="clear" w:color="auto" w:fill="auto"/>
            <w:vAlign w:val="center"/>
            <w:hideMark/>
          </w:tcPr>
          <w:p w14:paraId="6B07E5A0"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9 089,4 </w:t>
            </w:r>
          </w:p>
        </w:tc>
        <w:tc>
          <w:tcPr>
            <w:tcW w:w="1059" w:type="dxa"/>
            <w:tcBorders>
              <w:top w:val="nil"/>
              <w:left w:val="nil"/>
              <w:bottom w:val="double" w:sz="6" w:space="0" w:color="auto"/>
              <w:right w:val="single" w:sz="4" w:space="0" w:color="auto"/>
            </w:tcBorders>
            <w:shd w:val="clear" w:color="auto" w:fill="auto"/>
            <w:vAlign w:val="center"/>
            <w:hideMark/>
          </w:tcPr>
          <w:p w14:paraId="29011F9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3 322,9 </w:t>
            </w:r>
          </w:p>
        </w:tc>
        <w:tc>
          <w:tcPr>
            <w:tcW w:w="852" w:type="dxa"/>
            <w:tcBorders>
              <w:top w:val="nil"/>
              <w:left w:val="nil"/>
              <w:bottom w:val="double" w:sz="6" w:space="0" w:color="auto"/>
              <w:right w:val="double" w:sz="6" w:space="0" w:color="auto"/>
            </w:tcBorders>
            <w:shd w:val="clear" w:color="auto" w:fill="auto"/>
            <w:vAlign w:val="center"/>
            <w:hideMark/>
          </w:tcPr>
          <w:p w14:paraId="2B24BBA5"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57,6 </w:t>
            </w:r>
          </w:p>
        </w:tc>
      </w:tr>
    </w:tbl>
    <w:p w14:paraId="0A085831" w14:textId="77777777" w:rsidR="00F661A3" w:rsidRPr="005D35FB" w:rsidRDefault="00F661A3" w:rsidP="00F661A3">
      <w:pPr>
        <w:spacing w:after="0" w:line="240" w:lineRule="auto"/>
        <w:ind w:firstLine="709"/>
        <w:jc w:val="both"/>
        <w:rPr>
          <w:rFonts w:ascii="Times New Roman" w:hAnsi="Times New Roman"/>
          <w:sz w:val="28"/>
          <w:szCs w:val="28"/>
        </w:rPr>
      </w:pPr>
    </w:p>
    <w:p w14:paraId="7D2C05BF" w14:textId="3F84D9CE"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Наибольший удельный вес в общей сумме расходов по данной группе составили расходы по элементу 811 </w:t>
      </w:r>
      <w:r w:rsidR="00D61373" w:rsidRPr="005D35FB">
        <w:rPr>
          <w:rFonts w:ascii="Times New Roman" w:hAnsi="Times New Roman"/>
          <w:sz w:val="28"/>
          <w:szCs w:val="28"/>
        </w:rPr>
        <w:t>«</w:t>
      </w:r>
      <w:r w:rsidRPr="005D35FB">
        <w:rPr>
          <w:rFonts w:ascii="Times New Roman" w:hAnsi="Times New Roman"/>
          <w:sz w:val="28"/>
          <w:szCs w:val="28"/>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r w:rsidR="00D61373" w:rsidRPr="005D35FB">
        <w:rPr>
          <w:rFonts w:ascii="Times New Roman" w:hAnsi="Times New Roman"/>
          <w:sz w:val="28"/>
          <w:szCs w:val="28"/>
        </w:rPr>
        <w:t>»</w:t>
      </w:r>
      <w:r w:rsidRPr="005D35FB">
        <w:rPr>
          <w:rFonts w:ascii="Times New Roman" w:hAnsi="Times New Roman"/>
          <w:sz w:val="28"/>
          <w:szCs w:val="28"/>
        </w:rPr>
        <w:t xml:space="preserve"> (удельный вес. – 81,6 %), которые расходы за I полугодие 2023 года составили 7 420,3 млн.руб. (90,3 % к плану года) и по отношению к аналогичным расходам за I полугодие 2022 года они увеличились на 2 204,6 млн.руб. (+42,3 %), из них, наибольшие </w:t>
      </w:r>
      <w:r w:rsidR="00CC0107" w:rsidRPr="005D35FB">
        <w:rPr>
          <w:rFonts w:ascii="Times New Roman" w:hAnsi="Times New Roman"/>
          <w:sz w:val="28"/>
          <w:szCs w:val="28"/>
        </w:rPr>
        <w:t xml:space="preserve">(свыше 100 млн.руб.) </w:t>
      </w:r>
      <w:r w:rsidRPr="005D35FB">
        <w:rPr>
          <w:rFonts w:ascii="Times New Roman" w:hAnsi="Times New Roman"/>
          <w:sz w:val="28"/>
          <w:szCs w:val="28"/>
        </w:rPr>
        <w:t xml:space="preserve">отражены в таблице </w:t>
      </w:r>
      <w:r w:rsidR="002506CE" w:rsidRPr="005D35FB">
        <w:rPr>
          <w:rFonts w:ascii="Times New Roman" w:hAnsi="Times New Roman"/>
          <w:sz w:val="28"/>
          <w:szCs w:val="28"/>
        </w:rPr>
        <w:t>24</w:t>
      </w:r>
      <w:r w:rsidRPr="005D35FB">
        <w:rPr>
          <w:rFonts w:ascii="Times New Roman" w:hAnsi="Times New Roman"/>
          <w:sz w:val="28"/>
          <w:szCs w:val="28"/>
        </w:rPr>
        <w:t>.</w:t>
      </w:r>
    </w:p>
    <w:p w14:paraId="1CE56833" w14:textId="77777777" w:rsidR="00F661A3" w:rsidRPr="005D35FB" w:rsidRDefault="00F661A3" w:rsidP="00F661A3">
      <w:pPr>
        <w:spacing w:after="0" w:line="240" w:lineRule="auto"/>
        <w:rPr>
          <w:rFonts w:ascii="Times New Roman" w:hAnsi="Times New Roman"/>
          <w:bCs/>
          <w:smallCaps/>
          <w:spacing w:val="5"/>
          <w:sz w:val="24"/>
        </w:rPr>
      </w:pPr>
    </w:p>
    <w:p w14:paraId="66A479E4" w14:textId="77777777" w:rsidR="002506CE" w:rsidRPr="005D35FB" w:rsidRDefault="002506CE" w:rsidP="00CC0107">
      <w:pPr>
        <w:pStyle w:val="aff0"/>
        <w:spacing w:after="0" w:line="240" w:lineRule="auto"/>
        <w:rPr>
          <w:rFonts w:ascii="Times New Roman" w:hAnsi="Times New Roman"/>
          <w:b w:val="0"/>
          <w:sz w:val="24"/>
          <w:szCs w:val="24"/>
        </w:rPr>
      </w:pPr>
    </w:p>
    <w:p w14:paraId="4EE519A9" w14:textId="77777777" w:rsidR="002506CE" w:rsidRPr="005D35FB" w:rsidRDefault="002506CE" w:rsidP="00CC0107">
      <w:pPr>
        <w:pStyle w:val="aff0"/>
        <w:spacing w:after="0" w:line="240" w:lineRule="auto"/>
        <w:rPr>
          <w:rFonts w:ascii="Times New Roman" w:hAnsi="Times New Roman"/>
          <w:b w:val="0"/>
          <w:sz w:val="24"/>
          <w:szCs w:val="24"/>
        </w:rPr>
      </w:pPr>
    </w:p>
    <w:p w14:paraId="46164F92" w14:textId="77777777" w:rsidR="002506CE" w:rsidRPr="005D35FB" w:rsidRDefault="002506CE" w:rsidP="00CC0107">
      <w:pPr>
        <w:pStyle w:val="aff0"/>
        <w:spacing w:after="0" w:line="240" w:lineRule="auto"/>
        <w:rPr>
          <w:rFonts w:ascii="Times New Roman" w:hAnsi="Times New Roman"/>
          <w:b w:val="0"/>
          <w:sz w:val="24"/>
          <w:szCs w:val="24"/>
        </w:rPr>
      </w:pPr>
    </w:p>
    <w:p w14:paraId="60F77272" w14:textId="77777777" w:rsidR="002506CE" w:rsidRPr="005D35FB" w:rsidRDefault="002506CE" w:rsidP="00CC0107">
      <w:pPr>
        <w:pStyle w:val="aff0"/>
        <w:spacing w:after="0" w:line="240" w:lineRule="auto"/>
        <w:rPr>
          <w:rFonts w:ascii="Times New Roman" w:hAnsi="Times New Roman"/>
          <w:b w:val="0"/>
          <w:sz w:val="24"/>
          <w:szCs w:val="24"/>
        </w:rPr>
      </w:pPr>
    </w:p>
    <w:p w14:paraId="27DB3117" w14:textId="2820D744" w:rsidR="00F661A3" w:rsidRPr="005D35FB" w:rsidRDefault="00F661A3" w:rsidP="00CC0107">
      <w:pPr>
        <w:pStyle w:val="aff0"/>
        <w:spacing w:after="0" w:line="240" w:lineRule="auto"/>
        <w:rPr>
          <w:rFonts w:ascii="Times New Roman" w:hAnsi="Times New Roman"/>
          <w:b w:val="0"/>
          <w:sz w:val="24"/>
          <w:szCs w:val="24"/>
        </w:rPr>
      </w:pPr>
      <w:r w:rsidRPr="005D35FB">
        <w:rPr>
          <w:rFonts w:ascii="Times New Roman" w:hAnsi="Times New Roman"/>
          <w:b w:val="0"/>
          <w:sz w:val="24"/>
          <w:szCs w:val="24"/>
        </w:rPr>
        <w:lastRenderedPageBreak/>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24</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Наибольшие расходы из областного бюджета по элементу вида расходов 811 </w:t>
      </w:r>
      <w:r w:rsidR="00D61373" w:rsidRPr="005D35FB">
        <w:rPr>
          <w:rFonts w:ascii="Times New Roman" w:hAnsi="Times New Roman"/>
          <w:b w:val="0"/>
          <w:sz w:val="24"/>
          <w:szCs w:val="24"/>
        </w:rPr>
        <w:t>«</w:t>
      </w:r>
      <w:r w:rsidRPr="005D35FB">
        <w:rPr>
          <w:rFonts w:ascii="Times New Roman" w:hAnsi="Times New Roman"/>
          <w:b w:val="0"/>
          <w:sz w:val="24"/>
          <w:szCs w:val="24"/>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r w:rsidR="00D61373" w:rsidRPr="005D35FB">
        <w:rPr>
          <w:rFonts w:ascii="Times New Roman" w:hAnsi="Times New Roman"/>
          <w:b w:val="0"/>
          <w:sz w:val="24"/>
          <w:szCs w:val="24"/>
        </w:rPr>
        <w:t>»</w:t>
      </w:r>
      <w:r w:rsidRPr="005D35FB">
        <w:rPr>
          <w:rFonts w:ascii="Times New Roman" w:hAnsi="Times New Roman"/>
          <w:b w:val="0"/>
          <w:sz w:val="24"/>
          <w:szCs w:val="24"/>
        </w:rPr>
        <w:t xml:space="preserve"> за I полугодие 2022 и 2023 годов, млн.руб.</w:t>
      </w:r>
    </w:p>
    <w:tbl>
      <w:tblPr>
        <w:tblW w:w="9475" w:type="dxa"/>
        <w:tblLayout w:type="fixed"/>
        <w:tblLook w:val="04A0" w:firstRow="1" w:lastRow="0" w:firstColumn="1" w:lastColumn="0" w:noHBand="0" w:noVBand="1"/>
      </w:tblPr>
      <w:tblGrid>
        <w:gridCol w:w="5856"/>
        <w:gridCol w:w="960"/>
        <w:gridCol w:w="960"/>
        <w:gridCol w:w="991"/>
        <w:gridCol w:w="708"/>
      </w:tblGrid>
      <w:tr w:rsidR="005D35FB" w:rsidRPr="005D35FB" w14:paraId="2B7AE89A" w14:textId="77777777" w:rsidTr="00CC0107">
        <w:trPr>
          <w:trHeight w:val="25"/>
        </w:trPr>
        <w:tc>
          <w:tcPr>
            <w:tcW w:w="585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EF6FA8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3F6B9BC"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B4011DA"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699" w:type="dxa"/>
            <w:gridSpan w:val="2"/>
            <w:tcBorders>
              <w:top w:val="double" w:sz="6" w:space="0" w:color="auto"/>
              <w:left w:val="nil"/>
              <w:bottom w:val="single" w:sz="4" w:space="0" w:color="auto"/>
              <w:right w:val="double" w:sz="6" w:space="0" w:color="000000"/>
            </w:tcBorders>
            <w:shd w:val="clear" w:color="auto" w:fill="auto"/>
            <w:vAlign w:val="center"/>
            <w:hideMark/>
          </w:tcPr>
          <w:p w14:paraId="53F9A6A5"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2F8DE2D5" w14:textId="77777777" w:rsidTr="00CC0107">
        <w:trPr>
          <w:trHeight w:val="113"/>
        </w:trPr>
        <w:tc>
          <w:tcPr>
            <w:tcW w:w="5856" w:type="dxa"/>
            <w:vMerge/>
            <w:tcBorders>
              <w:top w:val="double" w:sz="6" w:space="0" w:color="auto"/>
              <w:left w:val="double" w:sz="6" w:space="0" w:color="auto"/>
              <w:bottom w:val="single" w:sz="4" w:space="0" w:color="auto"/>
              <w:right w:val="single" w:sz="4" w:space="0" w:color="auto"/>
            </w:tcBorders>
            <w:vAlign w:val="center"/>
            <w:hideMark/>
          </w:tcPr>
          <w:p w14:paraId="253A1B90"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41401EF5"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53F066F5"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48AAA98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708" w:type="dxa"/>
            <w:tcBorders>
              <w:top w:val="nil"/>
              <w:left w:val="nil"/>
              <w:bottom w:val="single" w:sz="4" w:space="0" w:color="auto"/>
              <w:right w:val="double" w:sz="6" w:space="0" w:color="auto"/>
            </w:tcBorders>
            <w:shd w:val="clear" w:color="auto" w:fill="auto"/>
            <w:vAlign w:val="center"/>
            <w:hideMark/>
          </w:tcPr>
          <w:p w14:paraId="5637A3A5" w14:textId="7E8AD893"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1AF3E7C4" w14:textId="77777777" w:rsidTr="00CC0107">
        <w:trPr>
          <w:trHeight w:val="60"/>
        </w:trPr>
        <w:tc>
          <w:tcPr>
            <w:tcW w:w="5856" w:type="dxa"/>
            <w:tcBorders>
              <w:top w:val="nil"/>
              <w:left w:val="double" w:sz="6" w:space="0" w:color="auto"/>
              <w:bottom w:val="single" w:sz="4" w:space="0" w:color="auto"/>
              <w:right w:val="single" w:sz="4" w:space="0" w:color="auto"/>
            </w:tcBorders>
            <w:shd w:val="clear" w:color="auto" w:fill="auto"/>
            <w:vAlign w:val="center"/>
            <w:hideMark/>
          </w:tcPr>
          <w:p w14:paraId="7143E2D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960" w:type="dxa"/>
            <w:tcBorders>
              <w:top w:val="nil"/>
              <w:left w:val="nil"/>
              <w:bottom w:val="single" w:sz="4" w:space="0" w:color="auto"/>
              <w:right w:val="single" w:sz="4" w:space="0" w:color="auto"/>
            </w:tcBorders>
            <w:shd w:val="clear" w:color="auto" w:fill="auto"/>
            <w:vAlign w:val="center"/>
            <w:hideMark/>
          </w:tcPr>
          <w:p w14:paraId="546132C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142,8 </w:t>
            </w:r>
          </w:p>
        </w:tc>
        <w:tc>
          <w:tcPr>
            <w:tcW w:w="960" w:type="dxa"/>
            <w:tcBorders>
              <w:top w:val="nil"/>
              <w:left w:val="nil"/>
              <w:bottom w:val="single" w:sz="4" w:space="0" w:color="auto"/>
              <w:right w:val="single" w:sz="4" w:space="0" w:color="auto"/>
            </w:tcBorders>
            <w:shd w:val="clear" w:color="auto" w:fill="auto"/>
            <w:vAlign w:val="center"/>
            <w:hideMark/>
          </w:tcPr>
          <w:p w14:paraId="2FE702B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287,0 </w:t>
            </w:r>
          </w:p>
        </w:tc>
        <w:tc>
          <w:tcPr>
            <w:tcW w:w="991" w:type="dxa"/>
            <w:tcBorders>
              <w:top w:val="nil"/>
              <w:left w:val="nil"/>
              <w:bottom w:val="single" w:sz="4" w:space="0" w:color="auto"/>
              <w:right w:val="single" w:sz="4" w:space="0" w:color="auto"/>
            </w:tcBorders>
            <w:shd w:val="clear" w:color="auto" w:fill="auto"/>
            <w:vAlign w:val="center"/>
            <w:hideMark/>
          </w:tcPr>
          <w:p w14:paraId="4C61212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144,2 </w:t>
            </w:r>
          </w:p>
        </w:tc>
        <w:tc>
          <w:tcPr>
            <w:tcW w:w="708" w:type="dxa"/>
            <w:tcBorders>
              <w:top w:val="nil"/>
              <w:left w:val="nil"/>
              <w:bottom w:val="single" w:sz="4" w:space="0" w:color="auto"/>
              <w:right w:val="double" w:sz="6" w:space="0" w:color="auto"/>
            </w:tcBorders>
            <w:shd w:val="clear" w:color="auto" w:fill="auto"/>
            <w:vAlign w:val="center"/>
            <w:hideMark/>
          </w:tcPr>
          <w:p w14:paraId="454248E9"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2,0 раза</w:t>
            </w:r>
          </w:p>
        </w:tc>
      </w:tr>
      <w:tr w:rsidR="005D35FB" w:rsidRPr="005D35FB" w14:paraId="601A969F" w14:textId="77777777" w:rsidTr="00CC0107">
        <w:trPr>
          <w:trHeight w:val="60"/>
        </w:trPr>
        <w:tc>
          <w:tcPr>
            <w:tcW w:w="5856" w:type="dxa"/>
            <w:tcBorders>
              <w:top w:val="nil"/>
              <w:left w:val="double" w:sz="6" w:space="0" w:color="auto"/>
              <w:bottom w:val="single" w:sz="4" w:space="0" w:color="auto"/>
              <w:right w:val="single" w:sz="4" w:space="0" w:color="auto"/>
            </w:tcBorders>
            <w:shd w:val="clear" w:color="auto" w:fill="auto"/>
            <w:vAlign w:val="center"/>
            <w:hideMark/>
          </w:tcPr>
          <w:p w14:paraId="1A0F0AD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организаций,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4E20B71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1 049,1 </w:t>
            </w:r>
          </w:p>
        </w:tc>
        <w:tc>
          <w:tcPr>
            <w:tcW w:w="960" w:type="dxa"/>
            <w:tcBorders>
              <w:top w:val="nil"/>
              <w:left w:val="nil"/>
              <w:bottom w:val="single" w:sz="4" w:space="0" w:color="auto"/>
              <w:right w:val="single" w:sz="4" w:space="0" w:color="auto"/>
            </w:tcBorders>
            <w:shd w:val="clear" w:color="auto" w:fill="auto"/>
            <w:vAlign w:val="center"/>
            <w:hideMark/>
          </w:tcPr>
          <w:p w14:paraId="581DFD3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1 216,0 </w:t>
            </w:r>
          </w:p>
        </w:tc>
        <w:tc>
          <w:tcPr>
            <w:tcW w:w="991" w:type="dxa"/>
            <w:tcBorders>
              <w:top w:val="nil"/>
              <w:left w:val="nil"/>
              <w:bottom w:val="single" w:sz="4" w:space="0" w:color="auto"/>
              <w:right w:val="single" w:sz="4" w:space="0" w:color="auto"/>
            </w:tcBorders>
            <w:shd w:val="clear" w:color="auto" w:fill="auto"/>
            <w:vAlign w:val="center"/>
            <w:hideMark/>
          </w:tcPr>
          <w:p w14:paraId="118943B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166,9 </w:t>
            </w:r>
          </w:p>
        </w:tc>
        <w:tc>
          <w:tcPr>
            <w:tcW w:w="708" w:type="dxa"/>
            <w:tcBorders>
              <w:top w:val="nil"/>
              <w:left w:val="nil"/>
              <w:bottom w:val="single" w:sz="4" w:space="0" w:color="auto"/>
              <w:right w:val="double" w:sz="6" w:space="0" w:color="auto"/>
            </w:tcBorders>
            <w:shd w:val="clear" w:color="auto" w:fill="auto"/>
            <w:vAlign w:val="center"/>
            <w:hideMark/>
          </w:tcPr>
          <w:p w14:paraId="59F67CB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15,9 </w:t>
            </w:r>
          </w:p>
        </w:tc>
      </w:tr>
      <w:tr w:rsidR="005D35FB" w:rsidRPr="005D35FB" w14:paraId="6E37B919" w14:textId="77777777" w:rsidTr="00CC0107">
        <w:trPr>
          <w:trHeight w:val="60"/>
        </w:trPr>
        <w:tc>
          <w:tcPr>
            <w:tcW w:w="5856" w:type="dxa"/>
            <w:tcBorders>
              <w:top w:val="nil"/>
              <w:left w:val="double" w:sz="6" w:space="0" w:color="auto"/>
              <w:bottom w:val="single" w:sz="4" w:space="0" w:color="auto"/>
              <w:right w:val="single" w:sz="4" w:space="0" w:color="auto"/>
            </w:tcBorders>
            <w:shd w:val="clear" w:color="auto" w:fill="auto"/>
            <w:vAlign w:val="center"/>
            <w:hideMark/>
          </w:tcPr>
          <w:p w14:paraId="7711496B"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960" w:type="dxa"/>
            <w:tcBorders>
              <w:top w:val="nil"/>
              <w:left w:val="nil"/>
              <w:bottom w:val="single" w:sz="4" w:space="0" w:color="auto"/>
              <w:right w:val="single" w:sz="4" w:space="0" w:color="auto"/>
            </w:tcBorders>
            <w:shd w:val="clear" w:color="auto" w:fill="auto"/>
            <w:vAlign w:val="center"/>
            <w:hideMark/>
          </w:tcPr>
          <w:p w14:paraId="6D3A912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2 275,3 </w:t>
            </w:r>
          </w:p>
        </w:tc>
        <w:tc>
          <w:tcPr>
            <w:tcW w:w="960" w:type="dxa"/>
            <w:tcBorders>
              <w:top w:val="nil"/>
              <w:left w:val="nil"/>
              <w:bottom w:val="single" w:sz="4" w:space="0" w:color="auto"/>
              <w:right w:val="single" w:sz="4" w:space="0" w:color="auto"/>
            </w:tcBorders>
            <w:shd w:val="clear" w:color="auto" w:fill="auto"/>
            <w:vAlign w:val="center"/>
            <w:hideMark/>
          </w:tcPr>
          <w:p w14:paraId="7ADF1B4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3 316,4 </w:t>
            </w:r>
          </w:p>
        </w:tc>
        <w:tc>
          <w:tcPr>
            <w:tcW w:w="991" w:type="dxa"/>
            <w:tcBorders>
              <w:top w:val="nil"/>
              <w:left w:val="nil"/>
              <w:bottom w:val="single" w:sz="4" w:space="0" w:color="auto"/>
              <w:right w:val="single" w:sz="4" w:space="0" w:color="auto"/>
            </w:tcBorders>
            <w:shd w:val="clear" w:color="auto" w:fill="auto"/>
            <w:vAlign w:val="center"/>
            <w:hideMark/>
          </w:tcPr>
          <w:p w14:paraId="5C26166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1 041,0 </w:t>
            </w:r>
          </w:p>
        </w:tc>
        <w:tc>
          <w:tcPr>
            <w:tcW w:w="708" w:type="dxa"/>
            <w:tcBorders>
              <w:top w:val="nil"/>
              <w:left w:val="nil"/>
              <w:bottom w:val="single" w:sz="4" w:space="0" w:color="auto"/>
              <w:right w:val="double" w:sz="6" w:space="0" w:color="auto"/>
            </w:tcBorders>
            <w:shd w:val="clear" w:color="auto" w:fill="auto"/>
            <w:vAlign w:val="center"/>
            <w:hideMark/>
          </w:tcPr>
          <w:p w14:paraId="3C35923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45,8 </w:t>
            </w:r>
          </w:p>
        </w:tc>
      </w:tr>
      <w:tr w:rsidR="005D35FB" w:rsidRPr="005D35FB" w14:paraId="635E952C" w14:textId="77777777" w:rsidTr="00CC0107">
        <w:trPr>
          <w:trHeight w:val="60"/>
        </w:trPr>
        <w:tc>
          <w:tcPr>
            <w:tcW w:w="5856" w:type="dxa"/>
            <w:tcBorders>
              <w:top w:val="nil"/>
              <w:left w:val="double" w:sz="6" w:space="0" w:color="auto"/>
              <w:bottom w:val="single" w:sz="4" w:space="0" w:color="auto"/>
              <w:right w:val="single" w:sz="4" w:space="0" w:color="auto"/>
            </w:tcBorders>
            <w:shd w:val="clear" w:color="auto" w:fill="auto"/>
            <w:vAlign w:val="center"/>
            <w:hideMark/>
          </w:tcPr>
          <w:p w14:paraId="6AC4E1D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960" w:type="dxa"/>
            <w:tcBorders>
              <w:top w:val="nil"/>
              <w:left w:val="nil"/>
              <w:bottom w:val="single" w:sz="4" w:space="0" w:color="auto"/>
              <w:right w:val="single" w:sz="4" w:space="0" w:color="auto"/>
            </w:tcBorders>
            <w:shd w:val="clear" w:color="auto" w:fill="auto"/>
            <w:vAlign w:val="center"/>
            <w:hideMark/>
          </w:tcPr>
          <w:p w14:paraId="1E19461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217,0 </w:t>
            </w:r>
          </w:p>
        </w:tc>
        <w:tc>
          <w:tcPr>
            <w:tcW w:w="960" w:type="dxa"/>
            <w:tcBorders>
              <w:top w:val="nil"/>
              <w:left w:val="nil"/>
              <w:bottom w:val="single" w:sz="4" w:space="0" w:color="auto"/>
              <w:right w:val="single" w:sz="4" w:space="0" w:color="auto"/>
            </w:tcBorders>
            <w:shd w:val="clear" w:color="auto" w:fill="auto"/>
            <w:vAlign w:val="center"/>
            <w:hideMark/>
          </w:tcPr>
          <w:p w14:paraId="4AA25E0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306,6 </w:t>
            </w:r>
          </w:p>
        </w:tc>
        <w:tc>
          <w:tcPr>
            <w:tcW w:w="991" w:type="dxa"/>
            <w:tcBorders>
              <w:top w:val="nil"/>
              <w:left w:val="nil"/>
              <w:bottom w:val="single" w:sz="4" w:space="0" w:color="auto"/>
              <w:right w:val="single" w:sz="4" w:space="0" w:color="auto"/>
            </w:tcBorders>
            <w:shd w:val="clear" w:color="auto" w:fill="auto"/>
            <w:vAlign w:val="center"/>
            <w:hideMark/>
          </w:tcPr>
          <w:p w14:paraId="51FE40E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89,6 </w:t>
            </w:r>
          </w:p>
        </w:tc>
        <w:tc>
          <w:tcPr>
            <w:tcW w:w="708" w:type="dxa"/>
            <w:tcBorders>
              <w:top w:val="nil"/>
              <w:left w:val="nil"/>
              <w:bottom w:val="single" w:sz="4" w:space="0" w:color="auto"/>
              <w:right w:val="double" w:sz="6" w:space="0" w:color="auto"/>
            </w:tcBorders>
            <w:shd w:val="clear" w:color="auto" w:fill="auto"/>
            <w:vAlign w:val="center"/>
            <w:hideMark/>
          </w:tcPr>
          <w:p w14:paraId="220CE29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41,3 </w:t>
            </w:r>
          </w:p>
        </w:tc>
      </w:tr>
      <w:tr w:rsidR="005D35FB" w:rsidRPr="005D35FB" w14:paraId="3BB67E56" w14:textId="77777777" w:rsidTr="00CC0107">
        <w:trPr>
          <w:trHeight w:val="60"/>
        </w:trPr>
        <w:tc>
          <w:tcPr>
            <w:tcW w:w="5856" w:type="dxa"/>
            <w:tcBorders>
              <w:top w:val="nil"/>
              <w:left w:val="double" w:sz="6" w:space="0" w:color="auto"/>
              <w:bottom w:val="single" w:sz="4" w:space="0" w:color="auto"/>
              <w:right w:val="single" w:sz="4" w:space="0" w:color="auto"/>
            </w:tcBorders>
            <w:shd w:val="clear" w:color="auto" w:fill="auto"/>
            <w:vAlign w:val="center"/>
            <w:hideMark/>
          </w:tcPr>
          <w:p w14:paraId="3E8DA7A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p>
        </w:tc>
        <w:tc>
          <w:tcPr>
            <w:tcW w:w="960" w:type="dxa"/>
            <w:tcBorders>
              <w:top w:val="nil"/>
              <w:left w:val="nil"/>
              <w:bottom w:val="single" w:sz="4" w:space="0" w:color="auto"/>
              <w:right w:val="single" w:sz="4" w:space="0" w:color="auto"/>
            </w:tcBorders>
            <w:shd w:val="clear" w:color="auto" w:fill="auto"/>
            <w:vAlign w:val="center"/>
            <w:hideMark/>
          </w:tcPr>
          <w:p w14:paraId="5B65965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719,7 </w:t>
            </w:r>
          </w:p>
        </w:tc>
        <w:tc>
          <w:tcPr>
            <w:tcW w:w="960" w:type="dxa"/>
            <w:tcBorders>
              <w:top w:val="nil"/>
              <w:left w:val="nil"/>
              <w:bottom w:val="single" w:sz="4" w:space="0" w:color="auto"/>
              <w:right w:val="single" w:sz="4" w:space="0" w:color="auto"/>
            </w:tcBorders>
            <w:shd w:val="clear" w:color="auto" w:fill="auto"/>
            <w:vAlign w:val="center"/>
            <w:hideMark/>
          </w:tcPr>
          <w:p w14:paraId="6346992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1 042,6 </w:t>
            </w:r>
          </w:p>
        </w:tc>
        <w:tc>
          <w:tcPr>
            <w:tcW w:w="991" w:type="dxa"/>
            <w:tcBorders>
              <w:top w:val="nil"/>
              <w:left w:val="nil"/>
              <w:bottom w:val="single" w:sz="4" w:space="0" w:color="auto"/>
              <w:right w:val="single" w:sz="4" w:space="0" w:color="auto"/>
            </w:tcBorders>
            <w:shd w:val="clear" w:color="auto" w:fill="auto"/>
            <w:vAlign w:val="center"/>
            <w:hideMark/>
          </w:tcPr>
          <w:p w14:paraId="266E0A1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322,9 </w:t>
            </w:r>
          </w:p>
        </w:tc>
        <w:tc>
          <w:tcPr>
            <w:tcW w:w="708" w:type="dxa"/>
            <w:tcBorders>
              <w:top w:val="nil"/>
              <w:left w:val="nil"/>
              <w:bottom w:val="single" w:sz="4" w:space="0" w:color="auto"/>
              <w:right w:val="double" w:sz="6" w:space="0" w:color="auto"/>
            </w:tcBorders>
            <w:shd w:val="clear" w:color="auto" w:fill="auto"/>
            <w:vAlign w:val="center"/>
            <w:hideMark/>
          </w:tcPr>
          <w:p w14:paraId="6685F28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44,9 </w:t>
            </w:r>
          </w:p>
        </w:tc>
      </w:tr>
      <w:tr w:rsidR="005D35FB" w:rsidRPr="005D35FB" w14:paraId="33FB530C" w14:textId="77777777" w:rsidTr="00CC0107">
        <w:trPr>
          <w:trHeight w:val="60"/>
        </w:trPr>
        <w:tc>
          <w:tcPr>
            <w:tcW w:w="5856" w:type="dxa"/>
            <w:tcBorders>
              <w:top w:val="nil"/>
              <w:left w:val="double" w:sz="6" w:space="0" w:color="auto"/>
              <w:bottom w:val="single" w:sz="4" w:space="0" w:color="auto"/>
              <w:right w:val="single" w:sz="4" w:space="0" w:color="auto"/>
            </w:tcBorders>
            <w:shd w:val="clear" w:color="auto" w:fill="auto"/>
            <w:vAlign w:val="center"/>
            <w:hideMark/>
          </w:tcPr>
          <w:p w14:paraId="631979C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960" w:type="dxa"/>
            <w:tcBorders>
              <w:top w:val="nil"/>
              <w:left w:val="nil"/>
              <w:bottom w:val="single" w:sz="4" w:space="0" w:color="auto"/>
              <w:right w:val="single" w:sz="4" w:space="0" w:color="auto"/>
            </w:tcBorders>
            <w:shd w:val="clear" w:color="auto" w:fill="auto"/>
            <w:vAlign w:val="center"/>
            <w:hideMark/>
          </w:tcPr>
          <w:p w14:paraId="63621E5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165,3 </w:t>
            </w:r>
          </w:p>
        </w:tc>
        <w:tc>
          <w:tcPr>
            <w:tcW w:w="960" w:type="dxa"/>
            <w:tcBorders>
              <w:top w:val="nil"/>
              <w:left w:val="nil"/>
              <w:bottom w:val="single" w:sz="4" w:space="0" w:color="auto"/>
              <w:right w:val="single" w:sz="4" w:space="0" w:color="auto"/>
            </w:tcBorders>
            <w:shd w:val="clear" w:color="auto" w:fill="auto"/>
            <w:vAlign w:val="center"/>
            <w:hideMark/>
          </w:tcPr>
          <w:p w14:paraId="4632AEE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517,2 </w:t>
            </w:r>
          </w:p>
        </w:tc>
        <w:tc>
          <w:tcPr>
            <w:tcW w:w="991" w:type="dxa"/>
            <w:tcBorders>
              <w:top w:val="nil"/>
              <w:left w:val="nil"/>
              <w:bottom w:val="single" w:sz="4" w:space="0" w:color="auto"/>
              <w:right w:val="single" w:sz="4" w:space="0" w:color="auto"/>
            </w:tcBorders>
            <w:shd w:val="clear" w:color="auto" w:fill="auto"/>
            <w:vAlign w:val="center"/>
            <w:hideMark/>
          </w:tcPr>
          <w:p w14:paraId="216D59D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351,9 </w:t>
            </w:r>
          </w:p>
        </w:tc>
        <w:tc>
          <w:tcPr>
            <w:tcW w:w="708" w:type="dxa"/>
            <w:tcBorders>
              <w:top w:val="nil"/>
              <w:left w:val="nil"/>
              <w:bottom w:val="single" w:sz="4" w:space="0" w:color="auto"/>
              <w:right w:val="double" w:sz="6" w:space="0" w:color="auto"/>
            </w:tcBorders>
            <w:shd w:val="clear" w:color="auto" w:fill="auto"/>
            <w:vAlign w:val="center"/>
            <w:hideMark/>
          </w:tcPr>
          <w:p w14:paraId="7B1D741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3,1 раза</w:t>
            </w:r>
          </w:p>
        </w:tc>
      </w:tr>
      <w:tr w:rsidR="005D35FB" w:rsidRPr="005D35FB" w14:paraId="36C826EF" w14:textId="77777777" w:rsidTr="00CC0107">
        <w:trPr>
          <w:trHeight w:val="60"/>
        </w:trPr>
        <w:tc>
          <w:tcPr>
            <w:tcW w:w="5856" w:type="dxa"/>
            <w:tcBorders>
              <w:top w:val="nil"/>
              <w:left w:val="double" w:sz="6" w:space="0" w:color="auto"/>
              <w:bottom w:val="single" w:sz="4" w:space="0" w:color="auto"/>
              <w:right w:val="single" w:sz="4" w:space="0" w:color="auto"/>
            </w:tcBorders>
            <w:shd w:val="clear" w:color="auto" w:fill="auto"/>
            <w:vAlign w:val="center"/>
            <w:hideMark/>
          </w:tcPr>
          <w:p w14:paraId="4BADD24B"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Оказание социальных услуг юридическими лицами (за исключением государственных (муниципальных) организаций), в том числе предоставляющими социальные услуги социально ориентированными некоммерческими организациями, индивидуальными предпринимателями, осуществляющими деятельность по социальному обслуживанию, включенными в реестр поставщиков социальных услуг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6669666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98,2 </w:t>
            </w:r>
          </w:p>
        </w:tc>
        <w:tc>
          <w:tcPr>
            <w:tcW w:w="960" w:type="dxa"/>
            <w:tcBorders>
              <w:top w:val="nil"/>
              <w:left w:val="nil"/>
              <w:bottom w:val="single" w:sz="4" w:space="0" w:color="auto"/>
              <w:right w:val="single" w:sz="4" w:space="0" w:color="auto"/>
            </w:tcBorders>
            <w:shd w:val="clear" w:color="auto" w:fill="auto"/>
            <w:vAlign w:val="center"/>
            <w:hideMark/>
          </w:tcPr>
          <w:p w14:paraId="748A717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171,6 </w:t>
            </w:r>
          </w:p>
        </w:tc>
        <w:tc>
          <w:tcPr>
            <w:tcW w:w="991" w:type="dxa"/>
            <w:tcBorders>
              <w:top w:val="nil"/>
              <w:left w:val="nil"/>
              <w:bottom w:val="single" w:sz="4" w:space="0" w:color="auto"/>
              <w:right w:val="single" w:sz="4" w:space="0" w:color="auto"/>
            </w:tcBorders>
            <w:shd w:val="clear" w:color="auto" w:fill="auto"/>
            <w:vAlign w:val="center"/>
            <w:hideMark/>
          </w:tcPr>
          <w:p w14:paraId="7E30636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73,4 </w:t>
            </w:r>
          </w:p>
        </w:tc>
        <w:tc>
          <w:tcPr>
            <w:tcW w:w="708" w:type="dxa"/>
            <w:tcBorders>
              <w:top w:val="nil"/>
              <w:left w:val="nil"/>
              <w:bottom w:val="single" w:sz="4" w:space="0" w:color="auto"/>
              <w:right w:val="double" w:sz="6" w:space="0" w:color="auto"/>
            </w:tcBorders>
            <w:shd w:val="clear" w:color="auto" w:fill="auto"/>
            <w:vAlign w:val="center"/>
            <w:hideMark/>
          </w:tcPr>
          <w:p w14:paraId="21618F6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74,7 </w:t>
            </w:r>
          </w:p>
        </w:tc>
      </w:tr>
      <w:tr w:rsidR="00F661A3" w:rsidRPr="005D35FB" w14:paraId="1E666E9A" w14:textId="77777777" w:rsidTr="00CC0107">
        <w:trPr>
          <w:trHeight w:val="60"/>
        </w:trPr>
        <w:tc>
          <w:tcPr>
            <w:tcW w:w="5856" w:type="dxa"/>
            <w:tcBorders>
              <w:top w:val="nil"/>
              <w:left w:val="double" w:sz="6" w:space="0" w:color="auto"/>
              <w:bottom w:val="double" w:sz="6" w:space="0" w:color="auto"/>
              <w:right w:val="single" w:sz="4" w:space="0" w:color="auto"/>
            </w:tcBorders>
            <w:shd w:val="clear" w:color="auto" w:fill="auto"/>
            <w:vAlign w:val="center"/>
            <w:hideMark/>
          </w:tcPr>
          <w:p w14:paraId="378A6C9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розничных цен на сжиженный газ, реализуемый для бытовых нужд населения</w:t>
            </w:r>
          </w:p>
        </w:tc>
        <w:tc>
          <w:tcPr>
            <w:tcW w:w="960" w:type="dxa"/>
            <w:tcBorders>
              <w:top w:val="nil"/>
              <w:left w:val="nil"/>
              <w:bottom w:val="double" w:sz="6" w:space="0" w:color="auto"/>
              <w:right w:val="single" w:sz="4" w:space="0" w:color="auto"/>
            </w:tcBorders>
            <w:shd w:val="clear" w:color="auto" w:fill="auto"/>
            <w:noWrap/>
            <w:vAlign w:val="center"/>
            <w:hideMark/>
          </w:tcPr>
          <w:p w14:paraId="5475184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153,9 </w:t>
            </w:r>
          </w:p>
        </w:tc>
        <w:tc>
          <w:tcPr>
            <w:tcW w:w="960" w:type="dxa"/>
            <w:tcBorders>
              <w:top w:val="nil"/>
              <w:left w:val="nil"/>
              <w:bottom w:val="double" w:sz="6" w:space="0" w:color="auto"/>
              <w:right w:val="single" w:sz="4" w:space="0" w:color="auto"/>
            </w:tcBorders>
            <w:shd w:val="clear" w:color="auto" w:fill="auto"/>
            <w:noWrap/>
            <w:vAlign w:val="center"/>
            <w:hideMark/>
          </w:tcPr>
          <w:p w14:paraId="2B3033F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111,9 </w:t>
            </w:r>
          </w:p>
        </w:tc>
        <w:tc>
          <w:tcPr>
            <w:tcW w:w="991" w:type="dxa"/>
            <w:tcBorders>
              <w:top w:val="nil"/>
              <w:left w:val="nil"/>
              <w:bottom w:val="double" w:sz="6" w:space="0" w:color="auto"/>
              <w:right w:val="single" w:sz="4" w:space="0" w:color="auto"/>
            </w:tcBorders>
            <w:shd w:val="clear" w:color="auto" w:fill="auto"/>
            <w:vAlign w:val="center"/>
            <w:hideMark/>
          </w:tcPr>
          <w:p w14:paraId="7345F64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-42,0 </w:t>
            </w:r>
          </w:p>
        </w:tc>
        <w:tc>
          <w:tcPr>
            <w:tcW w:w="708" w:type="dxa"/>
            <w:tcBorders>
              <w:top w:val="nil"/>
              <w:left w:val="nil"/>
              <w:bottom w:val="double" w:sz="6" w:space="0" w:color="auto"/>
              <w:right w:val="double" w:sz="6" w:space="0" w:color="auto"/>
            </w:tcBorders>
            <w:shd w:val="clear" w:color="auto" w:fill="auto"/>
            <w:vAlign w:val="center"/>
            <w:hideMark/>
          </w:tcPr>
          <w:p w14:paraId="5E05C51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-27,3 </w:t>
            </w:r>
          </w:p>
        </w:tc>
      </w:tr>
    </w:tbl>
    <w:p w14:paraId="5AADD7B8" w14:textId="77777777" w:rsidR="00F661A3" w:rsidRPr="005D35FB" w:rsidRDefault="00F661A3" w:rsidP="00F661A3">
      <w:pPr>
        <w:spacing w:after="0" w:line="240" w:lineRule="auto"/>
        <w:ind w:firstLine="709"/>
        <w:jc w:val="both"/>
        <w:rPr>
          <w:rFonts w:ascii="Times New Roman" w:hAnsi="Times New Roman"/>
          <w:sz w:val="28"/>
          <w:szCs w:val="28"/>
        </w:rPr>
      </w:pPr>
    </w:p>
    <w:p w14:paraId="7D56ADB6" w14:textId="77777777" w:rsidR="007F016E" w:rsidRPr="005D35FB" w:rsidRDefault="007F016E" w:rsidP="007F016E">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расходы отчетного периода составили 636,8 млн.руб. (92,7 % к плану года), что в 21,2 раза (+606,6 млн.руб.) превышает аналогичные расходы на 01.07.2022. В большей части это обусловлено выделением средств в размере 530,7 млн.руб. 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 а также 74,6 млн.руб. – создание новых мест в общеобразовательных организациях в связи с ростом числа обучающихся, вызванным демографическим фактором (предоставление субсидии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w:t>
      </w:r>
      <w:r w:rsidRPr="005D35FB">
        <w:rPr>
          <w:rFonts w:ascii="Times New Roman" w:hAnsi="Times New Roman"/>
          <w:sz w:val="28"/>
          <w:szCs w:val="28"/>
        </w:rPr>
        <w:lastRenderedPageBreak/>
        <w:t>образования: «Средняя общеобразовательная школа на 860 учащихся в территориальном округе Майская горка г. Архангельска»).</w:t>
      </w:r>
    </w:p>
    <w:p w14:paraId="6F36324A" w14:textId="22EC2FAF"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элементу вида расходов 813 </w:t>
      </w:r>
      <w:r w:rsidR="00D61373" w:rsidRPr="005D35FB">
        <w:rPr>
          <w:rFonts w:ascii="Times New Roman" w:hAnsi="Times New Roman"/>
          <w:sz w:val="28"/>
          <w:szCs w:val="28"/>
        </w:rPr>
        <w:t>«</w:t>
      </w:r>
      <w:r w:rsidRPr="005D35FB">
        <w:rPr>
          <w:rFonts w:ascii="Times New Roman" w:hAnsi="Times New Roman"/>
          <w:sz w:val="28"/>
          <w:szCs w:val="28"/>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r w:rsidR="00D61373" w:rsidRPr="005D35FB">
        <w:rPr>
          <w:rFonts w:ascii="Times New Roman" w:hAnsi="Times New Roman"/>
          <w:sz w:val="28"/>
          <w:szCs w:val="28"/>
        </w:rPr>
        <w:t>»</w:t>
      </w:r>
      <w:r w:rsidRPr="005D35FB">
        <w:rPr>
          <w:rFonts w:ascii="Times New Roman" w:hAnsi="Times New Roman"/>
          <w:sz w:val="28"/>
          <w:szCs w:val="28"/>
        </w:rPr>
        <w:t xml:space="preserve"> расходы за I полугодие 2023 года составили 870,7 млн.руб. (78,6 % к плану года), что в 2,7 раза (+543,4 млн.руб.) больше, чем на 01.07.2022, в основном за счет выделения следующих средств:</w:t>
      </w:r>
    </w:p>
    <w:p w14:paraId="0D3445E2" w14:textId="0D9941D4" w:rsidR="00F661A3" w:rsidRPr="005D35FB" w:rsidRDefault="00F661A3" w:rsidP="00995B26">
      <w:pPr>
        <w:pStyle w:val="a8"/>
        <w:numPr>
          <w:ilvl w:val="0"/>
          <w:numId w:val="47"/>
        </w:numPr>
        <w:ind w:left="0" w:firstLine="709"/>
        <w:jc w:val="both"/>
        <w:rPr>
          <w:sz w:val="28"/>
          <w:szCs w:val="28"/>
        </w:rPr>
      </w:pPr>
      <w:r w:rsidRPr="005D35FB">
        <w:rPr>
          <w:sz w:val="28"/>
          <w:szCs w:val="28"/>
        </w:rPr>
        <w:t xml:space="preserve">субсидии АО </w:t>
      </w:r>
      <w:r w:rsidR="00D61373" w:rsidRPr="005D35FB">
        <w:rPr>
          <w:sz w:val="28"/>
          <w:szCs w:val="28"/>
        </w:rPr>
        <w:t>«</w:t>
      </w:r>
      <w:r w:rsidRPr="005D35FB">
        <w:rPr>
          <w:sz w:val="28"/>
          <w:szCs w:val="28"/>
        </w:rPr>
        <w:t>2-ой Архангельский объединенный авиаотряд</w:t>
      </w:r>
      <w:r w:rsidR="00D61373" w:rsidRPr="005D35FB">
        <w:rPr>
          <w:sz w:val="28"/>
          <w:szCs w:val="28"/>
        </w:rPr>
        <w:t>»</w:t>
      </w:r>
      <w:r w:rsidRPr="005D35FB">
        <w:rPr>
          <w:sz w:val="28"/>
          <w:szCs w:val="28"/>
        </w:rPr>
        <w:t xml:space="preserve"> на обеспечение обслуживания воздушных судов и пассажиров на аэродроме Архангельск (Васьково) в период реконструкции искусственной взлетно-посадочной полосы аэродрома Архангельск (Талаги) – 325,4 млн.руб.;</w:t>
      </w:r>
    </w:p>
    <w:p w14:paraId="2969B277" w14:textId="77777777" w:rsidR="00F661A3" w:rsidRPr="005D35FB" w:rsidRDefault="00F661A3" w:rsidP="00995B26">
      <w:pPr>
        <w:pStyle w:val="a8"/>
        <w:numPr>
          <w:ilvl w:val="0"/>
          <w:numId w:val="47"/>
        </w:numPr>
        <w:ind w:left="0" w:firstLine="709"/>
        <w:jc w:val="both"/>
        <w:rPr>
          <w:sz w:val="28"/>
          <w:szCs w:val="28"/>
        </w:rPr>
      </w:pPr>
      <w:r w:rsidRPr="005D35FB">
        <w:rPr>
          <w:sz w:val="28"/>
          <w:szCs w:val="28"/>
        </w:rPr>
        <w:t>субсидии в связи со снижением размера платы за оказание коммунальной услуги по обращению с твердыми коммунальными отходами вследствие снижения норматива накопления твердых коммунальных отходов на территории Архангельской области – 102,2 млн.руб.</w:t>
      </w:r>
    </w:p>
    <w:p w14:paraId="56F03E05" w14:textId="631A5CA3" w:rsidR="00F661A3" w:rsidRPr="005D35FB" w:rsidRDefault="003A5A87"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К</w:t>
      </w:r>
      <w:r w:rsidR="00F661A3" w:rsidRPr="005D35FB">
        <w:rPr>
          <w:rFonts w:ascii="Times New Roman" w:hAnsi="Times New Roman"/>
          <w:sz w:val="28"/>
          <w:szCs w:val="28"/>
        </w:rPr>
        <w:t xml:space="preserve">онтрактуемые расходы из областного бюджета </w:t>
      </w:r>
      <w:r w:rsidRPr="005D35FB">
        <w:rPr>
          <w:rFonts w:ascii="Times New Roman" w:hAnsi="Times New Roman"/>
          <w:sz w:val="28"/>
          <w:szCs w:val="28"/>
        </w:rPr>
        <w:t xml:space="preserve">за отчетный период </w:t>
      </w:r>
      <w:r w:rsidR="00F661A3" w:rsidRPr="005D35FB">
        <w:rPr>
          <w:rFonts w:ascii="Times New Roman" w:hAnsi="Times New Roman"/>
          <w:sz w:val="28"/>
          <w:szCs w:val="28"/>
        </w:rPr>
        <w:t xml:space="preserve">составили в общей сумме 9 349,3 млн.руб. или 33,1 % к плану года. Структура контрактуемых расходов, в т.ч. по элементам вида расходов бюджетной классификации приведена в таблице </w:t>
      </w:r>
      <w:r w:rsidR="002506CE" w:rsidRPr="005D35FB">
        <w:rPr>
          <w:rFonts w:ascii="Times New Roman" w:hAnsi="Times New Roman"/>
          <w:sz w:val="28"/>
          <w:szCs w:val="28"/>
        </w:rPr>
        <w:t>25</w:t>
      </w:r>
      <w:r w:rsidR="00F37C7B" w:rsidRPr="005D35FB">
        <w:rPr>
          <w:rFonts w:ascii="Times New Roman" w:hAnsi="Times New Roman"/>
          <w:sz w:val="28"/>
          <w:szCs w:val="28"/>
        </w:rPr>
        <w:t xml:space="preserve"> и на рисунке </w:t>
      </w:r>
      <w:r w:rsidR="002506CE" w:rsidRPr="005D35FB">
        <w:rPr>
          <w:rFonts w:ascii="Times New Roman" w:hAnsi="Times New Roman"/>
          <w:sz w:val="28"/>
          <w:szCs w:val="28"/>
        </w:rPr>
        <w:t>15</w:t>
      </w:r>
      <w:r w:rsidR="00F661A3" w:rsidRPr="005D35FB">
        <w:rPr>
          <w:rFonts w:ascii="Times New Roman" w:hAnsi="Times New Roman"/>
          <w:sz w:val="28"/>
          <w:szCs w:val="28"/>
        </w:rPr>
        <w:t>.</w:t>
      </w:r>
    </w:p>
    <w:p w14:paraId="598827E5" w14:textId="77777777" w:rsidR="00F661A3" w:rsidRPr="005D35FB" w:rsidRDefault="00F661A3" w:rsidP="00F37C7B">
      <w:pPr>
        <w:pStyle w:val="aff0"/>
        <w:spacing w:after="0" w:line="240" w:lineRule="auto"/>
        <w:rPr>
          <w:rFonts w:ascii="Times New Roman" w:hAnsi="Times New Roman"/>
          <w:b w:val="0"/>
          <w:sz w:val="24"/>
          <w:szCs w:val="24"/>
        </w:rPr>
      </w:pPr>
    </w:p>
    <w:p w14:paraId="576F737A" w14:textId="77777777" w:rsidR="00F661A3" w:rsidRPr="005D35FB" w:rsidRDefault="00F661A3" w:rsidP="00F37C7B">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25</w:t>
      </w:r>
      <w:r w:rsidRPr="005D35FB">
        <w:rPr>
          <w:rFonts w:ascii="Times New Roman" w:hAnsi="Times New Roman"/>
          <w:b w:val="0"/>
          <w:sz w:val="24"/>
          <w:szCs w:val="24"/>
        </w:rPr>
        <w:fldChar w:fldCharType="end"/>
      </w:r>
      <w:r w:rsidRPr="005D35FB">
        <w:rPr>
          <w:rFonts w:ascii="Times New Roman" w:hAnsi="Times New Roman"/>
          <w:b w:val="0"/>
          <w:sz w:val="24"/>
          <w:szCs w:val="24"/>
        </w:rPr>
        <w:t>. Контрактуемые расходов из областного бюджета за I полугодие 2023 года, по подгруппам и элементам вида расходов бюджетной классификации РФ, млн.руб.</w:t>
      </w:r>
    </w:p>
    <w:tbl>
      <w:tblPr>
        <w:tblW w:w="9507" w:type="dxa"/>
        <w:tblLook w:val="04A0" w:firstRow="1" w:lastRow="0" w:firstColumn="1" w:lastColumn="0" w:noHBand="0" w:noVBand="1"/>
      </w:tblPr>
      <w:tblGrid>
        <w:gridCol w:w="564"/>
        <w:gridCol w:w="6076"/>
        <w:gridCol w:w="950"/>
        <w:gridCol w:w="1282"/>
        <w:gridCol w:w="635"/>
      </w:tblGrid>
      <w:tr w:rsidR="005D35FB" w:rsidRPr="005D35FB" w14:paraId="309BEBCE" w14:textId="77777777" w:rsidTr="00F37C7B">
        <w:trPr>
          <w:trHeight w:val="25"/>
          <w:tblHeader/>
        </w:trPr>
        <w:tc>
          <w:tcPr>
            <w:tcW w:w="56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9ADEFC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w:t>
            </w:r>
          </w:p>
        </w:tc>
        <w:tc>
          <w:tcPr>
            <w:tcW w:w="6076" w:type="dxa"/>
            <w:tcBorders>
              <w:top w:val="double" w:sz="6" w:space="0" w:color="auto"/>
              <w:left w:val="nil"/>
              <w:bottom w:val="single" w:sz="4" w:space="0" w:color="auto"/>
              <w:right w:val="single" w:sz="4" w:space="0" w:color="auto"/>
            </w:tcBorders>
            <w:shd w:val="clear" w:color="auto" w:fill="auto"/>
            <w:vAlign w:val="center"/>
            <w:hideMark/>
          </w:tcPr>
          <w:p w14:paraId="50D3902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0" w:type="dxa"/>
            <w:tcBorders>
              <w:top w:val="double" w:sz="6" w:space="0" w:color="auto"/>
              <w:left w:val="nil"/>
              <w:bottom w:val="single" w:sz="4" w:space="0" w:color="auto"/>
              <w:right w:val="single" w:sz="4" w:space="0" w:color="auto"/>
            </w:tcBorders>
            <w:shd w:val="clear" w:color="auto" w:fill="auto"/>
            <w:vAlign w:val="center"/>
            <w:hideMark/>
          </w:tcPr>
          <w:p w14:paraId="5F4F4971"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План года</w:t>
            </w:r>
          </w:p>
        </w:tc>
        <w:tc>
          <w:tcPr>
            <w:tcW w:w="1282" w:type="dxa"/>
            <w:tcBorders>
              <w:top w:val="double" w:sz="6" w:space="0" w:color="auto"/>
              <w:left w:val="nil"/>
              <w:bottom w:val="single" w:sz="4" w:space="0" w:color="auto"/>
              <w:right w:val="single" w:sz="4" w:space="0" w:color="auto"/>
            </w:tcBorders>
            <w:shd w:val="clear" w:color="auto" w:fill="auto"/>
            <w:vAlign w:val="center"/>
            <w:hideMark/>
          </w:tcPr>
          <w:p w14:paraId="7FC1633E"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Исполнено на 01.07.23</w:t>
            </w:r>
          </w:p>
        </w:tc>
        <w:tc>
          <w:tcPr>
            <w:tcW w:w="635" w:type="dxa"/>
            <w:tcBorders>
              <w:top w:val="double" w:sz="6" w:space="0" w:color="auto"/>
              <w:left w:val="nil"/>
              <w:bottom w:val="single" w:sz="4" w:space="0" w:color="auto"/>
              <w:right w:val="double" w:sz="6" w:space="0" w:color="auto"/>
            </w:tcBorders>
            <w:shd w:val="clear" w:color="auto" w:fill="auto"/>
            <w:vAlign w:val="center"/>
            <w:hideMark/>
          </w:tcPr>
          <w:p w14:paraId="390930A5"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2B19B55A"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68B20AB6"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230</w:t>
            </w:r>
          </w:p>
        </w:tc>
        <w:tc>
          <w:tcPr>
            <w:tcW w:w="6076" w:type="dxa"/>
            <w:tcBorders>
              <w:top w:val="nil"/>
              <w:left w:val="nil"/>
              <w:bottom w:val="single" w:sz="4" w:space="0" w:color="auto"/>
              <w:right w:val="single" w:sz="4" w:space="0" w:color="auto"/>
            </w:tcBorders>
            <w:shd w:val="clear" w:color="auto" w:fill="auto"/>
            <w:vAlign w:val="center"/>
            <w:hideMark/>
          </w:tcPr>
          <w:p w14:paraId="1151CFE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Закупка товаров, работ и услуг в целях формирования государственного материального резерва, из них:</w:t>
            </w:r>
          </w:p>
        </w:tc>
        <w:tc>
          <w:tcPr>
            <w:tcW w:w="950" w:type="dxa"/>
            <w:tcBorders>
              <w:top w:val="nil"/>
              <w:left w:val="nil"/>
              <w:bottom w:val="single" w:sz="4" w:space="0" w:color="auto"/>
              <w:right w:val="single" w:sz="4" w:space="0" w:color="auto"/>
            </w:tcBorders>
            <w:shd w:val="clear" w:color="auto" w:fill="auto"/>
            <w:vAlign w:val="center"/>
            <w:hideMark/>
          </w:tcPr>
          <w:p w14:paraId="0AA14DA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8,2 </w:t>
            </w:r>
          </w:p>
        </w:tc>
        <w:tc>
          <w:tcPr>
            <w:tcW w:w="1282" w:type="dxa"/>
            <w:tcBorders>
              <w:top w:val="nil"/>
              <w:left w:val="nil"/>
              <w:bottom w:val="single" w:sz="4" w:space="0" w:color="auto"/>
              <w:right w:val="single" w:sz="4" w:space="0" w:color="auto"/>
            </w:tcBorders>
            <w:shd w:val="clear" w:color="auto" w:fill="auto"/>
            <w:vAlign w:val="center"/>
            <w:hideMark/>
          </w:tcPr>
          <w:p w14:paraId="692BA6E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635" w:type="dxa"/>
            <w:tcBorders>
              <w:top w:val="nil"/>
              <w:left w:val="nil"/>
              <w:bottom w:val="single" w:sz="4" w:space="0" w:color="auto"/>
              <w:right w:val="double" w:sz="6" w:space="0" w:color="auto"/>
            </w:tcBorders>
            <w:shd w:val="clear" w:color="auto" w:fill="auto"/>
            <w:vAlign w:val="center"/>
            <w:hideMark/>
          </w:tcPr>
          <w:p w14:paraId="4AAEB31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 </w:t>
            </w:r>
          </w:p>
        </w:tc>
      </w:tr>
      <w:tr w:rsidR="005D35FB" w:rsidRPr="005D35FB" w14:paraId="5A0E1277"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144F0D6C" w14:textId="77777777" w:rsidR="00F661A3" w:rsidRPr="005D35FB" w:rsidRDefault="00F661A3" w:rsidP="00F661A3">
            <w:pPr>
              <w:spacing w:after="0" w:line="240" w:lineRule="auto"/>
              <w:jc w:val="center"/>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232</w:t>
            </w:r>
          </w:p>
        </w:tc>
        <w:tc>
          <w:tcPr>
            <w:tcW w:w="6076" w:type="dxa"/>
            <w:tcBorders>
              <w:top w:val="nil"/>
              <w:left w:val="nil"/>
              <w:bottom w:val="single" w:sz="4" w:space="0" w:color="auto"/>
              <w:right w:val="single" w:sz="4" w:space="0" w:color="auto"/>
            </w:tcBorders>
            <w:shd w:val="clear" w:color="auto" w:fill="auto"/>
            <w:vAlign w:val="center"/>
            <w:hideMark/>
          </w:tcPr>
          <w:p w14:paraId="37C2A5E7"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950" w:type="dxa"/>
            <w:tcBorders>
              <w:top w:val="nil"/>
              <w:left w:val="nil"/>
              <w:bottom w:val="single" w:sz="4" w:space="0" w:color="auto"/>
              <w:right w:val="single" w:sz="4" w:space="0" w:color="auto"/>
            </w:tcBorders>
            <w:shd w:val="clear" w:color="auto" w:fill="auto"/>
            <w:vAlign w:val="center"/>
            <w:hideMark/>
          </w:tcPr>
          <w:p w14:paraId="41635533"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8,2 </w:t>
            </w:r>
          </w:p>
        </w:tc>
        <w:tc>
          <w:tcPr>
            <w:tcW w:w="1282" w:type="dxa"/>
            <w:tcBorders>
              <w:top w:val="nil"/>
              <w:left w:val="nil"/>
              <w:bottom w:val="single" w:sz="4" w:space="0" w:color="auto"/>
              <w:right w:val="single" w:sz="4" w:space="0" w:color="auto"/>
            </w:tcBorders>
            <w:shd w:val="clear" w:color="auto" w:fill="auto"/>
            <w:vAlign w:val="center"/>
            <w:hideMark/>
          </w:tcPr>
          <w:p w14:paraId="1AC86DE8"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0,3 </w:t>
            </w:r>
          </w:p>
        </w:tc>
        <w:tc>
          <w:tcPr>
            <w:tcW w:w="635" w:type="dxa"/>
            <w:tcBorders>
              <w:top w:val="nil"/>
              <w:left w:val="nil"/>
              <w:bottom w:val="single" w:sz="4" w:space="0" w:color="auto"/>
              <w:right w:val="double" w:sz="6" w:space="0" w:color="auto"/>
            </w:tcBorders>
            <w:shd w:val="clear" w:color="auto" w:fill="auto"/>
            <w:vAlign w:val="center"/>
            <w:hideMark/>
          </w:tcPr>
          <w:p w14:paraId="162D11BC"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3,3 </w:t>
            </w:r>
          </w:p>
        </w:tc>
      </w:tr>
      <w:tr w:rsidR="005D35FB" w:rsidRPr="005D35FB" w14:paraId="569A3352"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68E74FC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240</w:t>
            </w:r>
          </w:p>
        </w:tc>
        <w:tc>
          <w:tcPr>
            <w:tcW w:w="6076" w:type="dxa"/>
            <w:tcBorders>
              <w:top w:val="nil"/>
              <w:left w:val="nil"/>
              <w:bottom w:val="single" w:sz="4" w:space="0" w:color="auto"/>
              <w:right w:val="single" w:sz="4" w:space="0" w:color="auto"/>
            </w:tcBorders>
            <w:shd w:val="clear" w:color="auto" w:fill="auto"/>
            <w:vAlign w:val="center"/>
            <w:hideMark/>
          </w:tcPr>
          <w:p w14:paraId="0CEC320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Иные закупки товаров, работ и услуг для обеспечения государственных (муниципальных) нужд, из них:</w:t>
            </w:r>
          </w:p>
        </w:tc>
        <w:tc>
          <w:tcPr>
            <w:tcW w:w="950" w:type="dxa"/>
            <w:tcBorders>
              <w:top w:val="nil"/>
              <w:left w:val="nil"/>
              <w:bottom w:val="single" w:sz="4" w:space="0" w:color="auto"/>
              <w:right w:val="single" w:sz="4" w:space="0" w:color="auto"/>
            </w:tcBorders>
            <w:shd w:val="clear" w:color="auto" w:fill="auto"/>
            <w:vAlign w:val="center"/>
            <w:hideMark/>
          </w:tcPr>
          <w:p w14:paraId="5C47FAE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15 519,3 </w:t>
            </w:r>
          </w:p>
        </w:tc>
        <w:tc>
          <w:tcPr>
            <w:tcW w:w="1282" w:type="dxa"/>
            <w:tcBorders>
              <w:top w:val="nil"/>
              <w:left w:val="nil"/>
              <w:bottom w:val="single" w:sz="4" w:space="0" w:color="auto"/>
              <w:right w:val="single" w:sz="4" w:space="0" w:color="auto"/>
            </w:tcBorders>
            <w:shd w:val="clear" w:color="auto" w:fill="auto"/>
            <w:vAlign w:val="center"/>
            <w:hideMark/>
          </w:tcPr>
          <w:p w14:paraId="5070566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3 616,3 </w:t>
            </w:r>
          </w:p>
        </w:tc>
        <w:tc>
          <w:tcPr>
            <w:tcW w:w="635" w:type="dxa"/>
            <w:tcBorders>
              <w:top w:val="nil"/>
              <w:left w:val="nil"/>
              <w:bottom w:val="single" w:sz="4" w:space="0" w:color="auto"/>
              <w:right w:val="double" w:sz="6" w:space="0" w:color="auto"/>
            </w:tcBorders>
            <w:shd w:val="clear" w:color="auto" w:fill="auto"/>
            <w:vAlign w:val="center"/>
            <w:hideMark/>
          </w:tcPr>
          <w:p w14:paraId="00AF0D3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23,3 </w:t>
            </w:r>
          </w:p>
        </w:tc>
      </w:tr>
      <w:tr w:rsidR="005D35FB" w:rsidRPr="005D35FB" w14:paraId="1974FF8B"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74AFA9CD" w14:textId="77777777" w:rsidR="00F661A3" w:rsidRPr="005D35FB" w:rsidRDefault="00F661A3" w:rsidP="00F661A3">
            <w:pPr>
              <w:spacing w:after="0" w:line="240" w:lineRule="auto"/>
              <w:jc w:val="center"/>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241</w:t>
            </w:r>
          </w:p>
        </w:tc>
        <w:tc>
          <w:tcPr>
            <w:tcW w:w="6076" w:type="dxa"/>
            <w:tcBorders>
              <w:top w:val="nil"/>
              <w:left w:val="nil"/>
              <w:bottom w:val="single" w:sz="4" w:space="0" w:color="auto"/>
              <w:right w:val="single" w:sz="4" w:space="0" w:color="auto"/>
            </w:tcBorders>
            <w:shd w:val="clear" w:color="auto" w:fill="auto"/>
            <w:vAlign w:val="center"/>
            <w:hideMark/>
          </w:tcPr>
          <w:p w14:paraId="1212210D"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научно-исследовательские, опытно-конструкторские и технологические работы</w:t>
            </w:r>
          </w:p>
        </w:tc>
        <w:tc>
          <w:tcPr>
            <w:tcW w:w="950" w:type="dxa"/>
            <w:tcBorders>
              <w:top w:val="nil"/>
              <w:left w:val="nil"/>
              <w:bottom w:val="single" w:sz="4" w:space="0" w:color="auto"/>
              <w:right w:val="single" w:sz="4" w:space="0" w:color="auto"/>
            </w:tcBorders>
            <w:shd w:val="clear" w:color="auto" w:fill="auto"/>
            <w:vAlign w:val="center"/>
            <w:hideMark/>
          </w:tcPr>
          <w:p w14:paraId="5C8AA1B3"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6,6 </w:t>
            </w:r>
          </w:p>
        </w:tc>
        <w:tc>
          <w:tcPr>
            <w:tcW w:w="1282" w:type="dxa"/>
            <w:tcBorders>
              <w:top w:val="nil"/>
              <w:left w:val="nil"/>
              <w:bottom w:val="single" w:sz="4" w:space="0" w:color="auto"/>
              <w:right w:val="single" w:sz="4" w:space="0" w:color="auto"/>
            </w:tcBorders>
            <w:shd w:val="clear" w:color="auto" w:fill="auto"/>
            <w:vAlign w:val="center"/>
            <w:hideMark/>
          </w:tcPr>
          <w:p w14:paraId="4D6A2FC9"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c>
          <w:tcPr>
            <w:tcW w:w="635" w:type="dxa"/>
            <w:tcBorders>
              <w:top w:val="nil"/>
              <w:left w:val="nil"/>
              <w:bottom w:val="single" w:sz="4" w:space="0" w:color="auto"/>
              <w:right w:val="double" w:sz="6" w:space="0" w:color="auto"/>
            </w:tcBorders>
            <w:shd w:val="clear" w:color="auto" w:fill="auto"/>
            <w:vAlign w:val="center"/>
            <w:hideMark/>
          </w:tcPr>
          <w:p w14:paraId="7DB8111A"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r>
      <w:tr w:rsidR="005D35FB" w:rsidRPr="005D35FB" w14:paraId="25FB5312"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387C3CF5" w14:textId="77777777" w:rsidR="00F661A3" w:rsidRPr="005D35FB" w:rsidRDefault="00F661A3" w:rsidP="00F661A3">
            <w:pPr>
              <w:spacing w:after="0" w:line="240" w:lineRule="auto"/>
              <w:jc w:val="center"/>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243</w:t>
            </w:r>
          </w:p>
        </w:tc>
        <w:tc>
          <w:tcPr>
            <w:tcW w:w="6076" w:type="dxa"/>
            <w:tcBorders>
              <w:top w:val="nil"/>
              <w:left w:val="nil"/>
              <w:bottom w:val="single" w:sz="4" w:space="0" w:color="auto"/>
              <w:right w:val="single" w:sz="4" w:space="0" w:color="auto"/>
            </w:tcBorders>
            <w:shd w:val="clear" w:color="auto" w:fill="auto"/>
            <w:vAlign w:val="center"/>
            <w:hideMark/>
          </w:tcPr>
          <w:p w14:paraId="113B4518"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закупка товаров, работ, услуг в целях капитального ремонта государственного (муниципального) имущества</w:t>
            </w:r>
          </w:p>
        </w:tc>
        <w:tc>
          <w:tcPr>
            <w:tcW w:w="950" w:type="dxa"/>
            <w:tcBorders>
              <w:top w:val="nil"/>
              <w:left w:val="nil"/>
              <w:bottom w:val="single" w:sz="4" w:space="0" w:color="auto"/>
              <w:right w:val="single" w:sz="4" w:space="0" w:color="auto"/>
            </w:tcBorders>
            <w:shd w:val="clear" w:color="auto" w:fill="auto"/>
            <w:vAlign w:val="center"/>
            <w:hideMark/>
          </w:tcPr>
          <w:p w14:paraId="29D66523"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2 724,3 </w:t>
            </w:r>
          </w:p>
        </w:tc>
        <w:tc>
          <w:tcPr>
            <w:tcW w:w="1282" w:type="dxa"/>
            <w:tcBorders>
              <w:top w:val="nil"/>
              <w:left w:val="nil"/>
              <w:bottom w:val="single" w:sz="4" w:space="0" w:color="auto"/>
              <w:right w:val="single" w:sz="4" w:space="0" w:color="auto"/>
            </w:tcBorders>
            <w:shd w:val="clear" w:color="auto" w:fill="auto"/>
            <w:vAlign w:val="center"/>
            <w:hideMark/>
          </w:tcPr>
          <w:p w14:paraId="20F2CB21"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533,7 </w:t>
            </w:r>
          </w:p>
        </w:tc>
        <w:tc>
          <w:tcPr>
            <w:tcW w:w="635" w:type="dxa"/>
            <w:tcBorders>
              <w:top w:val="nil"/>
              <w:left w:val="nil"/>
              <w:bottom w:val="single" w:sz="4" w:space="0" w:color="auto"/>
              <w:right w:val="double" w:sz="6" w:space="0" w:color="auto"/>
            </w:tcBorders>
            <w:shd w:val="clear" w:color="auto" w:fill="auto"/>
            <w:vAlign w:val="center"/>
            <w:hideMark/>
          </w:tcPr>
          <w:p w14:paraId="1D677B8B"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19,6 </w:t>
            </w:r>
          </w:p>
        </w:tc>
      </w:tr>
      <w:tr w:rsidR="005D35FB" w:rsidRPr="005D35FB" w14:paraId="44C8307C"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35AEAFA2" w14:textId="77777777" w:rsidR="00F661A3" w:rsidRPr="005D35FB" w:rsidRDefault="00F661A3" w:rsidP="00F661A3">
            <w:pPr>
              <w:spacing w:after="0" w:line="240" w:lineRule="auto"/>
              <w:jc w:val="center"/>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244</w:t>
            </w:r>
          </w:p>
        </w:tc>
        <w:tc>
          <w:tcPr>
            <w:tcW w:w="6076" w:type="dxa"/>
            <w:tcBorders>
              <w:top w:val="nil"/>
              <w:left w:val="nil"/>
              <w:bottom w:val="single" w:sz="4" w:space="0" w:color="auto"/>
              <w:right w:val="single" w:sz="4" w:space="0" w:color="auto"/>
            </w:tcBorders>
            <w:shd w:val="clear" w:color="auto" w:fill="auto"/>
            <w:vAlign w:val="center"/>
            <w:hideMark/>
          </w:tcPr>
          <w:p w14:paraId="0994A861"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прочая закупка товаров, работ и услуг</w:t>
            </w:r>
          </w:p>
        </w:tc>
        <w:tc>
          <w:tcPr>
            <w:tcW w:w="950" w:type="dxa"/>
            <w:tcBorders>
              <w:top w:val="nil"/>
              <w:left w:val="nil"/>
              <w:bottom w:val="single" w:sz="4" w:space="0" w:color="auto"/>
              <w:right w:val="single" w:sz="4" w:space="0" w:color="auto"/>
            </w:tcBorders>
            <w:shd w:val="clear" w:color="auto" w:fill="auto"/>
            <w:vAlign w:val="center"/>
            <w:hideMark/>
          </w:tcPr>
          <w:p w14:paraId="270C5281"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12 606,3 </w:t>
            </w:r>
          </w:p>
        </w:tc>
        <w:tc>
          <w:tcPr>
            <w:tcW w:w="1282" w:type="dxa"/>
            <w:tcBorders>
              <w:top w:val="nil"/>
              <w:left w:val="nil"/>
              <w:bottom w:val="single" w:sz="4" w:space="0" w:color="auto"/>
              <w:right w:val="single" w:sz="4" w:space="0" w:color="auto"/>
            </w:tcBorders>
            <w:shd w:val="clear" w:color="auto" w:fill="auto"/>
            <w:vAlign w:val="center"/>
            <w:hideMark/>
          </w:tcPr>
          <w:p w14:paraId="1EC5DA5C"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2 985,7 </w:t>
            </w:r>
          </w:p>
        </w:tc>
        <w:tc>
          <w:tcPr>
            <w:tcW w:w="635" w:type="dxa"/>
            <w:tcBorders>
              <w:top w:val="nil"/>
              <w:left w:val="nil"/>
              <w:bottom w:val="single" w:sz="4" w:space="0" w:color="auto"/>
              <w:right w:val="double" w:sz="6" w:space="0" w:color="auto"/>
            </w:tcBorders>
            <w:shd w:val="clear" w:color="auto" w:fill="auto"/>
            <w:vAlign w:val="center"/>
            <w:hideMark/>
          </w:tcPr>
          <w:p w14:paraId="2756B771"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23,7 </w:t>
            </w:r>
          </w:p>
        </w:tc>
      </w:tr>
      <w:tr w:rsidR="005D35FB" w:rsidRPr="005D35FB" w14:paraId="0A008196"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4EF8D4FF" w14:textId="77777777" w:rsidR="00F661A3" w:rsidRPr="005D35FB" w:rsidRDefault="00F661A3" w:rsidP="00F661A3">
            <w:pPr>
              <w:spacing w:after="0" w:line="240" w:lineRule="auto"/>
              <w:jc w:val="center"/>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247</w:t>
            </w:r>
          </w:p>
        </w:tc>
        <w:tc>
          <w:tcPr>
            <w:tcW w:w="6076" w:type="dxa"/>
            <w:tcBorders>
              <w:top w:val="nil"/>
              <w:left w:val="nil"/>
              <w:bottom w:val="single" w:sz="4" w:space="0" w:color="auto"/>
              <w:right w:val="single" w:sz="4" w:space="0" w:color="auto"/>
            </w:tcBorders>
            <w:shd w:val="clear" w:color="auto" w:fill="auto"/>
            <w:vAlign w:val="center"/>
            <w:hideMark/>
          </w:tcPr>
          <w:p w14:paraId="3B100D35"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закупка энергетических ресурсов</w:t>
            </w:r>
          </w:p>
        </w:tc>
        <w:tc>
          <w:tcPr>
            <w:tcW w:w="950" w:type="dxa"/>
            <w:tcBorders>
              <w:top w:val="nil"/>
              <w:left w:val="nil"/>
              <w:bottom w:val="single" w:sz="4" w:space="0" w:color="auto"/>
              <w:right w:val="single" w:sz="4" w:space="0" w:color="auto"/>
            </w:tcBorders>
            <w:shd w:val="clear" w:color="auto" w:fill="auto"/>
            <w:vAlign w:val="center"/>
            <w:hideMark/>
          </w:tcPr>
          <w:p w14:paraId="71D78A89"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182,1 </w:t>
            </w:r>
          </w:p>
        </w:tc>
        <w:tc>
          <w:tcPr>
            <w:tcW w:w="1282" w:type="dxa"/>
            <w:tcBorders>
              <w:top w:val="nil"/>
              <w:left w:val="nil"/>
              <w:bottom w:val="single" w:sz="4" w:space="0" w:color="auto"/>
              <w:right w:val="single" w:sz="4" w:space="0" w:color="auto"/>
            </w:tcBorders>
            <w:shd w:val="clear" w:color="auto" w:fill="auto"/>
            <w:vAlign w:val="center"/>
            <w:hideMark/>
          </w:tcPr>
          <w:p w14:paraId="74EA9344"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96,8 </w:t>
            </w:r>
          </w:p>
        </w:tc>
        <w:tc>
          <w:tcPr>
            <w:tcW w:w="635" w:type="dxa"/>
            <w:tcBorders>
              <w:top w:val="nil"/>
              <w:left w:val="nil"/>
              <w:bottom w:val="single" w:sz="4" w:space="0" w:color="auto"/>
              <w:right w:val="double" w:sz="6" w:space="0" w:color="auto"/>
            </w:tcBorders>
            <w:shd w:val="clear" w:color="auto" w:fill="auto"/>
            <w:vAlign w:val="center"/>
            <w:hideMark/>
          </w:tcPr>
          <w:p w14:paraId="66208E50"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53,2 </w:t>
            </w:r>
          </w:p>
        </w:tc>
      </w:tr>
      <w:tr w:rsidR="005D35FB" w:rsidRPr="005D35FB" w14:paraId="58BB9C70"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507807E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323</w:t>
            </w:r>
          </w:p>
        </w:tc>
        <w:tc>
          <w:tcPr>
            <w:tcW w:w="6076" w:type="dxa"/>
            <w:tcBorders>
              <w:top w:val="nil"/>
              <w:left w:val="nil"/>
              <w:bottom w:val="single" w:sz="4" w:space="0" w:color="auto"/>
              <w:right w:val="single" w:sz="4" w:space="0" w:color="auto"/>
            </w:tcBorders>
            <w:shd w:val="clear" w:color="auto" w:fill="auto"/>
            <w:vAlign w:val="center"/>
            <w:hideMark/>
          </w:tcPr>
          <w:p w14:paraId="27D3C31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Приобретение товаров, работ, услуг в пользу граждан в целях их социального обеспечения</w:t>
            </w:r>
          </w:p>
        </w:tc>
        <w:tc>
          <w:tcPr>
            <w:tcW w:w="950" w:type="dxa"/>
            <w:tcBorders>
              <w:top w:val="nil"/>
              <w:left w:val="nil"/>
              <w:bottom w:val="single" w:sz="4" w:space="0" w:color="auto"/>
              <w:right w:val="single" w:sz="4" w:space="0" w:color="auto"/>
            </w:tcBorders>
            <w:shd w:val="clear" w:color="auto" w:fill="auto"/>
            <w:vAlign w:val="center"/>
            <w:hideMark/>
          </w:tcPr>
          <w:p w14:paraId="01EF4C1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3 176,5 </w:t>
            </w:r>
          </w:p>
        </w:tc>
        <w:tc>
          <w:tcPr>
            <w:tcW w:w="1282" w:type="dxa"/>
            <w:tcBorders>
              <w:top w:val="nil"/>
              <w:left w:val="nil"/>
              <w:bottom w:val="single" w:sz="4" w:space="0" w:color="auto"/>
              <w:right w:val="single" w:sz="4" w:space="0" w:color="auto"/>
            </w:tcBorders>
            <w:shd w:val="clear" w:color="auto" w:fill="auto"/>
            <w:vAlign w:val="center"/>
            <w:hideMark/>
          </w:tcPr>
          <w:p w14:paraId="54465A2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1 531,5 </w:t>
            </w:r>
          </w:p>
        </w:tc>
        <w:tc>
          <w:tcPr>
            <w:tcW w:w="635" w:type="dxa"/>
            <w:tcBorders>
              <w:top w:val="nil"/>
              <w:left w:val="nil"/>
              <w:bottom w:val="single" w:sz="4" w:space="0" w:color="auto"/>
              <w:right w:val="double" w:sz="6" w:space="0" w:color="auto"/>
            </w:tcBorders>
            <w:shd w:val="clear" w:color="auto" w:fill="auto"/>
            <w:vAlign w:val="center"/>
            <w:hideMark/>
          </w:tcPr>
          <w:p w14:paraId="29FC8D0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48,2 </w:t>
            </w:r>
          </w:p>
        </w:tc>
      </w:tr>
      <w:tr w:rsidR="005D35FB" w:rsidRPr="005D35FB" w14:paraId="2211E47F" w14:textId="77777777" w:rsidTr="008B6F09">
        <w:trPr>
          <w:trHeight w:val="18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306D4C6E"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410</w:t>
            </w:r>
          </w:p>
        </w:tc>
        <w:tc>
          <w:tcPr>
            <w:tcW w:w="6076" w:type="dxa"/>
            <w:tcBorders>
              <w:top w:val="nil"/>
              <w:left w:val="nil"/>
              <w:bottom w:val="single" w:sz="4" w:space="0" w:color="auto"/>
              <w:right w:val="single" w:sz="4" w:space="0" w:color="auto"/>
            </w:tcBorders>
            <w:shd w:val="clear" w:color="auto" w:fill="auto"/>
            <w:vAlign w:val="center"/>
            <w:hideMark/>
          </w:tcPr>
          <w:p w14:paraId="6C19E65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Бюджетные инвестиции, из них:</w:t>
            </w:r>
          </w:p>
        </w:tc>
        <w:tc>
          <w:tcPr>
            <w:tcW w:w="950" w:type="dxa"/>
            <w:tcBorders>
              <w:top w:val="nil"/>
              <w:left w:val="nil"/>
              <w:bottom w:val="single" w:sz="4" w:space="0" w:color="auto"/>
              <w:right w:val="single" w:sz="4" w:space="0" w:color="auto"/>
            </w:tcBorders>
            <w:shd w:val="clear" w:color="auto" w:fill="auto"/>
            <w:vAlign w:val="center"/>
            <w:hideMark/>
          </w:tcPr>
          <w:p w14:paraId="38A64AE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9 562,5 </w:t>
            </w:r>
          </w:p>
        </w:tc>
        <w:tc>
          <w:tcPr>
            <w:tcW w:w="1282" w:type="dxa"/>
            <w:tcBorders>
              <w:top w:val="nil"/>
              <w:left w:val="nil"/>
              <w:bottom w:val="single" w:sz="4" w:space="0" w:color="auto"/>
              <w:right w:val="single" w:sz="4" w:space="0" w:color="auto"/>
            </w:tcBorders>
            <w:shd w:val="clear" w:color="auto" w:fill="auto"/>
            <w:vAlign w:val="center"/>
            <w:hideMark/>
          </w:tcPr>
          <w:p w14:paraId="5E9576A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4 201,3 </w:t>
            </w:r>
          </w:p>
        </w:tc>
        <w:tc>
          <w:tcPr>
            <w:tcW w:w="635" w:type="dxa"/>
            <w:tcBorders>
              <w:top w:val="nil"/>
              <w:left w:val="nil"/>
              <w:bottom w:val="single" w:sz="4" w:space="0" w:color="auto"/>
              <w:right w:val="double" w:sz="6" w:space="0" w:color="auto"/>
            </w:tcBorders>
            <w:shd w:val="clear" w:color="auto" w:fill="auto"/>
            <w:vAlign w:val="center"/>
            <w:hideMark/>
          </w:tcPr>
          <w:p w14:paraId="26F50D7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43,9 </w:t>
            </w:r>
          </w:p>
        </w:tc>
      </w:tr>
      <w:tr w:rsidR="005D35FB" w:rsidRPr="005D35FB" w14:paraId="1B31C2C7"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2377AF4F" w14:textId="77777777" w:rsidR="00F661A3" w:rsidRPr="005D35FB" w:rsidRDefault="00F661A3" w:rsidP="00F661A3">
            <w:pPr>
              <w:spacing w:after="0" w:line="240" w:lineRule="auto"/>
              <w:jc w:val="center"/>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412</w:t>
            </w:r>
          </w:p>
        </w:tc>
        <w:tc>
          <w:tcPr>
            <w:tcW w:w="6076" w:type="dxa"/>
            <w:tcBorders>
              <w:top w:val="nil"/>
              <w:left w:val="nil"/>
              <w:bottom w:val="single" w:sz="4" w:space="0" w:color="auto"/>
              <w:right w:val="single" w:sz="4" w:space="0" w:color="auto"/>
            </w:tcBorders>
            <w:shd w:val="clear" w:color="auto" w:fill="auto"/>
            <w:vAlign w:val="center"/>
            <w:hideMark/>
          </w:tcPr>
          <w:p w14:paraId="418D3501"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бюджетные инвестиции на приобретение объектов недвижимого имущества…</w:t>
            </w:r>
          </w:p>
        </w:tc>
        <w:tc>
          <w:tcPr>
            <w:tcW w:w="950" w:type="dxa"/>
            <w:tcBorders>
              <w:top w:val="nil"/>
              <w:left w:val="nil"/>
              <w:bottom w:val="single" w:sz="4" w:space="0" w:color="auto"/>
              <w:right w:val="single" w:sz="4" w:space="0" w:color="auto"/>
            </w:tcBorders>
            <w:shd w:val="clear" w:color="auto" w:fill="auto"/>
            <w:vAlign w:val="center"/>
            <w:hideMark/>
          </w:tcPr>
          <w:p w14:paraId="61372FE4"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115,0 </w:t>
            </w:r>
          </w:p>
        </w:tc>
        <w:tc>
          <w:tcPr>
            <w:tcW w:w="1282" w:type="dxa"/>
            <w:tcBorders>
              <w:top w:val="nil"/>
              <w:left w:val="nil"/>
              <w:bottom w:val="single" w:sz="4" w:space="0" w:color="auto"/>
              <w:right w:val="single" w:sz="4" w:space="0" w:color="auto"/>
            </w:tcBorders>
            <w:shd w:val="clear" w:color="auto" w:fill="auto"/>
            <w:vAlign w:val="center"/>
            <w:hideMark/>
          </w:tcPr>
          <w:p w14:paraId="1D353770"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24,0 </w:t>
            </w:r>
          </w:p>
        </w:tc>
        <w:tc>
          <w:tcPr>
            <w:tcW w:w="635" w:type="dxa"/>
            <w:tcBorders>
              <w:top w:val="nil"/>
              <w:left w:val="nil"/>
              <w:bottom w:val="single" w:sz="4" w:space="0" w:color="auto"/>
              <w:right w:val="double" w:sz="6" w:space="0" w:color="auto"/>
            </w:tcBorders>
            <w:shd w:val="clear" w:color="auto" w:fill="auto"/>
            <w:vAlign w:val="center"/>
            <w:hideMark/>
          </w:tcPr>
          <w:p w14:paraId="1D9C95F6"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20,9 </w:t>
            </w:r>
          </w:p>
        </w:tc>
      </w:tr>
      <w:tr w:rsidR="005D35FB" w:rsidRPr="005D35FB" w14:paraId="61B6893F" w14:textId="77777777" w:rsidTr="00F37C7B">
        <w:trPr>
          <w:trHeight w:val="6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5F0A1FE9" w14:textId="77777777" w:rsidR="00F661A3" w:rsidRPr="005D35FB" w:rsidRDefault="00F661A3" w:rsidP="00F661A3">
            <w:pPr>
              <w:spacing w:after="0" w:line="240" w:lineRule="auto"/>
              <w:jc w:val="center"/>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414</w:t>
            </w:r>
          </w:p>
        </w:tc>
        <w:tc>
          <w:tcPr>
            <w:tcW w:w="6076" w:type="dxa"/>
            <w:tcBorders>
              <w:top w:val="nil"/>
              <w:left w:val="nil"/>
              <w:bottom w:val="single" w:sz="4" w:space="0" w:color="auto"/>
              <w:right w:val="single" w:sz="4" w:space="0" w:color="auto"/>
            </w:tcBorders>
            <w:shd w:val="clear" w:color="auto" w:fill="auto"/>
            <w:vAlign w:val="center"/>
            <w:hideMark/>
          </w:tcPr>
          <w:p w14:paraId="227722C2"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бюджетные инвестиции в объекты капитального строительства…</w:t>
            </w:r>
          </w:p>
        </w:tc>
        <w:tc>
          <w:tcPr>
            <w:tcW w:w="950" w:type="dxa"/>
            <w:tcBorders>
              <w:top w:val="nil"/>
              <w:left w:val="nil"/>
              <w:bottom w:val="single" w:sz="4" w:space="0" w:color="auto"/>
              <w:right w:val="single" w:sz="4" w:space="0" w:color="auto"/>
            </w:tcBorders>
            <w:shd w:val="clear" w:color="auto" w:fill="auto"/>
            <w:vAlign w:val="center"/>
            <w:hideMark/>
          </w:tcPr>
          <w:p w14:paraId="4F7D42A5"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9 447,5 </w:t>
            </w:r>
          </w:p>
        </w:tc>
        <w:tc>
          <w:tcPr>
            <w:tcW w:w="1282" w:type="dxa"/>
            <w:tcBorders>
              <w:top w:val="nil"/>
              <w:left w:val="nil"/>
              <w:bottom w:val="single" w:sz="4" w:space="0" w:color="auto"/>
              <w:right w:val="single" w:sz="4" w:space="0" w:color="auto"/>
            </w:tcBorders>
            <w:shd w:val="clear" w:color="auto" w:fill="auto"/>
            <w:vAlign w:val="center"/>
            <w:hideMark/>
          </w:tcPr>
          <w:p w14:paraId="13728970"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4 177,3 </w:t>
            </w:r>
          </w:p>
        </w:tc>
        <w:tc>
          <w:tcPr>
            <w:tcW w:w="635" w:type="dxa"/>
            <w:tcBorders>
              <w:top w:val="nil"/>
              <w:left w:val="nil"/>
              <w:bottom w:val="single" w:sz="4" w:space="0" w:color="auto"/>
              <w:right w:val="double" w:sz="6" w:space="0" w:color="auto"/>
            </w:tcBorders>
            <w:shd w:val="clear" w:color="auto" w:fill="auto"/>
            <w:vAlign w:val="center"/>
            <w:hideMark/>
          </w:tcPr>
          <w:p w14:paraId="2C0F4AD5"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44,2 </w:t>
            </w:r>
          </w:p>
        </w:tc>
      </w:tr>
      <w:tr w:rsidR="00F661A3" w:rsidRPr="005D35FB" w14:paraId="36895946" w14:textId="77777777" w:rsidTr="00F37C7B">
        <w:trPr>
          <w:trHeight w:val="108"/>
        </w:trPr>
        <w:tc>
          <w:tcPr>
            <w:tcW w:w="664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2BC14BF"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 контрактуемые расходы</w:t>
            </w:r>
          </w:p>
        </w:tc>
        <w:tc>
          <w:tcPr>
            <w:tcW w:w="950" w:type="dxa"/>
            <w:tcBorders>
              <w:top w:val="single" w:sz="4" w:space="0" w:color="auto"/>
              <w:left w:val="nil"/>
              <w:bottom w:val="double" w:sz="6" w:space="0" w:color="auto"/>
              <w:right w:val="single" w:sz="4" w:space="0" w:color="auto"/>
            </w:tcBorders>
            <w:shd w:val="clear" w:color="auto" w:fill="auto"/>
            <w:vAlign w:val="center"/>
            <w:hideMark/>
          </w:tcPr>
          <w:p w14:paraId="7474BB93"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28 266,6 </w:t>
            </w:r>
          </w:p>
        </w:tc>
        <w:tc>
          <w:tcPr>
            <w:tcW w:w="1282" w:type="dxa"/>
            <w:tcBorders>
              <w:top w:val="single" w:sz="4" w:space="0" w:color="auto"/>
              <w:left w:val="nil"/>
              <w:bottom w:val="double" w:sz="6" w:space="0" w:color="auto"/>
              <w:right w:val="single" w:sz="4" w:space="0" w:color="auto"/>
            </w:tcBorders>
            <w:shd w:val="clear" w:color="auto" w:fill="auto"/>
            <w:vAlign w:val="center"/>
            <w:hideMark/>
          </w:tcPr>
          <w:p w14:paraId="3D4CEE96"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9 349,3 </w:t>
            </w:r>
          </w:p>
        </w:tc>
        <w:tc>
          <w:tcPr>
            <w:tcW w:w="635" w:type="dxa"/>
            <w:tcBorders>
              <w:top w:val="nil"/>
              <w:left w:val="nil"/>
              <w:bottom w:val="double" w:sz="6" w:space="0" w:color="auto"/>
              <w:right w:val="double" w:sz="6" w:space="0" w:color="auto"/>
            </w:tcBorders>
            <w:shd w:val="clear" w:color="auto" w:fill="auto"/>
            <w:vAlign w:val="center"/>
            <w:hideMark/>
          </w:tcPr>
          <w:p w14:paraId="4B69D7D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33,1 </w:t>
            </w:r>
          </w:p>
        </w:tc>
      </w:tr>
    </w:tbl>
    <w:p w14:paraId="4E329EEE" w14:textId="77777777" w:rsidR="00F661A3" w:rsidRPr="005D35FB" w:rsidRDefault="00F661A3" w:rsidP="00F661A3">
      <w:pPr>
        <w:spacing w:after="0" w:line="240" w:lineRule="auto"/>
        <w:ind w:firstLine="709"/>
        <w:jc w:val="both"/>
        <w:rPr>
          <w:rFonts w:ascii="Times New Roman" w:hAnsi="Times New Roman"/>
          <w:sz w:val="28"/>
          <w:szCs w:val="28"/>
        </w:rPr>
      </w:pPr>
    </w:p>
    <w:p w14:paraId="0707FBC3" w14:textId="27BDDA48"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сравнению с контрактуемыми расходами за I полугодие 2022 года расходы отчетного периода </w:t>
      </w:r>
      <w:r w:rsidR="002C1FB2" w:rsidRPr="005D35FB">
        <w:rPr>
          <w:rFonts w:ascii="Times New Roman" w:hAnsi="Times New Roman"/>
          <w:sz w:val="28"/>
          <w:szCs w:val="28"/>
        </w:rPr>
        <w:t>сократились</w:t>
      </w:r>
      <w:r w:rsidRPr="005D35FB">
        <w:rPr>
          <w:rFonts w:ascii="Times New Roman" w:hAnsi="Times New Roman"/>
          <w:sz w:val="28"/>
          <w:szCs w:val="28"/>
        </w:rPr>
        <w:t xml:space="preserve"> на 532,3 млн.руб. (-5,4 %).</w:t>
      </w:r>
    </w:p>
    <w:p w14:paraId="618FBCDB" w14:textId="77777777" w:rsidR="00F661A3" w:rsidRPr="005D35FB" w:rsidRDefault="00F661A3" w:rsidP="00F661A3">
      <w:pPr>
        <w:spacing w:after="0" w:line="240" w:lineRule="auto"/>
        <w:jc w:val="both"/>
        <w:rPr>
          <w:rFonts w:ascii="Times New Roman" w:hAnsi="Times New Roman"/>
          <w:sz w:val="28"/>
          <w:szCs w:val="28"/>
        </w:rPr>
      </w:pPr>
      <w:r w:rsidRPr="005D35FB">
        <w:rPr>
          <w:rFonts w:ascii="Times New Roman" w:hAnsi="Times New Roman"/>
          <w:noProof/>
          <w:sz w:val="28"/>
          <w:szCs w:val="28"/>
          <w:lang w:eastAsia="ru-RU"/>
        </w:rPr>
        <w:lastRenderedPageBreak/>
        <w:drawing>
          <wp:inline distT="0" distB="0" distL="0" distR="0" wp14:anchorId="359BB508" wp14:editId="317CB46C">
            <wp:extent cx="6241774" cy="1907540"/>
            <wp:effectExtent l="0" t="0" r="698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253318" cy="1911068"/>
                    </a:xfrm>
                    <a:prstGeom prst="rect">
                      <a:avLst/>
                    </a:prstGeom>
                    <a:noFill/>
                  </pic:spPr>
                </pic:pic>
              </a:graphicData>
            </a:graphic>
          </wp:inline>
        </w:drawing>
      </w:r>
    </w:p>
    <w:p w14:paraId="624CF659" w14:textId="77777777" w:rsidR="00F661A3" w:rsidRPr="005D35FB" w:rsidRDefault="00F661A3" w:rsidP="00FF4F81">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Рисунок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Рисунок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15</w:t>
      </w:r>
      <w:r w:rsidRPr="005D35FB">
        <w:rPr>
          <w:rFonts w:ascii="Times New Roman" w:hAnsi="Times New Roman"/>
          <w:b w:val="0"/>
          <w:sz w:val="24"/>
          <w:szCs w:val="24"/>
        </w:rPr>
        <w:fldChar w:fldCharType="end"/>
      </w:r>
      <w:r w:rsidRPr="005D35FB">
        <w:rPr>
          <w:rFonts w:ascii="Times New Roman" w:hAnsi="Times New Roman"/>
          <w:b w:val="0"/>
          <w:sz w:val="24"/>
          <w:szCs w:val="24"/>
        </w:rPr>
        <w:t>. Контрактуемые расходы из областного бюджета за I полугодие 2022 и 2023 годов, млн.руб.</w:t>
      </w:r>
    </w:p>
    <w:p w14:paraId="3D93978A" w14:textId="77777777" w:rsidR="00F661A3" w:rsidRPr="005D35FB" w:rsidRDefault="00F661A3" w:rsidP="00F661A3">
      <w:pPr>
        <w:spacing w:after="0" w:line="240" w:lineRule="auto"/>
        <w:ind w:firstLine="709"/>
        <w:jc w:val="both"/>
        <w:rPr>
          <w:rFonts w:ascii="Times New Roman" w:hAnsi="Times New Roman"/>
          <w:sz w:val="28"/>
          <w:szCs w:val="28"/>
        </w:rPr>
      </w:pPr>
    </w:p>
    <w:p w14:paraId="0FB4857A" w14:textId="77777777" w:rsidR="007F016E" w:rsidRPr="005D35FB" w:rsidRDefault="007F016E" w:rsidP="007F016E">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Основное снижение контрактуемых расходов за отчетный период наблюдается в части бюджетных инвестиций – на 20,4 % (-1 077,8 млн.руб.), из них, как указано выше, в объекты капитального строительства государственной собственности – на 14,8 % (-724,0 млн.руб.) и в большей части на реализации мероприятий государственных программ Архангельской области «Развитие здравоохранения Архангельской области» и «Развитие образования и науки Архангельской области» (-1 616,4 млн.руб. или -74,1 %), но при этом рост расходов на реализацию адресной программы «Переселение граждан из аварийного жилищного фонда на 2019 – 2025 годы»  составил 999,0 млн.руб. или +42,9 %.</w:t>
      </w:r>
    </w:p>
    <w:p w14:paraId="65DB5DC0" w14:textId="30CC6358"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Также, как обозначено выше, рост расходов по элементу 323 </w:t>
      </w:r>
      <w:r w:rsidR="00D61373" w:rsidRPr="005D35FB">
        <w:rPr>
          <w:rFonts w:ascii="Times New Roman" w:hAnsi="Times New Roman"/>
          <w:sz w:val="28"/>
          <w:szCs w:val="28"/>
        </w:rPr>
        <w:t>«</w:t>
      </w:r>
      <w:r w:rsidRPr="005D35FB">
        <w:rPr>
          <w:rFonts w:ascii="Times New Roman" w:hAnsi="Times New Roman"/>
          <w:sz w:val="28"/>
          <w:szCs w:val="28"/>
        </w:rPr>
        <w:t>Приобретение товаров, работ и услуг в пользу граждан в целях их социального обеспечения</w:t>
      </w:r>
      <w:r w:rsidR="00D61373" w:rsidRPr="005D35FB">
        <w:rPr>
          <w:rFonts w:ascii="Times New Roman" w:hAnsi="Times New Roman"/>
          <w:sz w:val="28"/>
          <w:szCs w:val="28"/>
        </w:rPr>
        <w:t>»</w:t>
      </w:r>
      <w:r w:rsidRPr="005D35FB">
        <w:rPr>
          <w:rFonts w:ascii="Times New Roman" w:hAnsi="Times New Roman"/>
          <w:sz w:val="28"/>
          <w:szCs w:val="28"/>
        </w:rPr>
        <w:t xml:space="preserve"> составило 582,0 млн.руб. (+61,3 %), что в большей части обеспечено увеличением расходов на обеспечение лекарственными препаратами отдельных групп населения в 2,3 раза (+532,4 млн.руб.).</w:t>
      </w:r>
    </w:p>
    <w:p w14:paraId="2BA88BCF" w14:textId="77777777" w:rsidR="00F661A3" w:rsidRPr="005D35FB" w:rsidRDefault="00F661A3" w:rsidP="00F66AB4">
      <w:pPr>
        <w:pStyle w:val="2"/>
        <w:spacing w:before="120" w:after="0" w:line="240" w:lineRule="auto"/>
        <w:jc w:val="center"/>
        <w:rPr>
          <w:rFonts w:ascii="Times New Roman" w:hAnsi="Times New Roman"/>
          <w:lang w:val="ru-RU"/>
        </w:rPr>
      </w:pPr>
      <w:bookmarkStart w:id="18" w:name="_Toc121395632"/>
      <w:bookmarkStart w:id="19" w:name="_Toc145432161"/>
      <w:r w:rsidRPr="005D35FB">
        <w:rPr>
          <w:rFonts w:ascii="Times New Roman" w:hAnsi="Times New Roman"/>
          <w:lang w:val="ru-RU"/>
        </w:rPr>
        <w:t>2.1. Расходы за счет средств резервного фонда Правительства Архангельской области за I полугодие 2023 года</w:t>
      </w:r>
      <w:bookmarkEnd w:id="18"/>
      <w:bookmarkEnd w:id="19"/>
    </w:p>
    <w:p w14:paraId="7C083DBE" w14:textId="45877531" w:rsidR="00F661A3" w:rsidRPr="005D35FB" w:rsidRDefault="00F661A3" w:rsidP="00F661A3">
      <w:pPr>
        <w:spacing w:after="0" w:line="240" w:lineRule="auto"/>
        <w:ind w:firstLine="709"/>
        <w:jc w:val="both"/>
        <w:rPr>
          <w:rFonts w:ascii="Times New Roman" w:hAnsi="Times New Roman"/>
          <w:sz w:val="28"/>
          <w:szCs w:val="28"/>
        </w:rPr>
      </w:pPr>
      <w:bookmarkStart w:id="20" w:name="_3.2._Межбюджетные_трансферты"/>
      <w:bookmarkStart w:id="21" w:name="_2.3._Межбюджетные_трансферты"/>
      <w:bookmarkEnd w:id="20"/>
      <w:bookmarkEnd w:id="21"/>
      <w:r w:rsidRPr="005D35FB">
        <w:rPr>
          <w:rFonts w:ascii="Times New Roman" w:hAnsi="Times New Roman"/>
          <w:sz w:val="28"/>
          <w:szCs w:val="28"/>
        </w:rPr>
        <w:t xml:space="preserve">Пунктом 1 ст. 13 Закона </w:t>
      </w:r>
      <w:r w:rsidR="00D61373" w:rsidRPr="005D35FB">
        <w:rPr>
          <w:rFonts w:ascii="Times New Roman" w:hAnsi="Times New Roman"/>
          <w:sz w:val="28"/>
          <w:szCs w:val="28"/>
        </w:rPr>
        <w:t>«</w:t>
      </w:r>
      <w:r w:rsidRPr="005D35FB">
        <w:rPr>
          <w:rFonts w:ascii="Times New Roman" w:hAnsi="Times New Roman"/>
          <w:sz w:val="28"/>
          <w:szCs w:val="28"/>
        </w:rPr>
        <w:t>Об областном бюджете</w:t>
      </w:r>
      <w:r w:rsidR="00D61373" w:rsidRPr="005D35FB">
        <w:rPr>
          <w:rFonts w:ascii="Times New Roman" w:hAnsi="Times New Roman"/>
          <w:sz w:val="28"/>
          <w:szCs w:val="28"/>
        </w:rPr>
        <w:t>»</w:t>
      </w:r>
      <w:r w:rsidRPr="005D35FB">
        <w:rPr>
          <w:rFonts w:ascii="Times New Roman" w:hAnsi="Times New Roman"/>
          <w:sz w:val="28"/>
          <w:szCs w:val="28"/>
        </w:rPr>
        <w:t xml:space="preserve"> от 20.12.2022 № 655</w:t>
      </w:r>
      <w:r w:rsidR="005D3271" w:rsidRPr="005D35FB">
        <w:rPr>
          <w:rFonts w:ascii="Times New Roman" w:hAnsi="Times New Roman"/>
          <w:sz w:val="28"/>
          <w:szCs w:val="28"/>
        </w:rPr>
        <w:noBreakHyphen/>
      </w:r>
      <w:r w:rsidRPr="005D35FB">
        <w:rPr>
          <w:rFonts w:ascii="Times New Roman" w:hAnsi="Times New Roman"/>
          <w:sz w:val="28"/>
          <w:szCs w:val="28"/>
        </w:rPr>
        <w:t xml:space="preserve">40-ОЗ </w:t>
      </w:r>
      <w:r w:rsidR="00CF35F2" w:rsidRPr="005D35FB">
        <w:rPr>
          <w:rFonts w:ascii="Times New Roman" w:hAnsi="Times New Roman"/>
          <w:sz w:val="28"/>
          <w:szCs w:val="28"/>
        </w:rPr>
        <w:t xml:space="preserve">в </w:t>
      </w:r>
      <w:r w:rsidRPr="005D35FB">
        <w:rPr>
          <w:rFonts w:ascii="Times New Roman" w:hAnsi="Times New Roman"/>
          <w:sz w:val="28"/>
          <w:szCs w:val="28"/>
        </w:rPr>
        <w:t>ред. от 29.03.2023 объем резервного фонда Правительства Архангельской области (далее – резервный фонд) на 2023 год утвержден в размере 657,8 млн.руб.</w:t>
      </w:r>
    </w:p>
    <w:p w14:paraId="5337B4D4" w14:textId="0B1C8742" w:rsidR="005F36BD" w:rsidRPr="005D35FB" w:rsidRDefault="00F661A3" w:rsidP="005F36BD">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Показателями уточненной бюджетной росписи на 2023 год, действующей на 01.07.2023, объем резервного фонда утвержден в размере 947,7 млн.руб., что составляет 1,3 % от общей суммы расходов, утвержденной указанной рос</w:t>
      </w:r>
      <w:r w:rsidR="00A82541" w:rsidRPr="005D35FB">
        <w:rPr>
          <w:rFonts w:ascii="Times New Roman" w:hAnsi="Times New Roman"/>
          <w:sz w:val="28"/>
          <w:szCs w:val="28"/>
        </w:rPr>
        <w:t>писью на текущий финансовый год</w:t>
      </w:r>
      <w:r w:rsidR="005F36BD" w:rsidRPr="005D35FB">
        <w:rPr>
          <w:rFonts w:ascii="Times New Roman" w:hAnsi="Times New Roman"/>
          <w:sz w:val="28"/>
          <w:szCs w:val="28"/>
        </w:rPr>
        <w:t xml:space="preserve"> и</w:t>
      </w:r>
      <w:r w:rsidR="00A82541" w:rsidRPr="005D35FB">
        <w:rPr>
          <w:rFonts w:ascii="Times New Roman" w:hAnsi="Times New Roman"/>
          <w:sz w:val="28"/>
          <w:szCs w:val="28"/>
        </w:rPr>
        <w:t xml:space="preserve"> что не противоречит п. 18 ст. 10 Федерального закона от </w:t>
      </w:r>
      <w:r w:rsidR="005F36BD" w:rsidRPr="005D35FB">
        <w:rPr>
          <w:rFonts w:ascii="Times New Roman" w:hAnsi="Times New Roman"/>
          <w:sz w:val="28"/>
          <w:szCs w:val="28"/>
        </w:rPr>
        <w:t xml:space="preserve">21.11.2022 № 448-ФЗ </w:t>
      </w:r>
      <w:r w:rsidR="00D61373" w:rsidRPr="005D35FB">
        <w:rPr>
          <w:rFonts w:ascii="Times New Roman" w:hAnsi="Times New Roman"/>
          <w:sz w:val="28"/>
          <w:szCs w:val="28"/>
        </w:rPr>
        <w:t>«</w:t>
      </w:r>
      <w:r w:rsidR="005F36BD" w:rsidRPr="005D35FB">
        <w:rPr>
          <w:rFonts w:ascii="Times New Roman" w:hAnsi="Times New Roman"/>
          <w:sz w:val="28"/>
          <w:szCs w:val="28"/>
        </w:rPr>
        <w:t>О внесении изменений в Бюджетный кодекс Российской Федерации и отдельные законодательные акты Российской Федерации, приостановлении действия отдельных положений Бюджетного кодекса Российской Федерации, признании утратившими силу отдельных положений законодательных актов Российской Федерации и об установлении особенностей исполнения бюджетов бюджетной системы Российской Федерации в 2023 году</w:t>
      </w:r>
      <w:r w:rsidR="00D61373" w:rsidRPr="005D35FB">
        <w:rPr>
          <w:rFonts w:ascii="Times New Roman" w:hAnsi="Times New Roman"/>
          <w:sz w:val="28"/>
          <w:szCs w:val="28"/>
        </w:rPr>
        <w:t>»</w:t>
      </w:r>
      <w:r w:rsidR="005F36BD" w:rsidRPr="005D35FB">
        <w:rPr>
          <w:rFonts w:ascii="Times New Roman" w:hAnsi="Times New Roman"/>
          <w:sz w:val="28"/>
          <w:szCs w:val="28"/>
        </w:rPr>
        <w:t>.</w:t>
      </w:r>
    </w:p>
    <w:p w14:paraId="18BD7DED"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За январь – июнь текущего года расходы, произведенные за счет средств резервного фонда, составили 514,9 млн.руб. или 54,3 % от утвержденных бюджетной росписью годовых ассигнований.</w:t>
      </w:r>
    </w:p>
    <w:p w14:paraId="3894BA46" w14:textId="35F74C8A"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подгруппам вида расходов бюджетной классификации РФ произведенные за отчетный период расходы за счет средств резервного фонда за I полугодие 2023 года представлены в таблице </w:t>
      </w:r>
      <w:r w:rsidR="002506CE" w:rsidRPr="005D35FB">
        <w:rPr>
          <w:rFonts w:ascii="Times New Roman" w:hAnsi="Times New Roman"/>
          <w:sz w:val="28"/>
          <w:szCs w:val="28"/>
        </w:rPr>
        <w:t>26</w:t>
      </w:r>
      <w:r w:rsidRPr="005D35FB">
        <w:rPr>
          <w:rFonts w:ascii="Times New Roman" w:hAnsi="Times New Roman"/>
          <w:sz w:val="28"/>
          <w:szCs w:val="28"/>
        </w:rPr>
        <w:t>.</w:t>
      </w:r>
    </w:p>
    <w:p w14:paraId="3CBAECB7" w14:textId="77777777" w:rsidR="00F661A3" w:rsidRPr="005D35FB" w:rsidRDefault="00F661A3" w:rsidP="00F661A3">
      <w:pPr>
        <w:spacing w:after="0" w:line="240" w:lineRule="auto"/>
        <w:ind w:firstLine="709"/>
        <w:jc w:val="both"/>
        <w:rPr>
          <w:rFonts w:ascii="Times New Roman" w:hAnsi="Times New Roman"/>
          <w:sz w:val="16"/>
          <w:szCs w:val="16"/>
        </w:rPr>
      </w:pPr>
    </w:p>
    <w:p w14:paraId="6A1807C9" w14:textId="77777777" w:rsidR="00F661A3" w:rsidRPr="005D35FB" w:rsidRDefault="00F661A3" w:rsidP="00F661A3">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26</w:t>
      </w:r>
      <w:r w:rsidRPr="005D35FB">
        <w:rPr>
          <w:rFonts w:ascii="Times New Roman" w:hAnsi="Times New Roman"/>
          <w:bCs/>
          <w:spacing w:val="5"/>
          <w:sz w:val="24"/>
        </w:rPr>
        <w:fldChar w:fldCharType="end"/>
      </w:r>
      <w:r w:rsidRPr="005D35FB">
        <w:rPr>
          <w:rFonts w:ascii="Times New Roman" w:hAnsi="Times New Roman"/>
          <w:bCs/>
          <w:spacing w:val="5"/>
          <w:sz w:val="24"/>
        </w:rPr>
        <w:t>. Расходы из областного бюджета за счет средств резервного фонда Правительства Архангельской области за I полугодие 2023 года по подгруппам вида расходов бюджетной классификации РФ, млн.руб.</w:t>
      </w:r>
    </w:p>
    <w:tbl>
      <w:tblPr>
        <w:tblW w:w="9431" w:type="dxa"/>
        <w:tblLook w:val="04A0" w:firstRow="1" w:lastRow="0" w:firstColumn="1" w:lastColumn="0" w:noHBand="0" w:noVBand="1"/>
      </w:tblPr>
      <w:tblGrid>
        <w:gridCol w:w="6781"/>
        <w:gridCol w:w="836"/>
        <w:gridCol w:w="855"/>
        <w:gridCol w:w="959"/>
      </w:tblGrid>
      <w:tr w:rsidR="005D35FB" w:rsidRPr="005D35FB" w14:paraId="422F6717" w14:textId="77777777" w:rsidTr="005B34DF">
        <w:trPr>
          <w:trHeight w:val="113"/>
          <w:tblHeader/>
        </w:trPr>
        <w:tc>
          <w:tcPr>
            <w:tcW w:w="678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6EFAC05"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836" w:type="dxa"/>
            <w:tcBorders>
              <w:top w:val="double" w:sz="6" w:space="0" w:color="auto"/>
              <w:left w:val="nil"/>
              <w:bottom w:val="single" w:sz="4" w:space="0" w:color="auto"/>
              <w:right w:val="single" w:sz="4" w:space="0" w:color="auto"/>
            </w:tcBorders>
            <w:shd w:val="clear" w:color="auto" w:fill="auto"/>
            <w:vAlign w:val="center"/>
            <w:hideMark/>
          </w:tcPr>
          <w:p w14:paraId="23A71B47"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Утвер-ждено на год</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5CCE3601"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Испол-нено</w:t>
            </w:r>
          </w:p>
        </w:tc>
        <w:tc>
          <w:tcPr>
            <w:tcW w:w="959" w:type="dxa"/>
            <w:tcBorders>
              <w:top w:val="double" w:sz="6" w:space="0" w:color="auto"/>
              <w:left w:val="nil"/>
              <w:bottom w:val="single" w:sz="4" w:space="0" w:color="auto"/>
              <w:right w:val="double" w:sz="6" w:space="0" w:color="auto"/>
            </w:tcBorders>
            <w:shd w:val="clear" w:color="auto" w:fill="auto"/>
            <w:vAlign w:val="center"/>
            <w:hideMark/>
          </w:tcPr>
          <w:p w14:paraId="6DFA9B94"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выпол-нения</w:t>
            </w:r>
          </w:p>
        </w:tc>
      </w:tr>
      <w:tr w:rsidR="005D35FB" w:rsidRPr="005D35FB" w14:paraId="5DA54D49"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F92AD9B"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Закупки товаров, работ и услуг... (ВР 240)</w:t>
            </w:r>
          </w:p>
        </w:tc>
        <w:tc>
          <w:tcPr>
            <w:tcW w:w="836" w:type="dxa"/>
            <w:tcBorders>
              <w:top w:val="nil"/>
              <w:left w:val="nil"/>
              <w:bottom w:val="single" w:sz="4" w:space="0" w:color="auto"/>
              <w:right w:val="single" w:sz="4" w:space="0" w:color="auto"/>
            </w:tcBorders>
            <w:shd w:val="clear" w:color="auto" w:fill="auto"/>
            <w:vAlign w:val="center"/>
            <w:hideMark/>
          </w:tcPr>
          <w:p w14:paraId="291ADB6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66,2 </w:t>
            </w:r>
          </w:p>
        </w:tc>
        <w:tc>
          <w:tcPr>
            <w:tcW w:w="855" w:type="dxa"/>
            <w:tcBorders>
              <w:top w:val="nil"/>
              <w:left w:val="nil"/>
              <w:bottom w:val="single" w:sz="4" w:space="0" w:color="auto"/>
              <w:right w:val="single" w:sz="4" w:space="0" w:color="auto"/>
            </w:tcBorders>
            <w:shd w:val="clear" w:color="auto" w:fill="auto"/>
            <w:vAlign w:val="center"/>
            <w:hideMark/>
          </w:tcPr>
          <w:p w14:paraId="065F5B2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38,7 </w:t>
            </w:r>
          </w:p>
        </w:tc>
        <w:tc>
          <w:tcPr>
            <w:tcW w:w="959" w:type="dxa"/>
            <w:tcBorders>
              <w:top w:val="nil"/>
              <w:left w:val="nil"/>
              <w:bottom w:val="single" w:sz="4" w:space="0" w:color="auto"/>
              <w:right w:val="double" w:sz="6" w:space="0" w:color="auto"/>
            </w:tcBorders>
            <w:shd w:val="clear" w:color="auto" w:fill="auto"/>
            <w:vAlign w:val="center"/>
            <w:hideMark/>
          </w:tcPr>
          <w:p w14:paraId="1337C5A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58,4 </w:t>
            </w:r>
          </w:p>
        </w:tc>
      </w:tr>
      <w:tr w:rsidR="005D35FB" w:rsidRPr="005D35FB" w14:paraId="7E4746BC"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992D24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Публичные нормативные социальные выплаты гражданам (ВР 310)</w:t>
            </w:r>
          </w:p>
        </w:tc>
        <w:tc>
          <w:tcPr>
            <w:tcW w:w="836" w:type="dxa"/>
            <w:tcBorders>
              <w:top w:val="nil"/>
              <w:left w:val="nil"/>
              <w:bottom w:val="single" w:sz="4" w:space="0" w:color="auto"/>
              <w:right w:val="single" w:sz="4" w:space="0" w:color="auto"/>
            </w:tcBorders>
            <w:shd w:val="clear" w:color="auto" w:fill="auto"/>
            <w:vAlign w:val="center"/>
            <w:hideMark/>
          </w:tcPr>
          <w:p w14:paraId="0099785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95,8 </w:t>
            </w:r>
          </w:p>
        </w:tc>
        <w:tc>
          <w:tcPr>
            <w:tcW w:w="855" w:type="dxa"/>
            <w:tcBorders>
              <w:top w:val="nil"/>
              <w:left w:val="nil"/>
              <w:bottom w:val="single" w:sz="4" w:space="0" w:color="auto"/>
              <w:right w:val="single" w:sz="4" w:space="0" w:color="auto"/>
            </w:tcBorders>
            <w:shd w:val="clear" w:color="auto" w:fill="auto"/>
            <w:vAlign w:val="center"/>
            <w:hideMark/>
          </w:tcPr>
          <w:p w14:paraId="1AAB2C5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95,8 </w:t>
            </w:r>
          </w:p>
        </w:tc>
        <w:tc>
          <w:tcPr>
            <w:tcW w:w="959" w:type="dxa"/>
            <w:tcBorders>
              <w:top w:val="nil"/>
              <w:left w:val="nil"/>
              <w:bottom w:val="single" w:sz="4" w:space="0" w:color="auto"/>
              <w:right w:val="double" w:sz="6" w:space="0" w:color="auto"/>
            </w:tcBorders>
            <w:shd w:val="clear" w:color="auto" w:fill="auto"/>
            <w:vAlign w:val="center"/>
            <w:hideMark/>
          </w:tcPr>
          <w:p w14:paraId="33D144C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12D9E1A6"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F719FB6"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Социальные выплаты гражданам, кроме публичных нормативных социальных выплат (ВР 320)</w:t>
            </w:r>
          </w:p>
        </w:tc>
        <w:tc>
          <w:tcPr>
            <w:tcW w:w="836" w:type="dxa"/>
            <w:tcBorders>
              <w:top w:val="nil"/>
              <w:left w:val="nil"/>
              <w:bottom w:val="single" w:sz="4" w:space="0" w:color="auto"/>
              <w:right w:val="single" w:sz="4" w:space="0" w:color="auto"/>
            </w:tcBorders>
            <w:shd w:val="clear" w:color="auto" w:fill="auto"/>
            <w:vAlign w:val="center"/>
            <w:hideMark/>
          </w:tcPr>
          <w:p w14:paraId="1508B94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13,0 </w:t>
            </w:r>
          </w:p>
        </w:tc>
        <w:tc>
          <w:tcPr>
            <w:tcW w:w="855" w:type="dxa"/>
            <w:tcBorders>
              <w:top w:val="nil"/>
              <w:left w:val="nil"/>
              <w:bottom w:val="single" w:sz="4" w:space="0" w:color="auto"/>
              <w:right w:val="single" w:sz="4" w:space="0" w:color="auto"/>
            </w:tcBorders>
            <w:shd w:val="clear" w:color="auto" w:fill="auto"/>
            <w:vAlign w:val="center"/>
            <w:hideMark/>
          </w:tcPr>
          <w:p w14:paraId="0AB96A9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959" w:type="dxa"/>
            <w:tcBorders>
              <w:top w:val="nil"/>
              <w:left w:val="nil"/>
              <w:bottom w:val="single" w:sz="4" w:space="0" w:color="auto"/>
              <w:right w:val="double" w:sz="6" w:space="0" w:color="auto"/>
            </w:tcBorders>
            <w:shd w:val="clear" w:color="auto" w:fill="auto"/>
            <w:vAlign w:val="center"/>
            <w:hideMark/>
          </w:tcPr>
          <w:p w14:paraId="063AA50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w:t>
            </w:r>
          </w:p>
        </w:tc>
      </w:tr>
      <w:tr w:rsidR="005D35FB" w:rsidRPr="005D35FB" w14:paraId="508A20EA"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BB26A8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Публичные нормативные выплаты гражданам несоциального характера (ВР 330)</w:t>
            </w:r>
          </w:p>
        </w:tc>
        <w:tc>
          <w:tcPr>
            <w:tcW w:w="836" w:type="dxa"/>
            <w:tcBorders>
              <w:top w:val="nil"/>
              <w:left w:val="nil"/>
              <w:bottom w:val="single" w:sz="4" w:space="0" w:color="auto"/>
              <w:right w:val="single" w:sz="4" w:space="0" w:color="auto"/>
            </w:tcBorders>
            <w:shd w:val="clear" w:color="auto" w:fill="auto"/>
            <w:vAlign w:val="center"/>
            <w:hideMark/>
          </w:tcPr>
          <w:p w14:paraId="16AEADD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16,9 </w:t>
            </w:r>
          </w:p>
        </w:tc>
        <w:tc>
          <w:tcPr>
            <w:tcW w:w="855" w:type="dxa"/>
            <w:tcBorders>
              <w:top w:val="nil"/>
              <w:left w:val="nil"/>
              <w:bottom w:val="single" w:sz="4" w:space="0" w:color="auto"/>
              <w:right w:val="single" w:sz="4" w:space="0" w:color="auto"/>
            </w:tcBorders>
            <w:shd w:val="clear" w:color="auto" w:fill="auto"/>
            <w:vAlign w:val="center"/>
            <w:hideMark/>
          </w:tcPr>
          <w:p w14:paraId="464FEC4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7,6 </w:t>
            </w:r>
          </w:p>
        </w:tc>
        <w:tc>
          <w:tcPr>
            <w:tcW w:w="959" w:type="dxa"/>
            <w:tcBorders>
              <w:top w:val="nil"/>
              <w:left w:val="nil"/>
              <w:bottom w:val="single" w:sz="4" w:space="0" w:color="auto"/>
              <w:right w:val="double" w:sz="6" w:space="0" w:color="auto"/>
            </w:tcBorders>
            <w:shd w:val="clear" w:color="auto" w:fill="auto"/>
            <w:vAlign w:val="center"/>
            <w:hideMark/>
          </w:tcPr>
          <w:p w14:paraId="0328D54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44,7 </w:t>
            </w:r>
          </w:p>
        </w:tc>
      </w:tr>
      <w:tr w:rsidR="005D35FB" w:rsidRPr="005D35FB" w14:paraId="3E9D781F"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E1D85F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Бюджетные инвестиции (ВР 410)</w:t>
            </w:r>
          </w:p>
        </w:tc>
        <w:tc>
          <w:tcPr>
            <w:tcW w:w="836" w:type="dxa"/>
            <w:tcBorders>
              <w:top w:val="nil"/>
              <w:left w:val="nil"/>
              <w:bottom w:val="single" w:sz="4" w:space="0" w:color="auto"/>
              <w:right w:val="single" w:sz="4" w:space="0" w:color="auto"/>
            </w:tcBorders>
            <w:shd w:val="clear" w:color="auto" w:fill="auto"/>
            <w:vAlign w:val="center"/>
            <w:hideMark/>
          </w:tcPr>
          <w:p w14:paraId="2DA9B7E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 </w:t>
            </w:r>
          </w:p>
        </w:tc>
        <w:tc>
          <w:tcPr>
            <w:tcW w:w="855" w:type="dxa"/>
            <w:tcBorders>
              <w:top w:val="nil"/>
              <w:left w:val="nil"/>
              <w:bottom w:val="single" w:sz="4" w:space="0" w:color="auto"/>
              <w:right w:val="single" w:sz="4" w:space="0" w:color="auto"/>
            </w:tcBorders>
            <w:shd w:val="clear" w:color="auto" w:fill="auto"/>
            <w:vAlign w:val="center"/>
            <w:hideMark/>
          </w:tcPr>
          <w:p w14:paraId="63015BA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9" w:type="dxa"/>
            <w:tcBorders>
              <w:top w:val="nil"/>
              <w:left w:val="nil"/>
              <w:bottom w:val="single" w:sz="4" w:space="0" w:color="auto"/>
              <w:right w:val="double" w:sz="6" w:space="0" w:color="auto"/>
            </w:tcBorders>
            <w:shd w:val="clear" w:color="auto" w:fill="auto"/>
            <w:vAlign w:val="center"/>
            <w:hideMark/>
          </w:tcPr>
          <w:p w14:paraId="4626191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34AD6168"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A162543"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Иные межбюджетные трансферты (ВР 540)</w:t>
            </w:r>
          </w:p>
        </w:tc>
        <w:tc>
          <w:tcPr>
            <w:tcW w:w="836" w:type="dxa"/>
            <w:tcBorders>
              <w:top w:val="nil"/>
              <w:left w:val="nil"/>
              <w:bottom w:val="single" w:sz="4" w:space="0" w:color="auto"/>
              <w:right w:val="single" w:sz="4" w:space="0" w:color="auto"/>
            </w:tcBorders>
            <w:shd w:val="clear" w:color="auto" w:fill="auto"/>
            <w:vAlign w:val="center"/>
            <w:hideMark/>
          </w:tcPr>
          <w:p w14:paraId="7EA059A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216,7 </w:t>
            </w:r>
          </w:p>
        </w:tc>
        <w:tc>
          <w:tcPr>
            <w:tcW w:w="855" w:type="dxa"/>
            <w:tcBorders>
              <w:top w:val="nil"/>
              <w:left w:val="nil"/>
              <w:bottom w:val="single" w:sz="4" w:space="0" w:color="auto"/>
              <w:right w:val="single" w:sz="4" w:space="0" w:color="auto"/>
            </w:tcBorders>
            <w:shd w:val="clear" w:color="auto" w:fill="auto"/>
            <w:vAlign w:val="center"/>
            <w:hideMark/>
          </w:tcPr>
          <w:p w14:paraId="689D0F9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180,4 </w:t>
            </w:r>
          </w:p>
        </w:tc>
        <w:tc>
          <w:tcPr>
            <w:tcW w:w="959" w:type="dxa"/>
            <w:tcBorders>
              <w:top w:val="nil"/>
              <w:left w:val="nil"/>
              <w:bottom w:val="single" w:sz="4" w:space="0" w:color="auto"/>
              <w:right w:val="double" w:sz="6" w:space="0" w:color="auto"/>
            </w:tcBorders>
            <w:shd w:val="clear" w:color="auto" w:fill="auto"/>
            <w:vAlign w:val="center"/>
            <w:hideMark/>
          </w:tcPr>
          <w:p w14:paraId="6C6D359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83,3 </w:t>
            </w:r>
          </w:p>
        </w:tc>
      </w:tr>
      <w:tr w:rsidR="005D35FB" w:rsidRPr="005D35FB" w14:paraId="1D7B0534"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A7EA95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бюджетным учреждениям (ВР 610)</w:t>
            </w:r>
          </w:p>
        </w:tc>
        <w:tc>
          <w:tcPr>
            <w:tcW w:w="836" w:type="dxa"/>
            <w:tcBorders>
              <w:top w:val="nil"/>
              <w:left w:val="nil"/>
              <w:bottom w:val="single" w:sz="4" w:space="0" w:color="auto"/>
              <w:right w:val="single" w:sz="4" w:space="0" w:color="auto"/>
            </w:tcBorders>
            <w:shd w:val="clear" w:color="auto" w:fill="auto"/>
            <w:vAlign w:val="center"/>
            <w:hideMark/>
          </w:tcPr>
          <w:p w14:paraId="6832A71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55,8 </w:t>
            </w:r>
          </w:p>
        </w:tc>
        <w:tc>
          <w:tcPr>
            <w:tcW w:w="855" w:type="dxa"/>
            <w:tcBorders>
              <w:top w:val="nil"/>
              <w:left w:val="nil"/>
              <w:bottom w:val="single" w:sz="4" w:space="0" w:color="auto"/>
              <w:right w:val="single" w:sz="4" w:space="0" w:color="auto"/>
            </w:tcBorders>
            <w:shd w:val="clear" w:color="auto" w:fill="auto"/>
            <w:vAlign w:val="center"/>
            <w:hideMark/>
          </w:tcPr>
          <w:p w14:paraId="7A4245A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43,9 </w:t>
            </w:r>
          </w:p>
        </w:tc>
        <w:tc>
          <w:tcPr>
            <w:tcW w:w="959" w:type="dxa"/>
            <w:tcBorders>
              <w:top w:val="nil"/>
              <w:left w:val="nil"/>
              <w:bottom w:val="single" w:sz="4" w:space="0" w:color="auto"/>
              <w:right w:val="double" w:sz="6" w:space="0" w:color="auto"/>
            </w:tcBorders>
            <w:shd w:val="clear" w:color="auto" w:fill="auto"/>
            <w:vAlign w:val="center"/>
            <w:hideMark/>
          </w:tcPr>
          <w:p w14:paraId="5B77C98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78,6 </w:t>
            </w:r>
          </w:p>
        </w:tc>
      </w:tr>
      <w:tr w:rsidR="005D35FB" w:rsidRPr="005D35FB" w14:paraId="7AB0C120"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383687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автономным учреждениям (ВР 620)</w:t>
            </w:r>
          </w:p>
        </w:tc>
        <w:tc>
          <w:tcPr>
            <w:tcW w:w="836" w:type="dxa"/>
            <w:tcBorders>
              <w:top w:val="nil"/>
              <w:left w:val="nil"/>
              <w:bottom w:val="single" w:sz="4" w:space="0" w:color="auto"/>
              <w:right w:val="single" w:sz="4" w:space="0" w:color="auto"/>
            </w:tcBorders>
            <w:shd w:val="clear" w:color="auto" w:fill="auto"/>
            <w:vAlign w:val="center"/>
            <w:hideMark/>
          </w:tcPr>
          <w:p w14:paraId="334B8F7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120,0 </w:t>
            </w:r>
          </w:p>
        </w:tc>
        <w:tc>
          <w:tcPr>
            <w:tcW w:w="855" w:type="dxa"/>
            <w:tcBorders>
              <w:top w:val="nil"/>
              <w:left w:val="nil"/>
              <w:bottom w:val="single" w:sz="4" w:space="0" w:color="auto"/>
              <w:right w:val="single" w:sz="4" w:space="0" w:color="auto"/>
            </w:tcBorders>
            <w:shd w:val="clear" w:color="auto" w:fill="auto"/>
            <w:vAlign w:val="center"/>
            <w:hideMark/>
          </w:tcPr>
          <w:p w14:paraId="74CCD50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117,4 </w:t>
            </w:r>
          </w:p>
        </w:tc>
        <w:tc>
          <w:tcPr>
            <w:tcW w:w="959" w:type="dxa"/>
            <w:tcBorders>
              <w:top w:val="nil"/>
              <w:left w:val="nil"/>
              <w:bottom w:val="single" w:sz="4" w:space="0" w:color="auto"/>
              <w:right w:val="double" w:sz="6" w:space="0" w:color="auto"/>
            </w:tcBorders>
            <w:shd w:val="clear" w:color="auto" w:fill="auto"/>
            <w:vAlign w:val="center"/>
            <w:hideMark/>
          </w:tcPr>
          <w:p w14:paraId="71162C5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97,9 </w:t>
            </w:r>
          </w:p>
        </w:tc>
      </w:tr>
      <w:tr w:rsidR="005D35FB" w:rsidRPr="005D35FB" w14:paraId="48D9E351"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9EDE4A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Субсидии некоммерческим организациям… (ВР 630)</w:t>
            </w:r>
          </w:p>
        </w:tc>
        <w:tc>
          <w:tcPr>
            <w:tcW w:w="836" w:type="dxa"/>
            <w:tcBorders>
              <w:top w:val="nil"/>
              <w:left w:val="nil"/>
              <w:bottom w:val="single" w:sz="4" w:space="0" w:color="auto"/>
              <w:right w:val="single" w:sz="4" w:space="0" w:color="auto"/>
            </w:tcBorders>
            <w:shd w:val="clear" w:color="auto" w:fill="auto"/>
            <w:vAlign w:val="center"/>
            <w:hideMark/>
          </w:tcPr>
          <w:p w14:paraId="6668E60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42,3 </w:t>
            </w:r>
          </w:p>
        </w:tc>
        <w:tc>
          <w:tcPr>
            <w:tcW w:w="855" w:type="dxa"/>
            <w:tcBorders>
              <w:top w:val="nil"/>
              <w:left w:val="nil"/>
              <w:bottom w:val="single" w:sz="4" w:space="0" w:color="auto"/>
              <w:right w:val="single" w:sz="4" w:space="0" w:color="auto"/>
            </w:tcBorders>
            <w:shd w:val="clear" w:color="auto" w:fill="auto"/>
            <w:vAlign w:val="center"/>
            <w:hideMark/>
          </w:tcPr>
          <w:p w14:paraId="614C955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31,0 </w:t>
            </w:r>
          </w:p>
        </w:tc>
        <w:tc>
          <w:tcPr>
            <w:tcW w:w="959" w:type="dxa"/>
            <w:tcBorders>
              <w:top w:val="nil"/>
              <w:left w:val="nil"/>
              <w:bottom w:val="single" w:sz="4" w:space="0" w:color="auto"/>
              <w:right w:val="double" w:sz="6" w:space="0" w:color="auto"/>
            </w:tcBorders>
            <w:shd w:val="clear" w:color="auto" w:fill="auto"/>
            <w:vAlign w:val="center"/>
            <w:hideMark/>
          </w:tcPr>
          <w:p w14:paraId="5209464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73,3 </w:t>
            </w:r>
          </w:p>
        </w:tc>
      </w:tr>
      <w:tr w:rsidR="005D35FB" w:rsidRPr="005D35FB" w14:paraId="3DEB0F5E" w14:textId="77777777" w:rsidTr="005B34DF">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9F265E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Резервные средства (ВР 870)</w:t>
            </w:r>
          </w:p>
        </w:tc>
        <w:tc>
          <w:tcPr>
            <w:tcW w:w="836" w:type="dxa"/>
            <w:tcBorders>
              <w:top w:val="nil"/>
              <w:left w:val="nil"/>
              <w:bottom w:val="single" w:sz="4" w:space="0" w:color="auto"/>
              <w:right w:val="single" w:sz="4" w:space="0" w:color="auto"/>
            </w:tcBorders>
            <w:shd w:val="clear" w:color="auto" w:fill="auto"/>
            <w:vAlign w:val="center"/>
            <w:hideMark/>
          </w:tcPr>
          <w:p w14:paraId="133B3F3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314,8 </w:t>
            </w:r>
          </w:p>
        </w:tc>
        <w:tc>
          <w:tcPr>
            <w:tcW w:w="855" w:type="dxa"/>
            <w:tcBorders>
              <w:top w:val="nil"/>
              <w:left w:val="nil"/>
              <w:bottom w:val="single" w:sz="4" w:space="0" w:color="auto"/>
              <w:right w:val="single" w:sz="4" w:space="0" w:color="auto"/>
            </w:tcBorders>
            <w:shd w:val="clear" w:color="auto" w:fill="auto"/>
            <w:vAlign w:val="center"/>
            <w:hideMark/>
          </w:tcPr>
          <w:p w14:paraId="62F49F4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9" w:type="dxa"/>
            <w:tcBorders>
              <w:top w:val="nil"/>
              <w:left w:val="nil"/>
              <w:bottom w:val="single" w:sz="4" w:space="0" w:color="auto"/>
              <w:right w:val="double" w:sz="6" w:space="0" w:color="auto"/>
            </w:tcBorders>
            <w:shd w:val="clear" w:color="auto" w:fill="auto"/>
            <w:vAlign w:val="center"/>
            <w:hideMark/>
          </w:tcPr>
          <w:p w14:paraId="5D8E79F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F661A3" w:rsidRPr="005D35FB" w14:paraId="3DE2887E" w14:textId="77777777" w:rsidTr="005B34DF">
        <w:trPr>
          <w:trHeight w:val="60"/>
        </w:trPr>
        <w:tc>
          <w:tcPr>
            <w:tcW w:w="6781" w:type="dxa"/>
            <w:tcBorders>
              <w:top w:val="nil"/>
              <w:left w:val="double" w:sz="6" w:space="0" w:color="auto"/>
              <w:bottom w:val="double" w:sz="6" w:space="0" w:color="auto"/>
              <w:right w:val="single" w:sz="4" w:space="0" w:color="auto"/>
            </w:tcBorders>
            <w:shd w:val="clear" w:color="auto" w:fill="auto"/>
            <w:vAlign w:val="center"/>
            <w:hideMark/>
          </w:tcPr>
          <w:p w14:paraId="7DB959EB"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836" w:type="dxa"/>
            <w:tcBorders>
              <w:top w:val="nil"/>
              <w:left w:val="nil"/>
              <w:bottom w:val="double" w:sz="6" w:space="0" w:color="auto"/>
              <w:right w:val="single" w:sz="4" w:space="0" w:color="auto"/>
            </w:tcBorders>
            <w:shd w:val="clear" w:color="auto" w:fill="auto"/>
            <w:vAlign w:val="center"/>
            <w:hideMark/>
          </w:tcPr>
          <w:p w14:paraId="4ABB853B"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947,7 </w:t>
            </w:r>
          </w:p>
        </w:tc>
        <w:tc>
          <w:tcPr>
            <w:tcW w:w="855" w:type="dxa"/>
            <w:tcBorders>
              <w:top w:val="nil"/>
              <w:left w:val="nil"/>
              <w:bottom w:val="double" w:sz="6" w:space="0" w:color="auto"/>
              <w:right w:val="single" w:sz="4" w:space="0" w:color="auto"/>
            </w:tcBorders>
            <w:shd w:val="clear" w:color="auto" w:fill="auto"/>
            <w:vAlign w:val="center"/>
            <w:hideMark/>
          </w:tcPr>
          <w:p w14:paraId="16F301D3"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514,9 </w:t>
            </w:r>
          </w:p>
        </w:tc>
        <w:tc>
          <w:tcPr>
            <w:tcW w:w="959" w:type="dxa"/>
            <w:tcBorders>
              <w:top w:val="nil"/>
              <w:left w:val="nil"/>
              <w:bottom w:val="double" w:sz="6" w:space="0" w:color="auto"/>
              <w:right w:val="double" w:sz="6" w:space="0" w:color="auto"/>
            </w:tcBorders>
            <w:shd w:val="clear" w:color="auto" w:fill="auto"/>
            <w:vAlign w:val="center"/>
            <w:hideMark/>
          </w:tcPr>
          <w:p w14:paraId="0399C9E2"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54,3 </w:t>
            </w:r>
          </w:p>
        </w:tc>
      </w:tr>
    </w:tbl>
    <w:p w14:paraId="369B15C0" w14:textId="77777777" w:rsidR="00F661A3" w:rsidRPr="005D35FB" w:rsidRDefault="00F661A3" w:rsidP="00F661A3">
      <w:pPr>
        <w:spacing w:after="0" w:line="240" w:lineRule="auto"/>
        <w:ind w:firstLine="709"/>
        <w:jc w:val="both"/>
        <w:rPr>
          <w:rFonts w:ascii="Times New Roman" w:hAnsi="Times New Roman"/>
          <w:sz w:val="16"/>
          <w:szCs w:val="16"/>
        </w:rPr>
      </w:pPr>
    </w:p>
    <w:p w14:paraId="769E47A1"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Основная доля расходов за счет средств резервного фонда Правительства Архангельской области за отчетный период направлена в виде:</w:t>
      </w:r>
    </w:p>
    <w:p w14:paraId="312EE65F" w14:textId="77777777" w:rsidR="00F661A3" w:rsidRPr="005D35FB" w:rsidRDefault="00F661A3" w:rsidP="000C78E2">
      <w:pPr>
        <w:pStyle w:val="a8"/>
        <w:numPr>
          <w:ilvl w:val="0"/>
          <w:numId w:val="47"/>
        </w:numPr>
        <w:ind w:left="0" w:firstLine="709"/>
        <w:jc w:val="both"/>
        <w:rPr>
          <w:sz w:val="28"/>
          <w:szCs w:val="28"/>
        </w:rPr>
      </w:pPr>
      <w:r w:rsidRPr="005D35FB">
        <w:rPr>
          <w:sz w:val="28"/>
          <w:szCs w:val="28"/>
        </w:rPr>
        <w:t>иных межбюджетных трансфертов на сумму 180,4 млн.руб., что составило 35,0 % от общей суммы расходов резервного фонда;</w:t>
      </w:r>
    </w:p>
    <w:p w14:paraId="6F48A027" w14:textId="77777777" w:rsidR="00F661A3" w:rsidRPr="005D35FB" w:rsidRDefault="00F661A3" w:rsidP="000C78E2">
      <w:pPr>
        <w:pStyle w:val="a8"/>
        <w:numPr>
          <w:ilvl w:val="0"/>
          <w:numId w:val="47"/>
        </w:numPr>
        <w:ind w:left="0" w:firstLine="709"/>
        <w:jc w:val="both"/>
        <w:rPr>
          <w:sz w:val="28"/>
          <w:szCs w:val="28"/>
        </w:rPr>
      </w:pPr>
      <w:r w:rsidRPr="005D35FB">
        <w:rPr>
          <w:sz w:val="28"/>
          <w:szCs w:val="28"/>
        </w:rPr>
        <w:t>в виде субсидий бюджетным и автономным учреждениям на общую сумму 161,3 млн.руб. (31,3 % от суммы расходов резервного фонда).</w:t>
      </w:r>
    </w:p>
    <w:p w14:paraId="5034E99C" w14:textId="28C027DB"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разрезе подразделов бюджетной классификации РФ произведенные выплаты за счет средств резервного фонда на 01.07.2023 характеризуются показателями, приведенными на рисунке </w:t>
      </w:r>
      <w:r w:rsidR="009840C9" w:rsidRPr="005D35FB">
        <w:rPr>
          <w:rFonts w:ascii="Times New Roman" w:hAnsi="Times New Roman"/>
          <w:sz w:val="28"/>
          <w:szCs w:val="28"/>
        </w:rPr>
        <w:t>16</w:t>
      </w:r>
      <w:r w:rsidRPr="005D35FB">
        <w:rPr>
          <w:rFonts w:ascii="Times New Roman" w:hAnsi="Times New Roman"/>
          <w:sz w:val="28"/>
          <w:szCs w:val="28"/>
        </w:rPr>
        <w:t>.</w:t>
      </w:r>
    </w:p>
    <w:p w14:paraId="3758AA99" w14:textId="77777777" w:rsidR="009840C9" w:rsidRPr="005D35FB" w:rsidRDefault="009840C9" w:rsidP="009840C9">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Наиболее приоритетными направлениями расходования средств из резервного фонда в отчетном периоде является социальное обеспечение населения (101,8 млн.руб.), в большей части в виде выплат гражданам (вид расходов 313) на сумму 95,8 млн.руб.</w:t>
      </w:r>
    </w:p>
    <w:p w14:paraId="5F958273" w14:textId="77777777" w:rsidR="009840C9" w:rsidRPr="005D35FB" w:rsidRDefault="009840C9" w:rsidP="009840C9">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В части главных распорядителей средств областного бюджета основные расходы за счет средств резервного фонда за I полугодие 2023 года осуществлены министерством труда, занятости и социального развития Архангельской области – 113,8 млн.руб., что составляет 22,1 % от общей суммы расходов резервного фонда, из которых выплаты гражданам составили 95,8 млн.руб.</w:t>
      </w:r>
    </w:p>
    <w:p w14:paraId="1AE7529A" w14:textId="77777777" w:rsidR="009840C9" w:rsidRPr="005D35FB" w:rsidRDefault="009840C9" w:rsidP="00F661A3">
      <w:pPr>
        <w:spacing w:after="0" w:line="240" w:lineRule="auto"/>
        <w:ind w:firstLine="709"/>
        <w:jc w:val="both"/>
        <w:rPr>
          <w:rFonts w:ascii="Times New Roman" w:hAnsi="Times New Roman"/>
          <w:sz w:val="28"/>
          <w:szCs w:val="28"/>
        </w:rPr>
      </w:pPr>
    </w:p>
    <w:p w14:paraId="18F2DFD0" w14:textId="77777777" w:rsidR="00F661A3" w:rsidRPr="005D35FB" w:rsidRDefault="00F661A3" w:rsidP="00F661A3">
      <w:pPr>
        <w:keepNext/>
        <w:spacing w:after="0" w:line="240" w:lineRule="auto"/>
        <w:contextualSpacing/>
        <w:jc w:val="both"/>
      </w:pPr>
      <w:r w:rsidRPr="005D35FB">
        <w:rPr>
          <w:noProof/>
          <w:lang w:eastAsia="ru-RU"/>
        </w:rPr>
        <w:lastRenderedPageBreak/>
        <w:drawing>
          <wp:inline distT="0" distB="0" distL="0" distR="0" wp14:anchorId="182255C6" wp14:editId="78414BCB">
            <wp:extent cx="6202018" cy="3599815"/>
            <wp:effectExtent l="0" t="0" r="8890" b="63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207623" cy="3603068"/>
                    </a:xfrm>
                    <a:prstGeom prst="rect">
                      <a:avLst/>
                    </a:prstGeom>
                    <a:noFill/>
                  </pic:spPr>
                </pic:pic>
              </a:graphicData>
            </a:graphic>
          </wp:inline>
        </w:drawing>
      </w:r>
    </w:p>
    <w:p w14:paraId="3880F5BF" w14:textId="77777777" w:rsidR="00F661A3" w:rsidRPr="005D35FB" w:rsidRDefault="00F661A3" w:rsidP="0074490B">
      <w:pPr>
        <w:spacing w:after="0" w:line="240" w:lineRule="auto"/>
        <w:rPr>
          <w:rFonts w:ascii="Times New Roman" w:hAnsi="Times New Roman"/>
          <w:bCs/>
          <w:spacing w:val="5"/>
          <w:sz w:val="24"/>
        </w:rPr>
      </w:pPr>
      <w:r w:rsidRPr="005D35FB">
        <w:rPr>
          <w:rFonts w:ascii="Times New Roman" w:hAnsi="Times New Roman"/>
          <w:bCs/>
          <w:spacing w:val="5"/>
          <w:sz w:val="24"/>
        </w:rPr>
        <w:t xml:space="preserve">Рисунок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Рисунок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16</w:t>
      </w:r>
      <w:r w:rsidRPr="005D35FB">
        <w:rPr>
          <w:rFonts w:ascii="Times New Roman" w:hAnsi="Times New Roman"/>
          <w:bCs/>
          <w:spacing w:val="5"/>
          <w:sz w:val="24"/>
        </w:rPr>
        <w:fldChar w:fldCharType="end"/>
      </w:r>
      <w:r w:rsidRPr="005D35FB">
        <w:rPr>
          <w:rFonts w:ascii="Times New Roman" w:hAnsi="Times New Roman"/>
          <w:bCs/>
          <w:spacing w:val="5"/>
          <w:sz w:val="24"/>
        </w:rPr>
        <w:t>. Расходы областного бюджета за I полугодие 2023 года за счет средств резервного фонда Правительства Архангельской области по разделам и подразделам бюджетной классификации РФ, млн.руб.</w:t>
      </w:r>
    </w:p>
    <w:p w14:paraId="4660694B" w14:textId="77777777" w:rsidR="00F661A3" w:rsidRPr="005D35FB" w:rsidRDefault="00F661A3" w:rsidP="00F661A3">
      <w:pPr>
        <w:spacing w:after="0" w:line="240" w:lineRule="auto"/>
        <w:ind w:firstLine="709"/>
        <w:contextualSpacing/>
        <w:jc w:val="both"/>
        <w:rPr>
          <w:rFonts w:ascii="Times New Roman" w:hAnsi="Times New Roman"/>
          <w:sz w:val="24"/>
          <w:szCs w:val="24"/>
          <w:lang w:eastAsia="ru-RU"/>
        </w:rPr>
      </w:pPr>
    </w:p>
    <w:p w14:paraId="21FC20FC" w14:textId="3FA76581"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 xml:space="preserve">В таблице </w:t>
      </w:r>
      <w:r w:rsidR="009840C9" w:rsidRPr="005D35FB">
        <w:rPr>
          <w:rFonts w:ascii="Times New Roman" w:hAnsi="Times New Roman"/>
          <w:sz w:val="28"/>
          <w:szCs w:val="28"/>
          <w:lang w:eastAsia="ru-RU"/>
        </w:rPr>
        <w:t>27</w:t>
      </w:r>
      <w:r w:rsidRPr="005D35FB">
        <w:rPr>
          <w:rFonts w:ascii="Times New Roman" w:hAnsi="Times New Roman"/>
          <w:sz w:val="28"/>
          <w:szCs w:val="28"/>
          <w:lang w:eastAsia="ru-RU"/>
        </w:rPr>
        <w:t xml:space="preserve"> представлены расходы резервного фонда по главным распорядителям средств областного бюджета за I полугодие 2023 года.</w:t>
      </w:r>
    </w:p>
    <w:p w14:paraId="608A2C86" w14:textId="77777777" w:rsidR="00F661A3" w:rsidRPr="005D35FB" w:rsidRDefault="00F661A3" w:rsidP="00EF6377">
      <w:pPr>
        <w:spacing w:after="0" w:line="240" w:lineRule="auto"/>
        <w:rPr>
          <w:rFonts w:ascii="Times New Roman" w:hAnsi="Times New Roman"/>
          <w:bCs/>
          <w:spacing w:val="5"/>
          <w:sz w:val="24"/>
        </w:rPr>
      </w:pPr>
    </w:p>
    <w:p w14:paraId="2FDB0DBC" w14:textId="77777777" w:rsidR="00F661A3" w:rsidRPr="005D35FB" w:rsidRDefault="00F661A3" w:rsidP="00EF6377">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27</w:t>
      </w:r>
      <w:r w:rsidRPr="005D35FB">
        <w:rPr>
          <w:rFonts w:ascii="Times New Roman" w:hAnsi="Times New Roman"/>
          <w:bCs/>
          <w:spacing w:val="5"/>
          <w:sz w:val="24"/>
        </w:rPr>
        <w:fldChar w:fldCharType="end"/>
      </w:r>
      <w:r w:rsidRPr="005D35FB">
        <w:rPr>
          <w:rFonts w:ascii="Times New Roman" w:hAnsi="Times New Roman"/>
          <w:bCs/>
          <w:spacing w:val="5"/>
          <w:sz w:val="24"/>
        </w:rPr>
        <w:t>. Расходы областного бюджета за I полугодие 2023 года за счет средств резервного фонда Правительства Архангельской области по главным распорядителям средств областного бюджета, млн.руб.</w:t>
      </w:r>
    </w:p>
    <w:tbl>
      <w:tblPr>
        <w:tblW w:w="9302" w:type="dxa"/>
        <w:jc w:val="center"/>
        <w:tblLook w:val="04A0" w:firstRow="1" w:lastRow="0" w:firstColumn="1" w:lastColumn="0" w:noHBand="0" w:noVBand="1"/>
      </w:tblPr>
      <w:tblGrid>
        <w:gridCol w:w="4372"/>
        <w:gridCol w:w="1670"/>
        <w:gridCol w:w="1701"/>
        <w:gridCol w:w="1559"/>
      </w:tblGrid>
      <w:tr w:rsidR="005D35FB" w:rsidRPr="005D35FB" w14:paraId="09D80C76" w14:textId="77777777" w:rsidTr="00EA560A">
        <w:trPr>
          <w:trHeight w:val="25"/>
          <w:tblHeader/>
          <w:jc w:val="center"/>
        </w:trPr>
        <w:tc>
          <w:tcPr>
            <w:tcW w:w="437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1AAC536" w14:textId="77777777" w:rsidR="00F661A3" w:rsidRPr="005D35FB" w:rsidRDefault="00F661A3" w:rsidP="00F661A3">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Главный распорядитель</w:t>
            </w:r>
          </w:p>
        </w:tc>
        <w:tc>
          <w:tcPr>
            <w:tcW w:w="1670" w:type="dxa"/>
            <w:tcBorders>
              <w:top w:val="double" w:sz="6" w:space="0" w:color="auto"/>
              <w:left w:val="nil"/>
              <w:bottom w:val="single" w:sz="4" w:space="0" w:color="auto"/>
              <w:right w:val="single" w:sz="4" w:space="0" w:color="auto"/>
            </w:tcBorders>
            <w:shd w:val="clear" w:color="auto" w:fill="auto"/>
            <w:vAlign w:val="center"/>
            <w:hideMark/>
          </w:tcPr>
          <w:p w14:paraId="0F5C48EA" w14:textId="77777777" w:rsidR="00F661A3" w:rsidRPr="005D35FB" w:rsidRDefault="00F661A3" w:rsidP="00F661A3">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Утверждено на год</w:t>
            </w:r>
          </w:p>
        </w:tc>
        <w:tc>
          <w:tcPr>
            <w:tcW w:w="1701" w:type="dxa"/>
            <w:tcBorders>
              <w:top w:val="double" w:sz="6" w:space="0" w:color="auto"/>
              <w:left w:val="nil"/>
              <w:bottom w:val="single" w:sz="4" w:space="0" w:color="auto"/>
              <w:right w:val="single" w:sz="4" w:space="0" w:color="auto"/>
            </w:tcBorders>
            <w:shd w:val="clear" w:color="auto" w:fill="auto"/>
            <w:vAlign w:val="center"/>
            <w:hideMark/>
          </w:tcPr>
          <w:p w14:paraId="6265F780" w14:textId="77777777" w:rsidR="00F661A3" w:rsidRPr="005D35FB" w:rsidRDefault="00F661A3" w:rsidP="00F661A3">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Исполнено на 01.07.2023</w:t>
            </w:r>
          </w:p>
        </w:tc>
        <w:tc>
          <w:tcPr>
            <w:tcW w:w="1559" w:type="dxa"/>
            <w:tcBorders>
              <w:top w:val="double" w:sz="6" w:space="0" w:color="auto"/>
              <w:left w:val="nil"/>
              <w:bottom w:val="single" w:sz="4" w:space="0" w:color="auto"/>
              <w:right w:val="double" w:sz="6" w:space="0" w:color="auto"/>
            </w:tcBorders>
            <w:shd w:val="clear" w:color="auto" w:fill="auto"/>
            <w:vAlign w:val="center"/>
            <w:hideMark/>
          </w:tcPr>
          <w:p w14:paraId="7CD4C6B5" w14:textId="77777777" w:rsidR="00F661A3" w:rsidRPr="005D35FB" w:rsidRDefault="00F661A3" w:rsidP="00F661A3">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 выполнения</w:t>
            </w:r>
          </w:p>
        </w:tc>
      </w:tr>
      <w:tr w:rsidR="005D35FB" w:rsidRPr="005D35FB" w14:paraId="34CA6A10"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4062C456"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Минстрой АО</w:t>
            </w:r>
          </w:p>
        </w:tc>
        <w:tc>
          <w:tcPr>
            <w:tcW w:w="1670" w:type="dxa"/>
            <w:tcBorders>
              <w:top w:val="nil"/>
              <w:left w:val="nil"/>
              <w:bottom w:val="single" w:sz="4" w:space="0" w:color="auto"/>
              <w:right w:val="single" w:sz="4" w:space="0" w:color="auto"/>
            </w:tcBorders>
            <w:shd w:val="clear" w:color="auto" w:fill="auto"/>
            <w:vAlign w:val="center"/>
            <w:hideMark/>
          </w:tcPr>
          <w:p w14:paraId="2812FD4C"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7,2 </w:t>
            </w:r>
          </w:p>
        </w:tc>
        <w:tc>
          <w:tcPr>
            <w:tcW w:w="1701" w:type="dxa"/>
            <w:tcBorders>
              <w:top w:val="nil"/>
              <w:left w:val="nil"/>
              <w:bottom w:val="single" w:sz="4" w:space="0" w:color="auto"/>
              <w:right w:val="single" w:sz="4" w:space="0" w:color="auto"/>
            </w:tcBorders>
            <w:shd w:val="clear" w:color="auto" w:fill="auto"/>
            <w:vAlign w:val="center"/>
            <w:hideMark/>
          </w:tcPr>
          <w:p w14:paraId="7B8C0F38"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6,6 </w:t>
            </w:r>
          </w:p>
        </w:tc>
        <w:tc>
          <w:tcPr>
            <w:tcW w:w="1559" w:type="dxa"/>
            <w:tcBorders>
              <w:top w:val="nil"/>
              <w:left w:val="nil"/>
              <w:bottom w:val="single" w:sz="4" w:space="0" w:color="auto"/>
              <w:right w:val="double" w:sz="6" w:space="0" w:color="auto"/>
            </w:tcBorders>
            <w:shd w:val="clear" w:color="auto" w:fill="auto"/>
            <w:vAlign w:val="center"/>
            <w:hideMark/>
          </w:tcPr>
          <w:p w14:paraId="4730C38A"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90,8 </w:t>
            </w:r>
          </w:p>
        </w:tc>
      </w:tr>
      <w:tr w:rsidR="005D35FB" w:rsidRPr="005D35FB" w14:paraId="7BD16BAD" w14:textId="77777777" w:rsidTr="00EA560A">
        <w:trPr>
          <w:trHeight w:val="255"/>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5453B4FD"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Министерство ТЭК и ЖКХ АО</w:t>
            </w:r>
          </w:p>
        </w:tc>
        <w:tc>
          <w:tcPr>
            <w:tcW w:w="1670" w:type="dxa"/>
            <w:tcBorders>
              <w:top w:val="nil"/>
              <w:left w:val="nil"/>
              <w:bottom w:val="single" w:sz="4" w:space="0" w:color="auto"/>
              <w:right w:val="single" w:sz="4" w:space="0" w:color="auto"/>
            </w:tcBorders>
            <w:shd w:val="clear" w:color="auto" w:fill="auto"/>
            <w:vAlign w:val="center"/>
            <w:hideMark/>
          </w:tcPr>
          <w:p w14:paraId="2A532B33"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58,0 </w:t>
            </w:r>
          </w:p>
        </w:tc>
        <w:tc>
          <w:tcPr>
            <w:tcW w:w="1701" w:type="dxa"/>
            <w:tcBorders>
              <w:top w:val="nil"/>
              <w:left w:val="nil"/>
              <w:bottom w:val="single" w:sz="4" w:space="0" w:color="auto"/>
              <w:right w:val="single" w:sz="4" w:space="0" w:color="auto"/>
            </w:tcBorders>
            <w:shd w:val="clear" w:color="auto" w:fill="auto"/>
            <w:vAlign w:val="center"/>
            <w:hideMark/>
          </w:tcPr>
          <w:p w14:paraId="53ACFC79"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49,3 </w:t>
            </w:r>
          </w:p>
        </w:tc>
        <w:tc>
          <w:tcPr>
            <w:tcW w:w="1559" w:type="dxa"/>
            <w:tcBorders>
              <w:top w:val="nil"/>
              <w:left w:val="nil"/>
              <w:bottom w:val="single" w:sz="4" w:space="0" w:color="auto"/>
              <w:right w:val="double" w:sz="6" w:space="0" w:color="auto"/>
            </w:tcBorders>
            <w:shd w:val="clear" w:color="auto" w:fill="auto"/>
            <w:vAlign w:val="center"/>
            <w:hideMark/>
          </w:tcPr>
          <w:p w14:paraId="2E5E8999"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85,0 </w:t>
            </w:r>
          </w:p>
        </w:tc>
      </w:tr>
      <w:tr w:rsidR="005D35FB" w:rsidRPr="005D35FB" w14:paraId="2B9E5F14"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2C1CB56C"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Минлеспром АО</w:t>
            </w:r>
          </w:p>
        </w:tc>
        <w:tc>
          <w:tcPr>
            <w:tcW w:w="1670" w:type="dxa"/>
            <w:tcBorders>
              <w:top w:val="nil"/>
              <w:left w:val="nil"/>
              <w:bottom w:val="single" w:sz="4" w:space="0" w:color="auto"/>
              <w:right w:val="single" w:sz="4" w:space="0" w:color="auto"/>
            </w:tcBorders>
            <w:shd w:val="clear" w:color="auto" w:fill="auto"/>
            <w:vAlign w:val="center"/>
            <w:hideMark/>
          </w:tcPr>
          <w:p w14:paraId="6468C786"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15,7 </w:t>
            </w:r>
          </w:p>
        </w:tc>
        <w:tc>
          <w:tcPr>
            <w:tcW w:w="1701" w:type="dxa"/>
            <w:tcBorders>
              <w:top w:val="nil"/>
              <w:left w:val="nil"/>
              <w:bottom w:val="single" w:sz="4" w:space="0" w:color="auto"/>
              <w:right w:val="single" w:sz="4" w:space="0" w:color="auto"/>
            </w:tcBorders>
            <w:shd w:val="clear" w:color="auto" w:fill="auto"/>
            <w:vAlign w:val="center"/>
            <w:hideMark/>
          </w:tcPr>
          <w:p w14:paraId="22BB50F9"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10,4 </w:t>
            </w:r>
          </w:p>
        </w:tc>
        <w:tc>
          <w:tcPr>
            <w:tcW w:w="1559" w:type="dxa"/>
            <w:tcBorders>
              <w:top w:val="nil"/>
              <w:left w:val="nil"/>
              <w:bottom w:val="single" w:sz="4" w:space="0" w:color="auto"/>
              <w:right w:val="double" w:sz="6" w:space="0" w:color="auto"/>
            </w:tcBorders>
            <w:shd w:val="clear" w:color="auto" w:fill="auto"/>
            <w:vAlign w:val="center"/>
            <w:hideMark/>
          </w:tcPr>
          <w:p w14:paraId="071E2C83"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65,9 </w:t>
            </w:r>
          </w:p>
        </w:tc>
      </w:tr>
      <w:tr w:rsidR="005D35FB" w:rsidRPr="005D35FB" w14:paraId="4FB65D3F"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75B252A9"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Минздрав АО</w:t>
            </w:r>
          </w:p>
        </w:tc>
        <w:tc>
          <w:tcPr>
            <w:tcW w:w="1670" w:type="dxa"/>
            <w:tcBorders>
              <w:top w:val="nil"/>
              <w:left w:val="nil"/>
              <w:bottom w:val="single" w:sz="4" w:space="0" w:color="auto"/>
              <w:right w:val="single" w:sz="4" w:space="0" w:color="auto"/>
            </w:tcBorders>
            <w:shd w:val="clear" w:color="auto" w:fill="auto"/>
            <w:vAlign w:val="center"/>
            <w:hideMark/>
          </w:tcPr>
          <w:p w14:paraId="551A19C6"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29,1 </w:t>
            </w:r>
          </w:p>
        </w:tc>
        <w:tc>
          <w:tcPr>
            <w:tcW w:w="1701" w:type="dxa"/>
            <w:tcBorders>
              <w:top w:val="nil"/>
              <w:left w:val="nil"/>
              <w:bottom w:val="single" w:sz="4" w:space="0" w:color="auto"/>
              <w:right w:val="single" w:sz="4" w:space="0" w:color="auto"/>
            </w:tcBorders>
            <w:shd w:val="clear" w:color="auto" w:fill="auto"/>
            <w:vAlign w:val="center"/>
            <w:hideMark/>
          </w:tcPr>
          <w:p w14:paraId="655BAED9"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19,3 </w:t>
            </w:r>
          </w:p>
        </w:tc>
        <w:tc>
          <w:tcPr>
            <w:tcW w:w="1559" w:type="dxa"/>
            <w:tcBorders>
              <w:top w:val="nil"/>
              <w:left w:val="nil"/>
              <w:bottom w:val="single" w:sz="4" w:space="0" w:color="auto"/>
              <w:right w:val="double" w:sz="6" w:space="0" w:color="auto"/>
            </w:tcBorders>
            <w:shd w:val="clear" w:color="auto" w:fill="auto"/>
            <w:vAlign w:val="center"/>
            <w:hideMark/>
          </w:tcPr>
          <w:p w14:paraId="094FA695"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66,5 </w:t>
            </w:r>
          </w:p>
        </w:tc>
      </w:tr>
      <w:tr w:rsidR="005D35FB" w:rsidRPr="005D35FB" w14:paraId="731FB208"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22241FCB"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Минкультуры АО</w:t>
            </w:r>
          </w:p>
        </w:tc>
        <w:tc>
          <w:tcPr>
            <w:tcW w:w="1670" w:type="dxa"/>
            <w:tcBorders>
              <w:top w:val="nil"/>
              <w:left w:val="nil"/>
              <w:bottom w:val="single" w:sz="4" w:space="0" w:color="auto"/>
              <w:right w:val="single" w:sz="4" w:space="0" w:color="auto"/>
            </w:tcBorders>
            <w:shd w:val="clear" w:color="auto" w:fill="auto"/>
            <w:vAlign w:val="center"/>
            <w:hideMark/>
          </w:tcPr>
          <w:p w14:paraId="5EE4636B"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32,8 </w:t>
            </w:r>
          </w:p>
        </w:tc>
        <w:tc>
          <w:tcPr>
            <w:tcW w:w="1701" w:type="dxa"/>
            <w:tcBorders>
              <w:top w:val="nil"/>
              <w:left w:val="nil"/>
              <w:bottom w:val="single" w:sz="4" w:space="0" w:color="auto"/>
              <w:right w:val="single" w:sz="4" w:space="0" w:color="auto"/>
            </w:tcBorders>
            <w:shd w:val="clear" w:color="auto" w:fill="auto"/>
            <w:vAlign w:val="center"/>
            <w:hideMark/>
          </w:tcPr>
          <w:p w14:paraId="7AC6F44E"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32,5 </w:t>
            </w:r>
          </w:p>
        </w:tc>
        <w:tc>
          <w:tcPr>
            <w:tcW w:w="1559" w:type="dxa"/>
            <w:tcBorders>
              <w:top w:val="nil"/>
              <w:left w:val="nil"/>
              <w:bottom w:val="single" w:sz="4" w:space="0" w:color="auto"/>
              <w:right w:val="double" w:sz="6" w:space="0" w:color="auto"/>
            </w:tcBorders>
            <w:shd w:val="clear" w:color="auto" w:fill="auto"/>
            <w:vAlign w:val="center"/>
            <w:hideMark/>
          </w:tcPr>
          <w:p w14:paraId="3D975EE1"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98,9 </w:t>
            </w:r>
          </w:p>
        </w:tc>
      </w:tr>
      <w:tr w:rsidR="005D35FB" w:rsidRPr="005D35FB" w14:paraId="299241F2"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21FDC402"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Минсвязи АО</w:t>
            </w:r>
          </w:p>
        </w:tc>
        <w:tc>
          <w:tcPr>
            <w:tcW w:w="1670" w:type="dxa"/>
            <w:tcBorders>
              <w:top w:val="nil"/>
              <w:left w:val="nil"/>
              <w:bottom w:val="single" w:sz="4" w:space="0" w:color="auto"/>
              <w:right w:val="single" w:sz="4" w:space="0" w:color="auto"/>
            </w:tcBorders>
            <w:shd w:val="clear" w:color="auto" w:fill="auto"/>
            <w:vAlign w:val="center"/>
            <w:hideMark/>
          </w:tcPr>
          <w:p w14:paraId="1F55582C"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18,0 </w:t>
            </w:r>
          </w:p>
        </w:tc>
        <w:tc>
          <w:tcPr>
            <w:tcW w:w="1701" w:type="dxa"/>
            <w:tcBorders>
              <w:top w:val="nil"/>
              <w:left w:val="nil"/>
              <w:bottom w:val="single" w:sz="4" w:space="0" w:color="auto"/>
              <w:right w:val="single" w:sz="4" w:space="0" w:color="auto"/>
            </w:tcBorders>
            <w:shd w:val="clear" w:color="auto" w:fill="auto"/>
            <w:vAlign w:val="center"/>
            <w:hideMark/>
          </w:tcPr>
          <w:p w14:paraId="2824427D"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18,0 </w:t>
            </w:r>
          </w:p>
        </w:tc>
        <w:tc>
          <w:tcPr>
            <w:tcW w:w="1559" w:type="dxa"/>
            <w:tcBorders>
              <w:top w:val="nil"/>
              <w:left w:val="nil"/>
              <w:bottom w:val="single" w:sz="4" w:space="0" w:color="auto"/>
              <w:right w:val="double" w:sz="6" w:space="0" w:color="auto"/>
            </w:tcBorders>
            <w:shd w:val="clear" w:color="auto" w:fill="auto"/>
            <w:vAlign w:val="center"/>
            <w:hideMark/>
          </w:tcPr>
          <w:p w14:paraId="12177939"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100,0 </w:t>
            </w:r>
          </w:p>
        </w:tc>
      </w:tr>
      <w:tr w:rsidR="005D35FB" w:rsidRPr="005D35FB" w14:paraId="037C2BDF"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6AF8AA44"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Минобазования АО</w:t>
            </w:r>
          </w:p>
        </w:tc>
        <w:tc>
          <w:tcPr>
            <w:tcW w:w="1670" w:type="dxa"/>
            <w:tcBorders>
              <w:top w:val="nil"/>
              <w:left w:val="nil"/>
              <w:bottom w:val="single" w:sz="4" w:space="0" w:color="auto"/>
              <w:right w:val="single" w:sz="4" w:space="0" w:color="auto"/>
            </w:tcBorders>
            <w:shd w:val="clear" w:color="auto" w:fill="auto"/>
            <w:vAlign w:val="center"/>
            <w:hideMark/>
          </w:tcPr>
          <w:p w14:paraId="60A8EC3C"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106,5 </w:t>
            </w:r>
          </w:p>
        </w:tc>
        <w:tc>
          <w:tcPr>
            <w:tcW w:w="1701" w:type="dxa"/>
            <w:tcBorders>
              <w:top w:val="nil"/>
              <w:left w:val="nil"/>
              <w:bottom w:val="single" w:sz="4" w:space="0" w:color="auto"/>
              <w:right w:val="single" w:sz="4" w:space="0" w:color="auto"/>
            </w:tcBorders>
            <w:shd w:val="clear" w:color="auto" w:fill="auto"/>
            <w:vAlign w:val="center"/>
            <w:hideMark/>
          </w:tcPr>
          <w:p w14:paraId="4B7BAB9D"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101,8 </w:t>
            </w:r>
          </w:p>
        </w:tc>
        <w:tc>
          <w:tcPr>
            <w:tcW w:w="1559" w:type="dxa"/>
            <w:tcBorders>
              <w:top w:val="nil"/>
              <w:left w:val="nil"/>
              <w:bottom w:val="single" w:sz="4" w:space="0" w:color="auto"/>
              <w:right w:val="double" w:sz="6" w:space="0" w:color="auto"/>
            </w:tcBorders>
            <w:shd w:val="clear" w:color="auto" w:fill="auto"/>
            <w:vAlign w:val="center"/>
            <w:hideMark/>
          </w:tcPr>
          <w:p w14:paraId="62737C80"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95,6 </w:t>
            </w:r>
          </w:p>
        </w:tc>
      </w:tr>
      <w:tr w:rsidR="005D35FB" w:rsidRPr="005D35FB" w14:paraId="6DBABE2B"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4DABB6AB"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Минфин АО</w:t>
            </w:r>
          </w:p>
        </w:tc>
        <w:tc>
          <w:tcPr>
            <w:tcW w:w="1670" w:type="dxa"/>
            <w:tcBorders>
              <w:top w:val="nil"/>
              <w:left w:val="nil"/>
              <w:bottom w:val="single" w:sz="4" w:space="0" w:color="auto"/>
              <w:right w:val="single" w:sz="4" w:space="0" w:color="auto"/>
            </w:tcBorders>
            <w:shd w:val="clear" w:color="auto" w:fill="auto"/>
            <w:vAlign w:val="center"/>
            <w:hideMark/>
          </w:tcPr>
          <w:p w14:paraId="4F8BA1DA"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314,8 </w:t>
            </w:r>
          </w:p>
        </w:tc>
        <w:tc>
          <w:tcPr>
            <w:tcW w:w="1701" w:type="dxa"/>
            <w:tcBorders>
              <w:top w:val="nil"/>
              <w:left w:val="nil"/>
              <w:bottom w:val="single" w:sz="4" w:space="0" w:color="auto"/>
              <w:right w:val="single" w:sz="4" w:space="0" w:color="auto"/>
            </w:tcBorders>
            <w:shd w:val="clear" w:color="auto" w:fill="auto"/>
            <w:vAlign w:val="center"/>
            <w:hideMark/>
          </w:tcPr>
          <w:p w14:paraId="3ACCF8F8"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1559" w:type="dxa"/>
            <w:tcBorders>
              <w:top w:val="nil"/>
              <w:left w:val="nil"/>
              <w:bottom w:val="single" w:sz="4" w:space="0" w:color="auto"/>
              <w:right w:val="double" w:sz="6" w:space="0" w:color="auto"/>
            </w:tcBorders>
            <w:shd w:val="clear" w:color="auto" w:fill="auto"/>
            <w:vAlign w:val="center"/>
            <w:hideMark/>
          </w:tcPr>
          <w:p w14:paraId="64781497"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r>
      <w:tr w:rsidR="005D35FB" w:rsidRPr="005D35FB" w14:paraId="6EC5B3A6"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301E653E"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Минтранс АО</w:t>
            </w:r>
          </w:p>
        </w:tc>
        <w:tc>
          <w:tcPr>
            <w:tcW w:w="1670" w:type="dxa"/>
            <w:tcBorders>
              <w:top w:val="nil"/>
              <w:left w:val="nil"/>
              <w:bottom w:val="single" w:sz="4" w:space="0" w:color="auto"/>
              <w:right w:val="single" w:sz="4" w:space="0" w:color="auto"/>
            </w:tcBorders>
            <w:shd w:val="clear" w:color="auto" w:fill="auto"/>
            <w:vAlign w:val="center"/>
            <w:hideMark/>
          </w:tcPr>
          <w:p w14:paraId="191ECB7A"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4,4 </w:t>
            </w:r>
          </w:p>
        </w:tc>
        <w:tc>
          <w:tcPr>
            <w:tcW w:w="1701" w:type="dxa"/>
            <w:tcBorders>
              <w:top w:val="nil"/>
              <w:left w:val="nil"/>
              <w:bottom w:val="single" w:sz="4" w:space="0" w:color="auto"/>
              <w:right w:val="single" w:sz="4" w:space="0" w:color="auto"/>
            </w:tcBorders>
            <w:shd w:val="clear" w:color="auto" w:fill="auto"/>
            <w:vAlign w:val="center"/>
            <w:hideMark/>
          </w:tcPr>
          <w:p w14:paraId="4D70B387"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0,4 </w:t>
            </w:r>
          </w:p>
        </w:tc>
        <w:tc>
          <w:tcPr>
            <w:tcW w:w="1559" w:type="dxa"/>
            <w:tcBorders>
              <w:top w:val="nil"/>
              <w:left w:val="nil"/>
              <w:bottom w:val="single" w:sz="4" w:space="0" w:color="auto"/>
              <w:right w:val="double" w:sz="6" w:space="0" w:color="auto"/>
            </w:tcBorders>
            <w:shd w:val="clear" w:color="auto" w:fill="auto"/>
            <w:vAlign w:val="center"/>
            <w:hideMark/>
          </w:tcPr>
          <w:p w14:paraId="77A42253"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8,9 </w:t>
            </w:r>
          </w:p>
        </w:tc>
      </w:tr>
      <w:tr w:rsidR="005D35FB" w:rsidRPr="005D35FB" w14:paraId="22303ECE" w14:textId="77777777" w:rsidTr="00EA560A">
        <w:trPr>
          <w:trHeight w:val="255"/>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3189DDEB"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Минэкономпромнауки АО</w:t>
            </w:r>
          </w:p>
        </w:tc>
        <w:tc>
          <w:tcPr>
            <w:tcW w:w="1670" w:type="dxa"/>
            <w:tcBorders>
              <w:top w:val="nil"/>
              <w:left w:val="nil"/>
              <w:bottom w:val="single" w:sz="4" w:space="0" w:color="auto"/>
              <w:right w:val="single" w:sz="4" w:space="0" w:color="auto"/>
            </w:tcBorders>
            <w:shd w:val="clear" w:color="auto" w:fill="auto"/>
            <w:vAlign w:val="center"/>
            <w:hideMark/>
          </w:tcPr>
          <w:p w14:paraId="11134888"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0,1 </w:t>
            </w:r>
          </w:p>
        </w:tc>
        <w:tc>
          <w:tcPr>
            <w:tcW w:w="1701" w:type="dxa"/>
            <w:tcBorders>
              <w:top w:val="nil"/>
              <w:left w:val="nil"/>
              <w:bottom w:val="single" w:sz="4" w:space="0" w:color="auto"/>
              <w:right w:val="single" w:sz="4" w:space="0" w:color="auto"/>
            </w:tcBorders>
            <w:shd w:val="clear" w:color="auto" w:fill="auto"/>
            <w:vAlign w:val="center"/>
            <w:hideMark/>
          </w:tcPr>
          <w:p w14:paraId="2BD239D0"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0,1 </w:t>
            </w:r>
          </w:p>
        </w:tc>
        <w:tc>
          <w:tcPr>
            <w:tcW w:w="1559" w:type="dxa"/>
            <w:tcBorders>
              <w:top w:val="nil"/>
              <w:left w:val="nil"/>
              <w:bottom w:val="single" w:sz="4" w:space="0" w:color="auto"/>
              <w:right w:val="double" w:sz="6" w:space="0" w:color="auto"/>
            </w:tcBorders>
            <w:shd w:val="clear" w:color="auto" w:fill="auto"/>
            <w:vAlign w:val="center"/>
            <w:hideMark/>
          </w:tcPr>
          <w:p w14:paraId="3B00A114"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100,0 </w:t>
            </w:r>
          </w:p>
        </w:tc>
      </w:tr>
      <w:tr w:rsidR="005D35FB" w:rsidRPr="005D35FB" w14:paraId="70763818"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2FE623B4"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Минтрудсоцразвития АО</w:t>
            </w:r>
          </w:p>
        </w:tc>
        <w:tc>
          <w:tcPr>
            <w:tcW w:w="1670" w:type="dxa"/>
            <w:tcBorders>
              <w:top w:val="nil"/>
              <w:left w:val="nil"/>
              <w:bottom w:val="single" w:sz="4" w:space="0" w:color="auto"/>
              <w:right w:val="single" w:sz="4" w:space="0" w:color="auto"/>
            </w:tcBorders>
            <w:shd w:val="clear" w:color="auto" w:fill="auto"/>
            <w:vAlign w:val="center"/>
            <w:hideMark/>
          </w:tcPr>
          <w:p w14:paraId="2AF47314"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126,8 </w:t>
            </w:r>
          </w:p>
        </w:tc>
        <w:tc>
          <w:tcPr>
            <w:tcW w:w="1701" w:type="dxa"/>
            <w:tcBorders>
              <w:top w:val="nil"/>
              <w:left w:val="nil"/>
              <w:bottom w:val="single" w:sz="4" w:space="0" w:color="auto"/>
              <w:right w:val="single" w:sz="4" w:space="0" w:color="auto"/>
            </w:tcBorders>
            <w:shd w:val="clear" w:color="auto" w:fill="auto"/>
            <w:vAlign w:val="center"/>
            <w:hideMark/>
          </w:tcPr>
          <w:p w14:paraId="7EEF9310"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113,8 </w:t>
            </w:r>
          </w:p>
        </w:tc>
        <w:tc>
          <w:tcPr>
            <w:tcW w:w="1559" w:type="dxa"/>
            <w:tcBorders>
              <w:top w:val="nil"/>
              <w:left w:val="nil"/>
              <w:bottom w:val="single" w:sz="4" w:space="0" w:color="auto"/>
              <w:right w:val="double" w:sz="6" w:space="0" w:color="auto"/>
            </w:tcBorders>
            <w:shd w:val="clear" w:color="auto" w:fill="auto"/>
            <w:vAlign w:val="center"/>
            <w:hideMark/>
          </w:tcPr>
          <w:p w14:paraId="47E9D3FC"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89,8 </w:t>
            </w:r>
          </w:p>
        </w:tc>
      </w:tr>
      <w:tr w:rsidR="005D35FB" w:rsidRPr="005D35FB" w14:paraId="1BE434B5"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0252F0DA"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Минимущество</w:t>
            </w:r>
          </w:p>
        </w:tc>
        <w:tc>
          <w:tcPr>
            <w:tcW w:w="1670" w:type="dxa"/>
            <w:tcBorders>
              <w:top w:val="nil"/>
              <w:left w:val="nil"/>
              <w:bottom w:val="single" w:sz="4" w:space="0" w:color="auto"/>
              <w:right w:val="single" w:sz="4" w:space="0" w:color="auto"/>
            </w:tcBorders>
            <w:shd w:val="clear" w:color="auto" w:fill="auto"/>
            <w:vAlign w:val="center"/>
            <w:hideMark/>
          </w:tcPr>
          <w:p w14:paraId="42EE7FAF"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12,0 </w:t>
            </w:r>
          </w:p>
        </w:tc>
        <w:tc>
          <w:tcPr>
            <w:tcW w:w="1701" w:type="dxa"/>
            <w:tcBorders>
              <w:top w:val="nil"/>
              <w:left w:val="nil"/>
              <w:bottom w:val="single" w:sz="4" w:space="0" w:color="auto"/>
              <w:right w:val="single" w:sz="4" w:space="0" w:color="auto"/>
            </w:tcBorders>
            <w:shd w:val="clear" w:color="auto" w:fill="auto"/>
            <w:vAlign w:val="center"/>
            <w:hideMark/>
          </w:tcPr>
          <w:p w14:paraId="52A54806"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1559" w:type="dxa"/>
            <w:tcBorders>
              <w:top w:val="nil"/>
              <w:left w:val="nil"/>
              <w:bottom w:val="single" w:sz="4" w:space="0" w:color="auto"/>
              <w:right w:val="double" w:sz="6" w:space="0" w:color="auto"/>
            </w:tcBorders>
            <w:shd w:val="clear" w:color="auto" w:fill="auto"/>
            <w:vAlign w:val="center"/>
            <w:hideMark/>
          </w:tcPr>
          <w:p w14:paraId="29C8EACB"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r>
      <w:tr w:rsidR="005D35FB" w:rsidRPr="005D35FB" w14:paraId="4D8E8673"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1CC6B7C2"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Агентство ГПС и ГЗ АО</w:t>
            </w:r>
          </w:p>
        </w:tc>
        <w:tc>
          <w:tcPr>
            <w:tcW w:w="1670" w:type="dxa"/>
            <w:tcBorders>
              <w:top w:val="nil"/>
              <w:left w:val="nil"/>
              <w:bottom w:val="single" w:sz="4" w:space="0" w:color="auto"/>
              <w:right w:val="single" w:sz="4" w:space="0" w:color="auto"/>
            </w:tcBorders>
            <w:shd w:val="clear" w:color="auto" w:fill="auto"/>
            <w:vAlign w:val="center"/>
            <w:hideMark/>
          </w:tcPr>
          <w:p w14:paraId="0E844334"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3,1 </w:t>
            </w:r>
          </w:p>
        </w:tc>
        <w:tc>
          <w:tcPr>
            <w:tcW w:w="1701" w:type="dxa"/>
            <w:tcBorders>
              <w:top w:val="nil"/>
              <w:left w:val="nil"/>
              <w:bottom w:val="single" w:sz="4" w:space="0" w:color="auto"/>
              <w:right w:val="single" w:sz="4" w:space="0" w:color="auto"/>
            </w:tcBorders>
            <w:shd w:val="clear" w:color="auto" w:fill="auto"/>
            <w:vAlign w:val="center"/>
            <w:hideMark/>
          </w:tcPr>
          <w:p w14:paraId="0312DE70"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1,6 </w:t>
            </w:r>
          </w:p>
        </w:tc>
        <w:tc>
          <w:tcPr>
            <w:tcW w:w="1559" w:type="dxa"/>
            <w:tcBorders>
              <w:top w:val="nil"/>
              <w:left w:val="nil"/>
              <w:bottom w:val="single" w:sz="4" w:space="0" w:color="auto"/>
              <w:right w:val="double" w:sz="6" w:space="0" w:color="auto"/>
            </w:tcBorders>
            <w:shd w:val="clear" w:color="auto" w:fill="auto"/>
            <w:vAlign w:val="center"/>
            <w:hideMark/>
          </w:tcPr>
          <w:p w14:paraId="05EC192D"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51,3 </w:t>
            </w:r>
          </w:p>
        </w:tc>
      </w:tr>
      <w:tr w:rsidR="005D35FB" w:rsidRPr="005D35FB" w14:paraId="30D462FD"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6FC8D5F6"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Архмолодежь</w:t>
            </w:r>
          </w:p>
        </w:tc>
        <w:tc>
          <w:tcPr>
            <w:tcW w:w="1670" w:type="dxa"/>
            <w:tcBorders>
              <w:top w:val="nil"/>
              <w:left w:val="nil"/>
              <w:bottom w:val="single" w:sz="4" w:space="0" w:color="auto"/>
              <w:right w:val="single" w:sz="4" w:space="0" w:color="auto"/>
            </w:tcBorders>
            <w:shd w:val="clear" w:color="auto" w:fill="auto"/>
            <w:vAlign w:val="center"/>
            <w:hideMark/>
          </w:tcPr>
          <w:p w14:paraId="06C53A61"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30,3 </w:t>
            </w:r>
          </w:p>
        </w:tc>
        <w:tc>
          <w:tcPr>
            <w:tcW w:w="1701" w:type="dxa"/>
            <w:tcBorders>
              <w:top w:val="nil"/>
              <w:left w:val="nil"/>
              <w:bottom w:val="single" w:sz="4" w:space="0" w:color="auto"/>
              <w:right w:val="single" w:sz="4" w:space="0" w:color="auto"/>
            </w:tcBorders>
            <w:shd w:val="clear" w:color="auto" w:fill="auto"/>
            <w:vAlign w:val="center"/>
            <w:hideMark/>
          </w:tcPr>
          <w:p w14:paraId="575D4007"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30,3 </w:t>
            </w:r>
          </w:p>
        </w:tc>
        <w:tc>
          <w:tcPr>
            <w:tcW w:w="1559" w:type="dxa"/>
            <w:tcBorders>
              <w:top w:val="nil"/>
              <w:left w:val="nil"/>
              <w:bottom w:val="single" w:sz="4" w:space="0" w:color="auto"/>
              <w:right w:val="double" w:sz="6" w:space="0" w:color="auto"/>
            </w:tcBorders>
            <w:shd w:val="clear" w:color="auto" w:fill="auto"/>
            <w:vAlign w:val="center"/>
            <w:hideMark/>
          </w:tcPr>
          <w:p w14:paraId="2F6E2D80"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100,0 </w:t>
            </w:r>
          </w:p>
        </w:tc>
      </w:tr>
      <w:tr w:rsidR="005D35FB" w:rsidRPr="005D35FB" w14:paraId="0261B67E"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5EE6556E"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Минспорт АО</w:t>
            </w:r>
          </w:p>
        </w:tc>
        <w:tc>
          <w:tcPr>
            <w:tcW w:w="1670" w:type="dxa"/>
            <w:tcBorders>
              <w:top w:val="nil"/>
              <w:left w:val="nil"/>
              <w:bottom w:val="single" w:sz="4" w:space="0" w:color="auto"/>
              <w:right w:val="single" w:sz="4" w:space="0" w:color="auto"/>
            </w:tcBorders>
            <w:shd w:val="clear" w:color="auto" w:fill="auto"/>
            <w:vAlign w:val="center"/>
            <w:hideMark/>
          </w:tcPr>
          <w:p w14:paraId="45684EC7"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35,9 </w:t>
            </w:r>
          </w:p>
        </w:tc>
        <w:tc>
          <w:tcPr>
            <w:tcW w:w="1701" w:type="dxa"/>
            <w:tcBorders>
              <w:top w:val="nil"/>
              <w:left w:val="nil"/>
              <w:bottom w:val="single" w:sz="4" w:space="0" w:color="auto"/>
              <w:right w:val="single" w:sz="4" w:space="0" w:color="auto"/>
            </w:tcBorders>
            <w:shd w:val="clear" w:color="auto" w:fill="auto"/>
            <w:vAlign w:val="center"/>
            <w:hideMark/>
          </w:tcPr>
          <w:p w14:paraId="4DA2FEC2"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33,7 </w:t>
            </w:r>
          </w:p>
        </w:tc>
        <w:tc>
          <w:tcPr>
            <w:tcW w:w="1559" w:type="dxa"/>
            <w:tcBorders>
              <w:top w:val="nil"/>
              <w:left w:val="nil"/>
              <w:bottom w:val="single" w:sz="4" w:space="0" w:color="auto"/>
              <w:right w:val="double" w:sz="6" w:space="0" w:color="auto"/>
            </w:tcBorders>
            <w:shd w:val="clear" w:color="auto" w:fill="auto"/>
            <w:vAlign w:val="center"/>
            <w:hideMark/>
          </w:tcPr>
          <w:p w14:paraId="011449D9"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93,9 </w:t>
            </w:r>
          </w:p>
        </w:tc>
      </w:tr>
      <w:tr w:rsidR="005D35FB" w:rsidRPr="005D35FB" w14:paraId="78740C0D"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79A2BD23"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Администрация ГАО и ПАО</w:t>
            </w:r>
          </w:p>
        </w:tc>
        <w:tc>
          <w:tcPr>
            <w:tcW w:w="1670" w:type="dxa"/>
            <w:tcBorders>
              <w:top w:val="nil"/>
              <w:left w:val="nil"/>
              <w:bottom w:val="single" w:sz="4" w:space="0" w:color="auto"/>
              <w:right w:val="single" w:sz="4" w:space="0" w:color="auto"/>
            </w:tcBorders>
            <w:shd w:val="clear" w:color="auto" w:fill="auto"/>
            <w:vAlign w:val="center"/>
            <w:hideMark/>
          </w:tcPr>
          <w:p w14:paraId="733EEA59"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147,1 </w:t>
            </w:r>
          </w:p>
        </w:tc>
        <w:tc>
          <w:tcPr>
            <w:tcW w:w="1701" w:type="dxa"/>
            <w:tcBorders>
              <w:top w:val="nil"/>
              <w:left w:val="nil"/>
              <w:bottom w:val="single" w:sz="4" w:space="0" w:color="auto"/>
              <w:right w:val="single" w:sz="4" w:space="0" w:color="auto"/>
            </w:tcBorders>
            <w:shd w:val="clear" w:color="auto" w:fill="auto"/>
            <w:vAlign w:val="center"/>
            <w:hideMark/>
          </w:tcPr>
          <w:p w14:paraId="4FB148F3"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91,3 </w:t>
            </w:r>
          </w:p>
        </w:tc>
        <w:tc>
          <w:tcPr>
            <w:tcW w:w="1559" w:type="dxa"/>
            <w:tcBorders>
              <w:top w:val="nil"/>
              <w:left w:val="nil"/>
              <w:bottom w:val="single" w:sz="4" w:space="0" w:color="auto"/>
              <w:right w:val="double" w:sz="6" w:space="0" w:color="auto"/>
            </w:tcBorders>
            <w:shd w:val="clear" w:color="auto" w:fill="auto"/>
            <w:vAlign w:val="center"/>
            <w:hideMark/>
          </w:tcPr>
          <w:p w14:paraId="5F486C6A"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62,1 </w:t>
            </w:r>
          </w:p>
        </w:tc>
      </w:tr>
      <w:tr w:rsidR="005D35FB" w:rsidRPr="005D35FB" w14:paraId="54F347FF"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16FF3DFE" w14:textId="77CFC93E" w:rsidR="00F661A3" w:rsidRPr="005D35FB" w:rsidRDefault="00F661A3" w:rsidP="00EA560A">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Агентство </w:t>
            </w:r>
            <w:r w:rsidR="00EA560A" w:rsidRPr="005D35FB">
              <w:rPr>
                <w:rFonts w:ascii="Times New Roman" w:eastAsia="Times New Roman" w:hAnsi="Times New Roman"/>
                <w:lang w:eastAsia="ru-RU"/>
              </w:rPr>
              <w:t xml:space="preserve">по </w:t>
            </w:r>
            <w:r w:rsidRPr="005D35FB">
              <w:rPr>
                <w:rFonts w:ascii="Times New Roman" w:eastAsia="Times New Roman" w:hAnsi="Times New Roman"/>
                <w:lang w:eastAsia="ru-RU"/>
              </w:rPr>
              <w:t>развити</w:t>
            </w:r>
            <w:r w:rsidR="00EA560A" w:rsidRPr="005D35FB">
              <w:rPr>
                <w:rFonts w:ascii="Times New Roman" w:eastAsia="Times New Roman" w:hAnsi="Times New Roman"/>
                <w:lang w:eastAsia="ru-RU"/>
              </w:rPr>
              <w:t>ю Соловецкого архипелага</w:t>
            </w:r>
          </w:p>
        </w:tc>
        <w:tc>
          <w:tcPr>
            <w:tcW w:w="1670" w:type="dxa"/>
            <w:tcBorders>
              <w:top w:val="nil"/>
              <w:left w:val="nil"/>
              <w:bottom w:val="single" w:sz="4" w:space="0" w:color="auto"/>
              <w:right w:val="single" w:sz="4" w:space="0" w:color="auto"/>
            </w:tcBorders>
            <w:shd w:val="clear" w:color="auto" w:fill="auto"/>
            <w:vAlign w:val="center"/>
            <w:hideMark/>
          </w:tcPr>
          <w:p w14:paraId="58FA0912"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4,0 </w:t>
            </w:r>
          </w:p>
        </w:tc>
        <w:tc>
          <w:tcPr>
            <w:tcW w:w="1701" w:type="dxa"/>
            <w:tcBorders>
              <w:top w:val="nil"/>
              <w:left w:val="nil"/>
              <w:bottom w:val="single" w:sz="4" w:space="0" w:color="auto"/>
              <w:right w:val="single" w:sz="4" w:space="0" w:color="auto"/>
            </w:tcBorders>
            <w:shd w:val="clear" w:color="auto" w:fill="auto"/>
            <w:vAlign w:val="center"/>
            <w:hideMark/>
          </w:tcPr>
          <w:p w14:paraId="0B3AE28A"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4,0 </w:t>
            </w:r>
          </w:p>
        </w:tc>
        <w:tc>
          <w:tcPr>
            <w:tcW w:w="1559" w:type="dxa"/>
            <w:tcBorders>
              <w:top w:val="nil"/>
              <w:left w:val="nil"/>
              <w:bottom w:val="single" w:sz="4" w:space="0" w:color="auto"/>
              <w:right w:val="double" w:sz="6" w:space="0" w:color="auto"/>
            </w:tcBorders>
            <w:shd w:val="clear" w:color="auto" w:fill="auto"/>
            <w:vAlign w:val="center"/>
            <w:hideMark/>
          </w:tcPr>
          <w:p w14:paraId="6D118A4B"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100,0 </w:t>
            </w:r>
          </w:p>
        </w:tc>
      </w:tr>
      <w:tr w:rsidR="005D35FB" w:rsidRPr="005D35FB" w14:paraId="5827A77E" w14:textId="77777777" w:rsidTr="00EA560A">
        <w:trPr>
          <w:trHeight w:val="60"/>
          <w:jc w:val="center"/>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141DD915" w14:textId="77777777" w:rsidR="00F661A3" w:rsidRPr="005D35FB" w:rsidRDefault="00F661A3" w:rsidP="00F661A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Инспекция по ветнадзору АО</w:t>
            </w:r>
          </w:p>
        </w:tc>
        <w:tc>
          <w:tcPr>
            <w:tcW w:w="1670" w:type="dxa"/>
            <w:tcBorders>
              <w:top w:val="nil"/>
              <w:left w:val="nil"/>
              <w:bottom w:val="single" w:sz="4" w:space="0" w:color="auto"/>
              <w:right w:val="single" w:sz="4" w:space="0" w:color="auto"/>
            </w:tcBorders>
            <w:shd w:val="clear" w:color="auto" w:fill="auto"/>
            <w:vAlign w:val="center"/>
            <w:hideMark/>
          </w:tcPr>
          <w:p w14:paraId="581DAD21"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1,9 </w:t>
            </w:r>
          </w:p>
        </w:tc>
        <w:tc>
          <w:tcPr>
            <w:tcW w:w="1701" w:type="dxa"/>
            <w:tcBorders>
              <w:top w:val="nil"/>
              <w:left w:val="nil"/>
              <w:bottom w:val="single" w:sz="4" w:space="0" w:color="auto"/>
              <w:right w:val="single" w:sz="4" w:space="0" w:color="auto"/>
            </w:tcBorders>
            <w:shd w:val="clear" w:color="auto" w:fill="auto"/>
            <w:vAlign w:val="center"/>
            <w:hideMark/>
          </w:tcPr>
          <w:p w14:paraId="0587B52A"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1,9 </w:t>
            </w:r>
          </w:p>
        </w:tc>
        <w:tc>
          <w:tcPr>
            <w:tcW w:w="1559" w:type="dxa"/>
            <w:tcBorders>
              <w:top w:val="nil"/>
              <w:left w:val="nil"/>
              <w:bottom w:val="single" w:sz="4" w:space="0" w:color="auto"/>
              <w:right w:val="double" w:sz="6" w:space="0" w:color="auto"/>
            </w:tcBorders>
            <w:shd w:val="clear" w:color="auto" w:fill="auto"/>
            <w:vAlign w:val="center"/>
            <w:hideMark/>
          </w:tcPr>
          <w:p w14:paraId="423DCE7F" w14:textId="77777777" w:rsidR="00F661A3" w:rsidRPr="005D35FB" w:rsidRDefault="00F661A3" w:rsidP="00F661A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100,0 </w:t>
            </w:r>
          </w:p>
        </w:tc>
      </w:tr>
      <w:tr w:rsidR="00F661A3" w:rsidRPr="005D35FB" w14:paraId="73476008" w14:textId="77777777" w:rsidTr="00EA560A">
        <w:trPr>
          <w:trHeight w:val="60"/>
          <w:jc w:val="center"/>
        </w:trPr>
        <w:tc>
          <w:tcPr>
            <w:tcW w:w="4372" w:type="dxa"/>
            <w:tcBorders>
              <w:top w:val="nil"/>
              <w:left w:val="double" w:sz="6" w:space="0" w:color="auto"/>
              <w:bottom w:val="double" w:sz="6" w:space="0" w:color="auto"/>
              <w:right w:val="single" w:sz="4" w:space="0" w:color="auto"/>
            </w:tcBorders>
            <w:shd w:val="clear" w:color="auto" w:fill="auto"/>
            <w:vAlign w:val="center"/>
            <w:hideMark/>
          </w:tcPr>
          <w:p w14:paraId="04515FF3" w14:textId="77777777" w:rsidR="00F661A3" w:rsidRPr="005D35FB" w:rsidRDefault="00F661A3" w:rsidP="00F661A3">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670" w:type="dxa"/>
            <w:tcBorders>
              <w:top w:val="nil"/>
              <w:left w:val="nil"/>
              <w:bottom w:val="double" w:sz="6" w:space="0" w:color="auto"/>
              <w:right w:val="single" w:sz="4" w:space="0" w:color="auto"/>
            </w:tcBorders>
            <w:shd w:val="clear" w:color="auto" w:fill="auto"/>
            <w:vAlign w:val="center"/>
            <w:hideMark/>
          </w:tcPr>
          <w:p w14:paraId="40DA9238" w14:textId="77777777" w:rsidR="00F661A3" w:rsidRPr="005D35FB" w:rsidRDefault="00F661A3" w:rsidP="00F661A3">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947,7 </w:t>
            </w:r>
          </w:p>
        </w:tc>
        <w:tc>
          <w:tcPr>
            <w:tcW w:w="1701" w:type="dxa"/>
            <w:tcBorders>
              <w:top w:val="nil"/>
              <w:left w:val="nil"/>
              <w:bottom w:val="double" w:sz="6" w:space="0" w:color="auto"/>
              <w:right w:val="single" w:sz="4" w:space="0" w:color="auto"/>
            </w:tcBorders>
            <w:shd w:val="clear" w:color="auto" w:fill="auto"/>
            <w:vAlign w:val="center"/>
            <w:hideMark/>
          </w:tcPr>
          <w:p w14:paraId="1C2836E0" w14:textId="77777777" w:rsidR="00F661A3" w:rsidRPr="005D35FB" w:rsidRDefault="00F661A3" w:rsidP="00F661A3">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514,9 </w:t>
            </w:r>
          </w:p>
        </w:tc>
        <w:tc>
          <w:tcPr>
            <w:tcW w:w="1559" w:type="dxa"/>
            <w:tcBorders>
              <w:top w:val="nil"/>
              <w:left w:val="nil"/>
              <w:bottom w:val="double" w:sz="6" w:space="0" w:color="auto"/>
              <w:right w:val="double" w:sz="6" w:space="0" w:color="auto"/>
            </w:tcBorders>
            <w:shd w:val="clear" w:color="auto" w:fill="auto"/>
            <w:vAlign w:val="center"/>
            <w:hideMark/>
          </w:tcPr>
          <w:p w14:paraId="4DCE029F" w14:textId="77777777" w:rsidR="00F661A3" w:rsidRPr="005D35FB" w:rsidRDefault="00F661A3" w:rsidP="00F661A3">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54,3 </w:t>
            </w:r>
          </w:p>
        </w:tc>
      </w:tr>
    </w:tbl>
    <w:p w14:paraId="143BFDAF" w14:textId="77777777" w:rsidR="00F661A3" w:rsidRPr="005D35FB" w:rsidRDefault="00F661A3" w:rsidP="00F661A3">
      <w:pPr>
        <w:spacing w:after="0" w:line="240" w:lineRule="auto"/>
        <w:ind w:firstLine="709"/>
        <w:contextualSpacing/>
        <w:jc w:val="both"/>
        <w:rPr>
          <w:rFonts w:ascii="Times New Roman" w:hAnsi="Times New Roman"/>
          <w:sz w:val="28"/>
          <w:szCs w:val="28"/>
          <w:lang w:eastAsia="ru-RU"/>
        </w:rPr>
      </w:pPr>
    </w:p>
    <w:p w14:paraId="2E57CD00" w14:textId="77777777"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По сравнению с расходами резервного фонда за I полугодие 2022 года, расходы отчетного периода сложились на 79,3 % или на 227,7 млн.руб. больше.</w:t>
      </w:r>
    </w:p>
    <w:p w14:paraId="79604B0B" w14:textId="24D19667"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 xml:space="preserve">По подразделам бюджетной классификации РФ наибольшие изменения (более 10,0 млн.руб.) в расходах, осуществленных из резервного фонда Правительства Архангельской области за I полугодие 2022 и 2023 годов, представлены в таблице </w:t>
      </w:r>
      <w:r w:rsidR="009840C9" w:rsidRPr="005D35FB">
        <w:rPr>
          <w:rFonts w:ascii="Times New Roman" w:hAnsi="Times New Roman"/>
          <w:sz w:val="28"/>
          <w:szCs w:val="28"/>
          <w:lang w:eastAsia="ru-RU"/>
        </w:rPr>
        <w:t>28</w:t>
      </w:r>
      <w:r w:rsidRPr="005D35FB">
        <w:rPr>
          <w:rFonts w:ascii="Times New Roman" w:hAnsi="Times New Roman"/>
          <w:sz w:val="28"/>
          <w:szCs w:val="28"/>
          <w:lang w:eastAsia="ru-RU"/>
        </w:rPr>
        <w:t>.</w:t>
      </w:r>
    </w:p>
    <w:p w14:paraId="7E2BE139" w14:textId="77777777" w:rsidR="00F661A3" w:rsidRPr="005D35FB" w:rsidRDefault="00F661A3" w:rsidP="00531D42">
      <w:pPr>
        <w:spacing w:after="0" w:line="240" w:lineRule="auto"/>
        <w:rPr>
          <w:rFonts w:ascii="Times New Roman" w:hAnsi="Times New Roman"/>
          <w:bCs/>
          <w:spacing w:val="5"/>
          <w:sz w:val="24"/>
        </w:rPr>
      </w:pPr>
    </w:p>
    <w:p w14:paraId="746C4E33" w14:textId="77777777" w:rsidR="00F661A3" w:rsidRPr="005D35FB" w:rsidRDefault="00F661A3" w:rsidP="00531D42">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28</w:t>
      </w:r>
      <w:r w:rsidRPr="005D35FB">
        <w:rPr>
          <w:rFonts w:ascii="Times New Roman" w:hAnsi="Times New Roman"/>
          <w:bCs/>
          <w:spacing w:val="5"/>
          <w:sz w:val="24"/>
        </w:rPr>
        <w:fldChar w:fldCharType="end"/>
      </w:r>
      <w:r w:rsidRPr="005D35FB">
        <w:rPr>
          <w:rFonts w:ascii="Times New Roman" w:hAnsi="Times New Roman"/>
          <w:bCs/>
          <w:spacing w:val="5"/>
          <w:sz w:val="24"/>
        </w:rPr>
        <w:t>. Основные изменения в расходах из областного бюджета за счет средств резервного фонда Правительства Архангельской области за I полугодие 2022 и 2023 годов, по подразделам бюджетной классификации, млн.руб.</w:t>
      </w:r>
    </w:p>
    <w:tbl>
      <w:tblPr>
        <w:tblW w:w="9413" w:type="dxa"/>
        <w:tblLook w:val="04A0" w:firstRow="1" w:lastRow="0" w:firstColumn="1" w:lastColumn="0" w:noHBand="0" w:noVBand="1"/>
      </w:tblPr>
      <w:tblGrid>
        <w:gridCol w:w="4263"/>
        <w:gridCol w:w="1471"/>
        <w:gridCol w:w="1471"/>
        <w:gridCol w:w="991"/>
        <w:gridCol w:w="1217"/>
      </w:tblGrid>
      <w:tr w:rsidR="005D35FB" w:rsidRPr="005D35FB" w14:paraId="6D892950" w14:textId="77777777" w:rsidTr="00F661A3">
        <w:trPr>
          <w:trHeight w:val="40"/>
          <w:tblHeader/>
        </w:trPr>
        <w:tc>
          <w:tcPr>
            <w:tcW w:w="426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A00FC86"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47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2E4A694"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147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8D74604"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2208" w:type="dxa"/>
            <w:gridSpan w:val="2"/>
            <w:tcBorders>
              <w:top w:val="double" w:sz="4" w:space="0" w:color="auto"/>
              <w:left w:val="nil"/>
              <w:bottom w:val="single" w:sz="4" w:space="0" w:color="auto"/>
              <w:right w:val="double" w:sz="4" w:space="0" w:color="auto"/>
            </w:tcBorders>
            <w:shd w:val="clear" w:color="auto" w:fill="auto"/>
            <w:vAlign w:val="center"/>
            <w:hideMark/>
          </w:tcPr>
          <w:p w14:paraId="25A607E2"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Изменения (+,-)</w:t>
            </w:r>
          </w:p>
        </w:tc>
      </w:tr>
      <w:tr w:rsidR="005D35FB" w:rsidRPr="005D35FB" w14:paraId="4D8D2541" w14:textId="77777777" w:rsidTr="006374CD">
        <w:trPr>
          <w:trHeight w:val="88"/>
          <w:tblHeader/>
        </w:trPr>
        <w:tc>
          <w:tcPr>
            <w:tcW w:w="4263" w:type="dxa"/>
            <w:vMerge/>
            <w:tcBorders>
              <w:top w:val="double" w:sz="6" w:space="0" w:color="auto"/>
              <w:left w:val="double" w:sz="4" w:space="0" w:color="auto"/>
              <w:bottom w:val="single" w:sz="4" w:space="0" w:color="auto"/>
              <w:right w:val="single" w:sz="4" w:space="0" w:color="auto"/>
            </w:tcBorders>
            <w:vAlign w:val="center"/>
            <w:hideMark/>
          </w:tcPr>
          <w:p w14:paraId="4202D574"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1471" w:type="dxa"/>
            <w:vMerge/>
            <w:tcBorders>
              <w:top w:val="double" w:sz="6" w:space="0" w:color="auto"/>
              <w:left w:val="single" w:sz="4" w:space="0" w:color="auto"/>
              <w:bottom w:val="single" w:sz="4" w:space="0" w:color="auto"/>
              <w:right w:val="single" w:sz="4" w:space="0" w:color="auto"/>
            </w:tcBorders>
            <w:vAlign w:val="center"/>
            <w:hideMark/>
          </w:tcPr>
          <w:p w14:paraId="01C3927E"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1471" w:type="dxa"/>
            <w:vMerge/>
            <w:tcBorders>
              <w:top w:val="double" w:sz="6" w:space="0" w:color="auto"/>
              <w:left w:val="single" w:sz="4" w:space="0" w:color="auto"/>
              <w:bottom w:val="single" w:sz="4" w:space="0" w:color="auto"/>
              <w:right w:val="single" w:sz="4" w:space="0" w:color="auto"/>
            </w:tcBorders>
            <w:vAlign w:val="center"/>
            <w:hideMark/>
          </w:tcPr>
          <w:p w14:paraId="46D7ACF6"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5B133442"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1217" w:type="dxa"/>
            <w:tcBorders>
              <w:top w:val="nil"/>
              <w:left w:val="nil"/>
              <w:bottom w:val="single" w:sz="4" w:space="0" w:color="auto"/>
              <w:right w:val="double" w:sz="4" w:space="0" w:color="auto"/>
            </w:tcBorders>
            <w:shd w:val="clear" w:color="auto" w:fill="auto"/>
            <w:vAlign w:val="center"/>
            <w:hideMark/>
          </w:tcPr>
          <w:p w14:paraId="0AC89F1F" w14:textId="7579ECFF"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67E9EB14" w14:textId="77777777" w:rsidTr="00BA5F90">
        <w:trPr>
          <w:trHeight w:val="142"/>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3ADB02E9"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расходы из резервного фонда, из них:</w:t>
            </w:r>
          </w:p>
        </w:tc>
        <w:tc>
          <w:tcPr>
            <w:tcW w:w="1471" w:type="dxa"/>
            <w:tcBorders>
              <w:top w:val="nil"/>
              <w:left w:val="nil"/>
              <w:bottom w:val="single" w:sz="4" w:space="0" w:color="auto"/>
              <w:right w:val="single" w:sz="4" w:space="0" w:color="auto"/>
            </w:tcBorders>
            <w:shd w:val="clear" w:color="auto" w:fill="auto"/>
            <w:vAlign w:val="center"/>
            <w:hideMark/>
          </w:tcPr>
          <w:p w14:paraId="7F0B656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287,2</w:t>
            </w:r>
          </w:p>
        </w:tc>
        <w:tc>
          <w:tcPr>
            <w:tcW w:w="1471" w:type="dxa"/>
            <w:tcBorders>
              <w:top w:val="nil"/>
              <w:left w:val="nil"/>
              <w:bottom w:val="single" w:sz="4" w:space="0" w:color="auto"/>
              <w:right w:val="single" w:sz="4" w:space="0" w:color="auto"/>
            </w:tcBorders>
            <w:shd w:val="clear" w:color="auto" w:fill="auto"/>
            <w:vAlign w:val="center"/>
            <w:hideMark/>
          </w:tcPr>
          <w:p w14:paraId="733D380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514,9</w:t>
            </w:r>
          </w:p>
        </w:tc>
        <w:tc>
          <w:tcPr>
            <w:tcW w:w="991" w:type="dxa"/>
            <w:tcBorders>
              <w:top w:val="nil"/>
              <w:left w:val="nil"/>
              <w:bottom w:val="single" w:sz="4" w:space="0" w:color="auto"/>
              <w:right w:val="single" w:sz="4" w:space="0" w:color="auto"/>
            </w:tcBorders>
            <w:shd w:val="clear" w:color="auto" w:fill="auto"/>
            <w:vAlign w:val="center"/>
            <w:hideMark/>
          </w:tcPr>
          <w:p w14:paraId="0E9BD6F0"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227,7</w:t>
            </w:r>
          </w:p>
        </w:tc>
        <w:tc>
          <w:tcPr>
            <w:tcW w:w="1217" w:type="dxa"/>
            <w:tcBorders>
              <w:top w:val="nil"/>
              <w:left w:val="nil"/>
              <w:bottom w:val="single" w:sz="4" w:space="0" w:color="auto"/>
              <w:right w:val="double" w:sz="4" w:space="0" w:color="auto"/>
            </w:tcBorders>
            <w:shd w:val="clear" w:color="auto" w:fill="auto"/>
            <w:vAlign w:val="center"/>
            <w:hideMark/>
          </w:tcPr>
          <w:p w14:paraId="0B91800B"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79,3</w:t>
            </w:r>
          </w:p>
        </w:tc>
      </w:tr>
      <w:tr w:rsidR="005D35FB" w:rsidRPr="005D35FB" w14:paraId="248B6EB7" w14:textId="77777777" w:rsidTr="00F661A3">
        <w:trPr>
          <w:trHeight w:val="60"/>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13EC4A3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Мобилизационная и вневойсковая подготовка</w:t>
            </w:r>
          </w:p>
        </w:tc>
        <w:tc>
          <w:tcPr>
            <w:tcW w:w="1471" w:type="dxa"/>
            <w:tcBorders>
              <w:top w:val="nil"/>
              <w:left w:val="nil"/>
              <w:bottom w:val="single" w:sz="4" w:space="0" w:color="auto"/>
              <w:right w:val="single" w:sz="4" w:space="0" w:color="auto"/>
            </w:tcBorders>
            <w:shd w:val="clear" w:color="auto" w:fill="auto"/>
            <w:vAlign w:val="center"/>
          </w:tcPr>
          <w:p w14:paraId="6AE8D62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p>
        </w:tc>
        <w:tc>
          <w:tcPr>
            <w:tcW w:w="1471" w:type="dxa"/>
            <w:tcBorders>
              <w:top w:val="nil"/>
              <w:left w:val="nil"/>
              <w:bottom w:val="single" w:sz="4" w:space="0" w:color="auto"/>
              <w:right w:val="single" w:sz="4" w:space="0" w:color="auto"/>
            </w:tcBorders>
            <w:shd w:val="clear" w:color="auto" w:fill="auto"/>
            <w:vAlign w:val="center"/>
            <w:hideMark/>
          </w:tcPr>
          <w:p w14:paraId="016DA29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33,8 </w:t>
            </w:r>
          </w:p>
        </w:tc>
        <w:tc>
          <w:tcPr>
            <w:tcW w:w="991" w:type="dxa"/>
            <w:tcBorders>
              <w:top w:val="nil"/>
              <w:left w:val="nil"/>
              <w:bottom w:val="single" w:sz="4" w:space="0" w:color="auto"/>
              <w:right w:val="single" w:sz="4" w:space="0" w:color="auto"/>
            </w:tcBorders>
            <w:shd w:val="clear" w:color="auto" w:fill="auto"/>
            <w:vAlign w:val="center"/>
            <w:hideMark/>
          </w:tcPr>
          <w:p w14:paraId="66043D4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33,8 </w:t>
            </w:r>
          </w:p>
        </w:tc>
        <w:tc>
          <w:tcPr>
            <w:tcW w:w="1217" w:type="dxa"/>
            <w:tcBorders>
              <w:top w:val="nil"/>
              <w:left w:val="nil"/>
              <w:bottom w:val="single" w:sz="4" w:space="0" w:color="auto"/>
              <w:right w:val="double" w:sz="4" w:space="0" w:color="auto"/>
            </w:tcBorders>
            <w:shd w:val="clear" w:color="auto" w:fill="auto"/>
            <w:vAlign w:val="center"/>
          </w:tcPr>
          <w:p w14:paraId="4BAF70E9" w14:textId="3915F712" w:rsidR="00F661A3" w:rsidRPr="005D35FB" w:rsidRDefault="000C78E2" w:rsidP="006374C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5B445C76" w14:textId="77777777" w:rsidTr="00F661A3">
        <w:trPr>
          <w:trHeight w:val="60"/>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142334A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Дорожное хозяйство (дорожные фонды)</w:t>
            </w:r>
          </w:p>
        </w:tc>
        <w:tc>
          <w:tcPr>
            <w:tcW w:w="1471" w:type="dxa"/>
            <w:tcBorders>
              <w:top w:val="nil"/>
              <w:left w:val="nil"/>
              <w:bottom w:val="single" w:sz="4" w:space="0" w:color="auto"/>
              <w:right w:val="single" w:sz="4" w:space="0" w:color="auto"/>
            </w:tcBorders>
            <w:shd w:val="clear" w:color="auto" w:fill="auto"/>
            <w:vAlign w:val="center"/>
            <w:hideMark/>
          </w:tcPr>
          <w:p w14:paraId="25A8B4A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10,8 </w:t>
            </w:r>
          </w:p>
        </w:tc>
        <w:tc>
          <w:tcPr>
            <w:tcW w:w="1471" w:type="dxa"/>
            <w:tcBorders>
              <w:top w:val="nil"/>
              <w:left w:val="nil"/>
              <w:bottom w:val="single" w:sz="4" w:space="0" w:color="auto"/>
              <w:right w:val="single" w:sz="4" w:space="0" w:color="auto"/>
            </w:tcBorders>
            <w:shd w:val="clear" w:color="auto" w:fill="auto"/>
            <w:vAlign w:val="center"/>
            <w:hideMark/>
          </w:tcPr>
          <w:p w14:paraId="5427426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991" w:type="dxa"/>
            <w:tcBorders>
              <w:top w:val="nil"/>
              <w:left w:val="nil"/>
              <w:bottom w:val="single" w:sz="4" w:space="0" w:color="auto"/>
              <w:right w:val="single" w:sz="4" w:space="0" w:color="auto"/>
            </w:tcBorders>
            <w:shd w:val="clear" w:color="auto" w:fill="auto"/>
            <w:vAlign w:val="center"/>
            <w:hideMark/>
          </w:tcPr>
          <w:p w14:paraId="012B848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-10,6 </w:t>
            </w:r>
          </w:p>
        </w:tc>
        <w:tc>
          <w:tcPr>
            <w:tcW w:w="1217" w:type="dxa"/>
            <w:tcBorders>
              <w:top w:val="nil"/>
              <w:left w:val="nil"/>
              <w:bottom w:val="single" w:sz="4" w:space="0" w:color="auto"/>
              <w:right w:val="double" w:sz="4" w:space="0" w:color="auto"/>
            </w:tcBorders>
            <w:shd w:val="clear" w:color="auto" w:fill="auto"/>
            <w:vAlign w:val="center"/>
            <w:hideMark/>
          </w:tcPr>
          <w:p w14:paraId="7D87BC0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-98,2 </w:t>
            </w:r>
          </w:p>
        </w:tc>
      </w:tr>
      <w:tr w:rsidR="005D35FB" w:rsidRPr="005D35FB" w14:paraId="7C87DA6E" w14:textId="77777777" w:rsidTr="00F661A3">
        <w:trPr>
          <w:trHeight w:val="60"/>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689C0809"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Жилищное хозяйство</w:t>
            </w:r>
          </w:p>
        </w:tc>
        <w:tc>
          <w:tcPr>
            <w:tcW w:w="1471" w:type="dxa"/>
            <w:tcBorders>
              <w:top w:val="nil"/>
              <w:left w:val="nil"/>
              <w:bottom w:val="single" w:sz="4" w:space="0" w:color="auto"/>
              <w:right w:val="single" w:sz="4" w:space="0" w:color="auto"/>
            </w:tcBorders>
            <w:shd w:val="clear" w:color="auto" w:fill="auto"/>
            <w:vAlign w:val="center"/>
            <w:hideMark/>
          </w:tcPr>
          <w:p w14:paraId="44ED340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1471" w:type="dxa"/>
            <w:tcBorders>
              <w:top w:val="nil"/>
              <w:left w:val="nil"/>
              <w:bottom w:val="single" w:sz="4" w:space="0" w:color="auto"/>
              <w:right w:val="single" w:sz="4" w:space="0" w:color="auto"/>
            </w:tcBorders>
            <w:shd w:val="clear" w:color="auto" w:fill="auto"/>
            <w:vAlign w:val="center"/>
            <w:hideMark/>
          </w:tcPr>
          <w:p w14:paraId="5AF307C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23,3 </w:t>
            </w:r>
          </w:p>
        </w:tc>
        <w:tc>
          <w:tcPr>
            <w:tcW w:w="991" w:type="dxa"/>
            <w:tcBorders>
              <w:top w:val="nil"/>
              <w:left w:val="nil"/>
              <w:bottom w:val="single" w:sz="4" w:space="0" w:color="auto"/>
              <w:right w:val="single" w:sz="4" w:space="0" w:color="auto"/>
            </w:tcBorders>
            <w:shd w:val="clear" w:color="auto" w:fill="auto"/>
            <w:vAlign w:val="center"/>
            <w:hideMark/>
          </w:tcPr>
          <w:p w14:paraId="387E3F7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22,7 </w:t>
            </w:r>
          </w:p>
        </w:tc>
        <w:tc>
          <w:tcPr>
            <w:tcW w:w="1217" w:type="dxa"/>
            <w:tcBorders>
              <w:top w:val="nil"/>
              <w:left w:val="nil"/>
              <w:bottom w:val="single" w:sz="4" w:space="0" w:color="auto"/>
              <w:right w:val="double" w:sz="4" w:space="0" w:color="auto"/>
            </w:tcBorders>
            <w:shd w:val="clear" w:color="auto" w:fill="auto"/>
            <w:vAlign w:val="center"/>
            <w:hideMark/>
          </w:tcPr>
          <w:p w14:paraId="5E54F6AB" w14:textId="77777777" w:rsidR="00F661A3" w:rsidRPr="005D35FB" w:rsidRDefault="00F661A3" w:rsidP="006374C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35,9 раза</w:t>
            </w:r>
          </w:p>
        </w:tc>
      </w:tr>
      <w:tr w:rsidR="005D35FB" w:rsidRPr="005D35FB" w14:paraId="0451B6FC" w14:textId="77777777" w:rsidTr="00F661A3">
        <w:trPr>
          <w:trHeight w:val="60"/>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02D3A5C6"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Благоустройство</w:t>
            </w:r>
          </w:p>
        </w:tc>
        <w:tc>
          <w:tcPr>
            <w:tcW w:w="1471" w:type="dxa"/>
            <w:tcBorders>
              <w:top w:val="nil"/>
              <w:left w:val="nil"/>
              <w:bottom w:val="single" w:sz="4" w:space="0" w:color="auto"/>
              <w:right w:val="single" w:sz="4" w:space="0" w:color="auto"/>
            </w:tcBorders>
            <w:shd w:val="clear" w:color="auto" w:fill="auto"/>
            <w:vAlign w:val="center"/>
            <w:hideMark/>
          </w:tcPr>
          <w:p w14:paraId="0C8B617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39,6 </w:t>
            </w:r>
          </w:p>
        </w:tc>
        <w:tc>
          <w:tcPr>
            <w:tcW w:w="1471" w:type="dxa"/>
            <w:tcBorders>
              <w:top w:val="nil"/>
              <w:left w:val="nil"/>
              <w:bottom w:val="single" w:sz="4" w:space="0" w:color="auto"/>
              <w:right w:val="single" w:sz="4" w:space="0" w:color="auto"/>
            </w:tcBorders>
            <w:shd w:val="clear" w:color="auto" w:fill="auto"/>
            <w:vAlign w:val="center"/>
            <w:hideMark/>
          </w:tcPr>
          <w:p w14:paraId="5A27D9F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6,8 </w:t>
            </w:r>
          </w:p>
        </w:tc>
        <w:tc>
          <w:tcPr>
            <w:tcW w:w="991" w:type="dxa"/>
            <w:tcBorders>
              <w:top w:val="nil"/>
              <w:left w:val="nil"/>
              <w:bottom w:val="single" w:sz="4" w:space="0" w:color="auto"/>
              <w:right w:val="single" w:sz="4" w:space="0" w:color="auto"/>
            </w:tcBorders>
            <w:shd w:val="clear" w:color="auto" w:fill="auto"/>
            <w:vAlign w:val="center"/>
            <w:hideMark/>
          </w:tcPr>
          <w:p w14:paraId="45E1DC9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-32,8 </w:t>
            </w:r>
          </w:p>
        </w:tc>
        <w:tc>
          <w:tcPr>
            <w:tcW w:w="1217" w:type="dxa"/>
            <w:tcBorders>
              <w:top w:val="nil"/>
              <w:left w:val="nil"/>
              <w:bottom w:val="single" w:sz="4" w:space="0" w:color="auto"/>
              <w:right w:val="double" w:sz="4" w:space="0" w:color="auto"/>
            </w:tcBorders>
            <w:shd w:val="clear" w:color="auto" w:fill="auto"/>
            <w:vAlign w:val="center"/>
            <w:hideMark/>
          </w:tcPr>
          <w:p w14:paraId="04D8982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-82,8 </w:t>
            </w:r>
          </w:p>
        </w:tc>
      </w:tr>
      <w:tr w:rsidR="005D35FB" w:rsidRPr="005D35FB" w14:paraId="5511C34C" w14:textId="77777777" w:rsidTr="00F661A3">
        <w:trPr>
          <w:trHeight w:val="60"/>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4DE5987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Общее образование</w:t>
            </w:r>
          </w:p>
        </w:tc>
        <w:tc>
          <w:tcPr>
            <w:tcW w:w="1471" w:type="dxa"/>
            <w:tcBorders>
              <w:top w:val="nil"/>
              <w:left w:val="nil"/>
              <w:bottom w:val="single" w:sz="4" w:space="0" w:color="auto"/>
              <w:right w:val="single" w:sz="4" w:space="0" w:color="auto"/>
            </w:tcBorders>
            <w:shd w:val="clear" w:color="auto" w:fill="auto"/>
            <w:vAlign w:val="center"/>
            <w:hideMark/>
          </w:tcPr>
          <w:p w14:paraId="7C1712E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31,5 </w:t>
            </w:r>
          </w:p>
        </w:tc>
        <w:tc>
          <w:tcPr>
            <w:tcW w:w="1471" w:type="dxa"/>
            <w:tcBorders>
              <w:top w:val="nil"/>
              <w:left w:val="nil"/>
              <w:bottom w:val="single" w:sz="4" w:space="0" w:color="auto"/>
              <w:right w:val="single" w:sz="4" w:space="0" w:color="auto"/>
            </w:tcBorders>
            <w:shd w:val="clear" w:color="auto" w:fill="auto"/>
            <w:vAlign w:val="center"/>
            <w:hideMark/>
          </w:tcPr>
          <w:p w14:paraId="1C3D038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94,7 </w:t>
            </w:r>
          </w:p>
        </w:tc>
        <w:tc>
          <w:tcPr>
            <w:tcW w:w="991" w:type="dxa"/>
            <w:tcBorders>
              <w:top w:val="nil"/>
              <w:left w:val="nil"/>
              <w:bottom w:val="single" w:sz="4" w:space="0" w:color="auto"/>
              <w:right w:val="single" w:sz="4" w:space="0" w:color="auto"/>
            </w:tcBorders>
            <w:shd w:val="clear" w:color="auto" w:fill="auto"/>
            <w:vAlign w:val="center"/>
            <w:hideMark/>
          </w:tcPr>
          <w:p w14:paraId="6BBE3E1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63,1 </w:t>
            </w:r>
          </w:p>
        </w:tc>
        <w:tc>
          <w:tcPr>
            <w:tcW w:w="1217" w:type="dxa"/>
            <w:tcBorders>
              <w:top w:val="nil"/>
              <w:left w:val="nil"/>
              <w:bottom w:val="single" w:sz="4" w:space="0" w:color="auto"/>
              <w:right w:val="double" w:sz="4" w:space="0" w:color="auto"/>
            </w:tcBorders>
            <w:shd w:val="clear" w:color="auto" w:fill="auto"/>
            <w:vAlign w:val="center"/>
            <w:hideMark/>
          </w:tcPr>
          <w:p w14:paraId="7C61F570" w14:textId="77777777" w:rsidR="00F661A3" w:rsidRPr="005D35FB" w:rsidRDefault="00F661A3" w:rsidP="006374C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3,0 раза</w:t>
            </w:r>
          </w:p>
        </w:tc>
      </w:tr>
      <w:tr w:rsidR="005D35FB" w:rsidRPr="005D35FB" w14:paraId="69979EB7" w14:textId="77777777" w:rsidTr="00BA5F90">
        <w:trPr>
          <w:trHeight w:val="148"/>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257E0CF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Культура</w:t>
            </w:r>
          </w:p>
        </w:tc>
        <w:tc>
          <w:tcPr>
            <w:tcW w:w="1471" w:type="dxa"/>
            <w:tcBorders>
              <w:top w:val="nil"/>
              <w:left w:val="nil"/>
              <w:bottom w:val="single" w:sz="4" w:space="0" w:color="auto"/>
              <w:right w:val="single" w:sz="4" w:space="0" w:color="auto"/>
            </w:tcBorders>
            <w:shd w:val="clear" w:color="auto" w:fill="auto"/>
            <w:vAlign w:val="center"/>
            <w:hideMark/>
          </w:tcPr>
          <w:p w14:paraId="6FC3DE6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16,7 </w:t>
            </w:r>
          </w:p>
        </w:tc>
        <w:tc>
          <w:tcPr>
            <w:tcW w:w="1471" w:type="dxa"/>
            <w:tcBorders>
              <w:top w:val="nil"/>
              <w:left w:val="nil"/>
              <w:bottom w:val="single" w:sz="4" w:space="0" w:color="auto"/>
              <w:right w:val="single" w:sz="4" w:space="0" w:color="auto"/>
            </w:tcBorders>
            <w:shd w:val="clear" w:color="auto" w:fill="auto"/>
            <w:vAlign w:val="center"/>
            <w:hideMark/>
          </w:tcPr>
          <w:p w14:paraId="4837251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32,0 </w:t>
            </w:r>
          </w:p>
        </w:tc>
        <w:tc>
          <w:tcPr>
            <w:tcW w:w="991" w:type="dxa"/>
            <w:tcBorders>
              <w:top w:val="nil"/>
              <w:left w:val="nil"/>
              <w:bottom w:val="single" w:sz="4" w:space="0" w:color="auto"/>
              <w:right w:val="single" w:sz="4" w:space="0" w:color="auto"/>
            </w:tcBorders>
            <w:shd w:val="clear" w:color="auto" w:fill="auto"/>
            <w:vAlign w:val="center"/>
            <w:hideMark/>
          </w:tcPr>
          <w:p w14:paraId="069725A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15,3 </w:t>
            </w:r>
          </w:p>
        </w:tc>
        <w:tc>
          <w:tcPr>
            <w:tcW w:w="1217" w:type="dxa"/>
            <w:tcBorders>
              <w:top w:val="nil"/>
              <w:left w:val="nil"/>
              <w:bottom w:val="single" w:sz="4" w:space="0" w:color="auto"/>
              <w:right w:val="double" w:sz="4" w:space="0" w:color="auto"/>
            </w:tcBorders>
            <w:shd w:val="clear" w:color="auto" w:fill="auto"/>
            <w:vAlign w:val="center"/>
            <w:hideMark/>
          </w:tcPr>
          <w:p w14:paraId="6F8C048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91,8 </w:t>
            </w:r>
          </w:p>
        </w:tc>
      </w:tr>
      <w:tr w:rsidR="005D35FB" w:rsidRPr="005D35FB" w14:paraId="0FB6265C" w14:textId="77777777" w:rsidTr="00F661A3">
        <w:trPr>
          <w:trHeight w:val="60"/>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78B0B84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Социальное обеспечение населения</w:t>
            </w:r>
          </w:p>
        </w:tc>
        <w:tc>
          <w:tcPr>
            <w:tcW w:w="1471" w:type="dxa"/>
            <w:tcBorders>
              <w:top w:val="nil"/>
              <w:left w:val="nil"/>
              <w:bottom w:val="single" w:sz="4" w:space="0" w:color="auto"/>
              <w:right w:val="single" w:sz="4" w:space="0" w:color="auto"/>
            </w:tcBorders>
            <w:shd w:val="clear" w:color="auto" w:fill="auto"/>
            <w:vAlign w:val="center"/>
            <w:hideMark/>
          </w:tcPr>
          <w:p w14:paraId="2E9B82C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40,5 </w:t>
            </w:r>
          </w:p>
        </w:tc>
        <w:tc>
          <w:tcPr>
            <w:tcW w:w="1471" w:type="dxa"/>
            <w:tcBorders>
              <w:top w:val="nil"/>
              <w:left w:val="nil"/>
              <w:bottom w:val="single" w:sz="4" w:space="0" w:color="auto"/>
              <w:right w:val="single" w:sz="4" w:space="0" w:color="auto"/>
            </w:tcBorders>
            <w:shd w:val="clear" w:color="auto" w:fill="auto"/>
            <w:vAlign w:val="center"/>
            <w:hideMark/>
          </w:tcPr>
          <w:p w14:paraId="1EF491E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101,8 </w:t>
            </w:r>
          </w:p>
        </w:tc>
        <w:tc>
          <w:tcPr>
            <w:tcW w:w="991" w:type="dxa"/>
            <w:tcBorders>
              <w:top w:val="nil"/>
              <w:left w:val="nil"/>
              <w:bottom w:val="single" w:sz="4" w:space="0" w:color="auto"/>
              <w:right w:val="single" w:sz="4" w:space="0" w:color="auto"/>
            </w:tcBorders>
            <w:shd w:val="clear" w:color="auto" w:fill="auto"/>
            <w:vAlign w:val="center"/>
            <w:hideMark/>
          </w:tcPr>
          <w:p w14:paraId="278E896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61,3 </w:t>
            </w:r>
          </w:p>
        </w:tc>
        <w:tc>
          <w:tcPr>
            <w:tcW w:w="1217" w:type="dxa"/>
            <w:tcBorders>
              <w:top w:val="nil"/>
              <w:left w:val="nil"/>
              <w:bottom w:val="single" w:sz="4" w:space="0" w:color="auto"/>
              <w:right w:val="double" w:sz="4" w:space="0" w:color="auto"/>
            </w:tcBorders>
            <w:shd w:val="clear" w:color="auto" w:fill="auto"/>
            <w:vAlign w:val="center"/>
            <w:hideMark/>
          </w:tcPr>
          <w:p w14:paraId="22396A7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в 2,5 раза </w:t>
            </w:r>
          </w:p>
        </w:tc>
      </w:tr>
      <w:tr w:rsidR="005D35FB" w:rsidRPr="005D35FB" w14:paraId="523F1CEA" w14:textId="77777777" w:rsidTr="00BA5F90">
        <w:trPr>
          <w:trHeight w:val="98"/>
        </w:trPr>
        <w:tc>
          <w:tcPr>
            <w:tcW w:w="4263" w:type="dxa"/>
            <w:tcBorders>
              <w:top w:val="nil"/>
              <w:left w:val="double" w:sz="4" w:space="0" w:color="auto"/>
              <w:bottom w:val="single" w:sz="4" w:space="0" w:color="auto"/>
              <w:right w:val="single" w:sz="4" w:space="0" w:color="auto"/>
            </w:tcBorders>
            <w:shd w:val="clear" w:color="auto" w:fill="auto"/>
            <w:vAlign w:val="center"/>
            <w:hideMark/>
          </w:tcPr>
          <w:p w14:paraId="59EA43B4"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Спорт высших достижений</w:t>
            </w:r>
          </w:p>
        </w:tc>
        <w:tc>
          <w:tcPr>
            <w:tcW w:w="1471" w:type="dxa"/>
            <w:tcBorders>
              <w:top w:val="nil"/>
              <w:left w:val="nil"/>
              <w:bottom w:val="single" w:sz="4" w:space="0" w:color="auto"/>
              <w:right w:val="single" w:sz="4" w:space="0" w:color="auto"/>
            </w:tcBorders>
            <w:shd w:val="clear" w:color="auto" w:fill="auto"/>
            <w:vAlign w:val="center"/>
            <w:hideMark/>
          </w:tcPr>
          <w:p w14:paraId="0B3437A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 </w:t>
            </w:r>
          </w:p>
        </w:tc>
        <w:tc>
          <w:tcPr>
            <w:tcW w:w="1471" w:type="dxa"/>
            <w:tcBorders>
              <w:top w:val="nil"/>
              <w:left w:val="nil"/>
              <w:bottom w:val="single" w:sz="4" w:space="0" w:color="auto"/>
              <w:right w:val="single" w:sz="4" w:space="0" w:color="auto"/>
            </w:tcBorders>
            <w:shd w:val="clear" w:color="auto" w:fill="auto"/>
            <w:vAlign w:val="center"/>
            <w:hideMark/>
          </w:tcPr>
          <w:p w14:paraId="6D4773F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27,7 </w:t>
            </w:r>
          </w:p>
        </w:tc>
        <w:tc>
          <w:tcPr>
            <w:tcW w:w="991" w:type="dxa"/>
            <w:tcBorders>
              <w:top w:val="nil"/>
              <w:left w:val="nil"/>
              <w:bottom w:val="single" w:sz="4" w:space="0" w:color="auto"/>
              <w:right w:val="single" w:sz="4" w:space="0" w:color="auto"/>
            </w:tcBorders>
            <w:shd w:val="clear" w:color="auto" w:fill="auto"/>
            <w:vAlign w:val="center"/>
            <w:hideMark/>
          </w:tcPr>
          <w:p w14:paraId="69384EA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24,5 </w:t>
            </w:r>
          </w:p>
        </w:tc>
        <w:tc>
          <w:tcPr>
            <w:tcW w:w="1217" w:type="dxa"/>
            <w:tcBorders>
              <w:top w:val="nil"/>
              <w:left w:val="nil"/>
              <w:bottom w:val="single" w:sz="4" w:space="0" w:color="auto"/>
              <w:right w:val="double" w:sz="4" w:space="0" w:color="auto"/>
            </w:tcBorders>
            <w:shd w:val="clear" w:color="auto" w:fill="auto"/>
            <w:vAlign w:val="center"/>
            <w:hideMark/>
          </w:tcPr>
          <w:p w14:paraId="302D3B0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в 8,6 раза </w:t>
            </w:r>
          </w:p>
        </w:tc>
      </w:tr>
      <w:tr w:rsidR="00F661A3" w:rsidRPr="005D35FB" w14:paraId="220DDA23" w14:textId="77777777" w:rsidTr="00F661A3">
        <w:trPr>
          <w:trHeight w:val="60"/>
        </w:trPr>
        <w:tc>
          <w:tcPr>
            <w:tcW w:w="4263" w:type="dxa"/>
            <w:tcBorders>
              <w:top w:val="nil"/>
              <w:left w:val="double" w:sz="4" w:space="0" w:color="auto"/>
              <w:bottom w:val="double" w:sz="4" w:space="0" w:color="auto"/>
              <w:right w:val="single" w:sz="4" w:space="0" w:color="auto"/>
            </w:tcBorders>
            <w:shd w:val="clear" w:color="auto" w:fill="auto"/>
            <w:vAlign w:val="center"/>
            <w:hideMark/>
          </w:tcPr>
          <w:p w14:paraId="5A4529E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Периодическая печать и издательства</w:t>
            </w:r>
          </w:p>
        </w:tc>
        <w:tc>
          <w:tcPr>
            <w:tcW w:w="1471" w:type="dxa"/>
            <w:tcBorders>
              <w:top w:val="nil"/>
              <w:left w:val="nil"/>
              <w:bottom w:val="double" w:sz="4" w:space="0" w:color="auto"/>
              <w:right w:val="single" w:sz="4" w:space="0" w:color="auto"/>
            </w:tcBorders>
            <w:shd w:val="clear" w:color="auto" w:fill="auto"/>
            <w:vAlign w:val="center"/>
            <w:hideMark/>
          </w:tcPr>
          <w:p w14:paraId="2A6473A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10,1 </w:t>
            </w:r>
          </w:p>
        </w:tc>
        <w:tc>
          <w:tcPr>
            <w:tcW w:w="1471" w:type="dxa"/>
            <w:tcBorders>
              <w:top w:val="nil"/>
              <w:left w:val="nil"/>
              <w:bottom w:val="double" w:sz="4" w:space="0" w:color="auto"/>
              <w:right w:val="single" w:sz="4" w:space="0" w:color="auto"/>
            </w:tcBorders>
            <w:shd w:val="clear" w:color="auto" w:fill="auto"/>
            <w:vAlign w:val="center"/>
            <w:hideMark/>
          </w:tcPr>
          <w:p w14:paraId="6AB5C27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31,5 </w:t>
            </w:r>
          </w:p>
        </w:tc>
        <w:tc>
          <w:tcPr>
            <w:tcW w:w="991" w:type="dxa"/>
            <w:tcBorders>
              <w:top w:val="nil"/>
              <w:left w:val="nil"/>
              <w:bottom w:val="double" w:sz="4" w:space="0" w:color="auto"/>
              <w:right w:val="single" w:sz="4" w:space="0" w:color="auto"/>
            </w:tcBorders>
            <w:shd w:val="clear" w:color="auto" w:fill="auto"/>
            <w:vAlign w:val="center"/>
            <w:hideMark/>
          </w:tcPr>
          <w:p w14:paraId="59F2C95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21,4 </w:t>
            </w:r>
          </w:p>
        </w:tc>
        <w:tc>
          <w:tcPr>
            <w:tcW w:w="1217" w:type="dxa"/>
            <w:tcBorders>
              <w:top w:val="nil"/>
              <w:left w:val="nil"/>
              <w:bottom w:val="double" w:sz="4" w:space="0" w:color="auto"/>
              <w:right w:val="double" w:sz="4" w:space="0" w:color="auto"/>
            </w:tcBorders>
            <w:shd w:val="clear" w:color="auto" w:fill="auto"/>
            <w:vAlign w:val="center"/>
            <w:hideMark/>
          </w:tcPr>
          <w:p w14:paraId="5222F49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в 3,1 раза </w:t>
            </w:r>
          </w:p>
        </w:tc>
      </w:tr>
    </w:tbl>
    <w:p w14:paraId="08763AAC" w14:textId="77777777" w:rsidR="00F661A3" w:rsidRPr="005D35FB" w:rsidRDefault="00F661A3" w:rsidP="00F661A3">
      <w:pPr>
        <w:spacing w:after="0" w:line="240" w:lineRule="auto"/>
        <w:ind w:firstLine="709"/>
        <w:contextualSpacing/>
        <w:jc w:val="both"/>
        <w:rPr>
          <w:rFonts w:ascii="Times New Roman" w:hAnsi="Times New Roman"/>
          <w:sz w:val="16"/>
          <w:szCs w:val="16"/>
          <w:lang w:eastAsia="ru-RU"/>
        </w:rPr>
      </w:pPr>
    </w:p>
    <w:p w14:paraId="3AB596AD" w14:textId="7EBC10B6"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В отчетном периоде по сравнению с аналогичным периодом 2022 года наиболее предпочтительными направлениями расходования средств резервного фонда Правительства Архангельской области являлись расходы на общее образование, на социальное обеспечение населения, на мобилизационную и вневойсковую подготовку, на спорт высших достижений, которые увеличились в 3,4 раза.</w:t>
      </w:r>
      <w:r w:rsidR="00531D42" w:rsidRPr="005D35FB">
        <w:rPr>
          <w:rFonts w:ascii="Times New Roman" w:hAnsi="Times New Roman"/>
          <w:sz w:val="28"/>
          <w:szCs w:val="28"/>
          <w:lang w:eastAsia="ru-RU"/>
        </w:rPr>
        <w:t xml:space="preserve"> При этом на дорожное хозяйство и благоустройство расходы сократились.</w:t>
      </w:r>
    </w:p>
    <w:p w14:paraId="402C8380" w14:textId="77777777" w:rsidR="007E5929" w:rsidRPr="005D35FB" w:rsidRDefault="007E5929" w:rsidP="00BD39DE">
      <w:pPr>
        <w:spacing w:after="0" w:line="240" w:lineRule="auto"/>
        <w:ind w:firstLine="709"/>
        <w:contextualSpacing/>
        <w:jc w:val="both"/>
        <w:rPr>
          <w:rFonts w:ascii="Times New Roman" w:hAnsi="Times New Roman"/>
          <w:sz w:val="28"/>
          <w:szCs w:val="28"/>
          <w:lang w:eastAsia="ru-RU"/>
        </w:rPr>
      </w:pPr>
    </w:p>
    <w:p w14:paraId="5C6432DC" w14:textId="52059217" w:rsidR="00BD39DE" w:rsidRPr="005D35FB" w:rsidRDefault="007E5929" w:rsidP="00BD39DE">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П</w:t>
      </w:r>
      <w:r w:rsidR="00BD39DE" w:rsidRPr="005D35FB">
        <w:rPr>
          <w:rFonts w:ascii="Times New Roman" w:hAnsi="Times New Roman"/>
          <w:sz w:val="28"/>
          <w:szCs w:val="28"/>
          <w:lang w:eastAsia="ru-RU"/>
        </w:rPr>
        <w:t xml:space="preserve">ри исполнении областного бюджета по расходам за I полугодие 2023 года в размере 48,3 % к плану года, имеются неосуществленные расходы по отдельным мероприятиям и направлениям расходов на общую сумму 6 983,1 млн.руб., что составило 4,7 % к утвержденным бюджетной росписью на 2023 год </w:t>
      </w:r>
      <w:r w:rsidR="006B60C9" w:rsidRPr="005D35FB">
        <w:rPr>
          <w:rFonts w:ascii="Times New Roman" w:hAnsi="Times New Roman"/>
          <w:sz w:val="28"/>
          <w:szCs w:val="28"/>
          <w:lang w:eastAsia="ru-RU"/>
        </w:rPr>
        <w:t>ассигнованиям</w:t>
      </w:r>
      <w:r w:rsidR="00BD39DE" w:rsidRPr="005D35FB">
        <w:rPr>
          <w:rFonts w:ascii="Times New Roman" w:hAnsi="Times New Roman"/>
          <w:sz w:val="28"/>
          <w:szCs w:val="28"/>
          <w:lang w:eastAsia="ru-RU"/>
        </w:rPr>
        <w:t>. Наибольшие суммы отражены в приложении №</w:t>
      </w:r>
      <w:r w:rsidR="006B60C9" w:rsidRPr="005D35FB">
        <w:rPr>
          <w:rFonts w:ascii="Times New Roman" w:hAnsi="Times New Roman"/>
          <w:sz w:val="28"/>
          <w:szCs w:val="28"/>
          <w:lang w:eastAsia="ru-RU"/>
        </w:rPr>
        <w:t xml:space="preserve"> </w:t>
      </w:r>
      <w:r w:rsidR="004E6A7E" w:rsidRPr="005D35FB">
        <w:rPr>
          <w:rFonts w:ascii="Times New Roman" w:hAnsi="Times New Roman"/>
          <w:sz w:val="28"/>
          <w:szCs w:val="28"/>
          <w:lang w:eastAsia="ru-RU"/>
        </w:rPr>
        <w:t>2</w:t>
      </w:r>
      <w:r w:rsidR="00BD39DE" w:rsidRPr="005D35FB">
        <w:rPr>
          <w:rFonts w:ascii="Times New Roman" w:hAnsi="Times New Roman"/>
          <w:sz w:val="28"/>
          <w:szCs w:val="28"/>
          <w:lang w:eastAsia="ru-RU"/>
        </w:rPr>
        <w:t xml:space="preserve"> </w:t>
      </w:r>
      <w:r w:rsidR="006B60C9" w:rsidRPr="005D35FB">
        <w:rPr>
          <w:rFonts w:ascii="Times New Roman" w:hAnsi="Times New Roman"/>
          <w:sz w:val="28"/>
          <w:szCs w:val="28"/>
          <w:lang w:eastAsia="ru-RU"/>
        </w:rPr>
        <w:t>к настоящему заключению.</w:t>
      </w:r>
    </w:p>
    <w:p w14:paraId="0AFFFA57" w14:textId="77777777" w:rsidR="00BD39DE" w:rsidRPr="005D35FB" w:rsidRDefault="00BD39DE" w:rsidP="006B60C9">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Наибольшие суммы сложились у следующих главных распорядителей:</w:t>
      </w:r>
    </w:p>
    <w:p w14:paraId="56FFD0F0" w14:textId="102A7861" w:rsidR="007F016E" w:rsidRPr="005D35FB" w:rsidRDefault="007F016E" w:rsidP="007F016E">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а) министерство строительства и архитектуры Архангельской области – 1 079,8 млн.руб. или 16,3 % к утвержденным расходам на год, из них предусмотренные на формирование государственного жилищного фонда для предоставления жилых помещений детям-сиротам и детям, оставшимся без попечения родителей, лицам из числа детей-сирот и детей, оставшихся без попечения родителей по договорам найма специализированных жилых помещений в соответствии со статьей 109.1 ЖК РФ – 331,7 млн.руб. (</w:t>
      </w:r>
      <w:r w:rsidR="00104949" w:rsidRPr="005D35FB">
        <w:rPr>
          <w:rFonts w:ascii="Times New Roman" w:hAnsi="Times New Roman"/>
          <w:sz w:val="28"/>
          <w:szCs w:val="28"/>
          <w:lang w:eastAsia="ru-RU"/>
        </w:rPr>
        <w:t xml:space="preserve">расходы предусмотрены на </w:t>
      </w:r>
      <w:r w:rsidR="00104949" w:rsidRPr="005D35FB">
        <w:rPr>
          <w:rFonts w:ascii="Times New Roman" w:hAnsi="Times New Roman"/>
          <w:sz w:val="28"/>
          <w:szCs w:val="28"/>
          <w:lang w:val="en-US" w:eastAsia="ru-RU"/>
        </w:rPr>
        <w:t>II</w:t>
      </w:r>
      <w:r w:rsidR="00104949" w:rsidRPr="005D35FB">
        <w:rPr>
          <w:rFonts w:ascii="Times New Roman" w:hAnsi="Times New Roman"/>
          <w:sz w:val="28"/>
          <w:szCs w:val="28"/>
          <w:lang w:eastAsia="ru-RU"/>
        </w:rPr>
        <w:t xml:space="preserve"> полугодие</w:t>
      </w:r>
      <w:r w:rsidRPr="005D35FB">
        <w:rPr>
          <w:rFonts w:ascii="Times New Roman" w:hAnsi="Times New Roman"/>
          <w:sz w:val="28"/>
          <w:szCs w:val="28"/>
          <w:lang w:eastAsia="ru-RU"/>
        </w:rPr>
        <w:t xml:space="preserve">), в рамках реализации мероприятий государственной программы Архангельской области «Обеспечение </w:t>
      </w:r>
      <w:r w:rsidRPr="005D35FB">
        <w:rPr>
          <w:rFonts w:ascii="Times New Roman" w:hAnsi="Times New Roman"/>
          <w:sz w:val="28"/>
          <w:szCs w:val="28"/>
          <w:lang w:eastAsia="ru-RU"/>
        </w:rPr>
        <w:lastRenderedPageBreak/>
        <w:t>качественным, доступным жильем и объектами инженерной инфраструктуры населения Архангельской области»;</w:t>
      </w:r>
    </w:p>
    <w:p w14:paraId="6BF3540E" w14:textId="0EA46450" w:rsidR="00BD39DE" w:rsidRPr="005D35FB" w:rsidRDefault="00BD39DE" w:rsidP="000407B4">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 xml:space="preserve">б) министерство транспорта Архангельской области – 3 628,0 млн.руб. или 25,1 % к </w:t>
      </w:r>
      <w:r w:rsidR="007E5929" w:rsidRPr="005D35FB">
        <w:rPr>
          <w:rFonts w:ascii="Times New Roman" w:hAnsi="Times New Roman"/>
          <w:sz w:val="28"/>
          <w:szCs w:val="28"/>
          <w:lang w:eastAsia="ru-RU"/>
        </w:rPr>
        <w:t>утвержденным годовым ассигнованиям</w:t>
      </w:r>
      <w:r w:rsidRPr="005D35FB">
        <w:rPr>
          <w:rFonts w:ascii="Times New Roman" w:hAnsi="Times New Roman"/>
          <w:sz w:val="28"/>
          <w:szCs w:val="28"/>
          <w:lang w:eastAsia="ru-RU"/>
        </w:rPr>
        <w:t>, из них утвержденные на приведение в нормативное состояние автомобильных дорог и искусственных сооружений (объекты капитального ремонта и ремонта общей протяженностью 61,2 км, планируемый по состоянию на 01.01.2024 прирост</w:t>
      </w:r>
      <w:r w:rsidR="00D63ABC" w:rsidRPr="005D35FB">
        <w:rPr>
          <w:rFonts w:ascii="Times New Roman" w:hAnsi="Times New Roman"/>
          <w:sz w:val="28"/>
          <w:szCs w:val="28"/>
          <w:lang w:eastAsia="ru-RU"/>
        </w:rPr>
        <w:t xml:space="preserve"> на 0,8 %</w:t>
      </w:r>
      <w:r w:rsidRPr="005D35FB">
        <w:rPr>
          <w:rFonts w:ascii="Times New Roman" w:hAnsi="Times New Roman"/>
          <w:sz w:val="28"/>
          <w:szCs w:val="28"/>
          <w:lang w:eastAsia="ru-RU"/>
        </w:rPr>
        <w:t xml:space="preserve"> доли автомобильных дорог регионального и (или) межмуниципального значения в их общей протяженности, соответствующих нормативным требованиям) за счет средств бюджетного кредита на опережающее финансирование расходных обязательств – 2 607,0 млн.руб., в рамках реализации государственной программы Архангельской области </w:t>
      </w:r>
      <w:r w:rsidR="00D61373" w:rsidRPr="005D35FB">
        <w:rPr>
          <w:rFonts w:ascii="Times New Roman" w:hAnsi="Times New Roman"/>
          <w:sz w:val="28"/>
          <w:szCs w:val="28"/>
          <w:lang w:eastAsia="ru-RU"/>
        </w:rPr>
        <w:t>«</w:t>
      </w:r>
      <w:r w:rsidRPr="005D35FB">
        <w:rPr>
          <w:rFonts w:ascii="Times New Roman" w:hAnsi="Times New Roman"/>
          <w:sz w:val="28"/>
          <w:szCs w:val="28"/>
          <w:lang w:eastAsia="ru-RU"/>
        </w:rPr>
        <w:t>Развитие транспортной системы Архангельской области</w:t>
      </w:r>
      <w:r w:rsidR="00D61373" w:rsidRPr="005D35FB">
        <w:rPr>
          <w:rFonts w:ascii="Times New Roman" w:hAnsi="Times New Roman"/>
          <w:sz w:val="28"/>
          <w:szCs w:val="28"/>
          <w:lang w:eastAsia="ru-RU"/>
        </w:rPr>
        <w:t>»</w:t>
      </w:r>
      <w:r w:rsidRPr="005D35FB">
        <w:rPr>
          <w:rFonts w:ascii="Times New Roman" w:hAnsi="Times New Roman"/>
          <w:sz w:val="28"/>
          <w:szCs w:val="28"/>
          <w:lang w:eastAsia="ru-RU"/>
        </w:rPr>
        <w:t>. Причиной отсутствия расходов является поэтапная оплата работ в соответствии с условиями заключенных государственных контрактов.</w:t>
      </w:r>
    </w:p>
    <w:p w14:paraId="63623B8B" w14:textId="77777777" w:rsidR="00F661A3" w:rsidRPr="005D35FB" w:rsidRDefault="00F661A3" w:rsidP="00F66AB4">
      <w:pPr>
        <w:pStyle w:val="2"/>
        <w:spacing w:before="120" w:after="0" w:line="240" w:lineRule="auto"/>
        <w:jc w:val="center"/>
        <w:rPr>
          <w:rFonts w:ascii="Times New Roman" w:hAnsi="Times New Roman"/>
          <w:lang w:val="ru-RU"/>
        </w:rPr>
      </w:pPr>
      <w:bookmarkStart w:id="22" w:name="_Toc121395633"/>
      <w:bookmarkStart w:id="23" w:name="_Toc145432162"/>
      <w:r w:rsidRPr="005D35FB">
        <w:rPr>
          <w:rFonts w:ascii="Times New Roman" w:hAnsi="Times New Roman"/>
          <w:lang w:val="ru-RU"/>
        </w:rPr>
        <w:t>2.2. Межбюджетные трансферты из областного бюджета</w:t>
      </w:r>
      <w:r w:rsidRPr="005D35FB">
        <w:rPr>
          <w:rFonts w:ascii="Times New Roman" w:hAnsi="Times New Roman"/>
          <w:lang w:val="ru-RU"/>
        </w:rPr>
        <w:br/>
        <w:t xml:space="preserve"> за I полугодие 2023 года</w:t>
      </w:r>
      <w:bookmarkEnd w:id="22"/>
      <w:bookmarkEnd w:id="23"/>
    </w:p>
    <w:p w14:paraId="4A933563" w14:textId="4E8366A8"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Общая сумма межбюджетных трансфертов из областного бюджета в различные бюджеты за I полугодие 2023 года составила в общей сумме 23 395,8 млн.руб., из них местным бюджетам</w:t>
      </w:r>
      <w:r w:rsidR="00C863B0" w:rsidRPr="005D35FB">
        <w:rPr>
          <w:rFonts w:ascii="Times New Roman" w:hAnsi="Times New Roman"/>
          <w:sz w:val="28"/>
          <w:szCs w:val="28"/>
          <w:lang w:eastAsia="ru-RU"/>
        </w:rPr>
        <w:t xml:space="preserve"> Архангельской области</w:t>
      </w:r>
      <w:r w:rsidRPr="005D35FB">
        <w:rPr>
          <w:rFonts w:ascii="Times New Roman" w:hAnsi="Times New Roman"/>
          <w:sz w:val="28"/>
          <w:szCs w:val="28"/>
          <w:lang w:eastAsia="ru-RU"/>
        </w:rPr>
        <w:t xml:space="preserve"> – 22 987,5 млн.руб., другим бюджетам – 408,3 млн.руб.</w:t>
      </w:r>
    </w:p>
    <w:p w14:paraId="15CB38DF" w14:textId="0FB0D620" w:rsidR="0004278C" w:rsidRPr="005D35FB" w:rsidRDefault="0004278C" w:rsidP="0004278C">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 xml:space="preserve">На рисунке </w:t>
      </w:r>
      <w:r w:rsidR="004E6A7E" w:rsidRPr="005D35FB">
        <w:rPr>
          <w:rFonts w:ascii="Times New Roman" w:hAnsi="Times New Roman"/>
          <w:sz w:val="28"/>
          <w:szCs w:val="28"/>
          <w:lang w:eastAsia="ru-RU"/>
        </w:rPr>
        <w:t>17</w:t>
      </w:r>
      <w:r w:rsidRPr="005D35FB">
        <w:rPr>
          <w:rFonts w:ascii="Times New Roman" w:hAnsi="Times New Roman"/>
          <w:sz w:val="28"/>
          <w:szCs w:val="28"/>
          <w:lang w:eastAsia="ru-RU"/>
        </w:rPr>
        <w:t xml:space="preserve"> представлены сведения о ежемесячном перечислении межбюджетных трансфертов из областного бюджета за 6 месяцев 2023 года</w:t>
      </w:r>
      <w:r w:rsidR="00702747" w:rsidRPr="005D35FB">
        <w:rPr>
          <w:rFonts w:ascii="Times New Roman" w:hAnsi="Times New Roman"/>
          <w:sz w:val="28"/>
          <w:szCs w:val="28"/>
          <w:lang w:eastAsia="ru-RU"/>
        </w:rPr>
        <w:t xml:space="preserve"> (нарастающим итогом)</w:t>
      </w:r>
      <w:r w:rsidRPr="005D35FB">
        <w:rPr>
          <w:rFonts w:ascii="Times New Roman" w:hAnsi="Times New Roman"/>
          <w:sz w:val="28"/>
          <w:szCs w:val="28"/>
          <w:lang w:eastAsia="ru-RU"/>
        </w:rPr>
        <w:t>.</w:t>
      </w:r>
    </w:p>
    <w:p w14:paraId="30517524" w14:textId="2E405087" w:rsidR="0004278C" w:rsidRPr="005D35FB" w:rsidRDefault="0015192E" w:rsidP="0004278C">
      <w:pPr>
        <w:keepNext/>
        <w:spacing w:after="0" w:line="240" w:lineRule="auto"/>
        <w:contextualSpacing/>
        <w:jc w:val="both"/>
      </w:pPr>
      <w:r w:rsidRPr="005D35FB">
        <w:rPr>
          <w:noProof/>
          <w:lang w:eastAsia="ru-RU"/>
        </w:rPr>
        <w:drawing>
          <wp:inline distT="0" distB="0" distL="0" distR="0" wp14:anchorId="5D601F0C" wp14:editId="2D3C66CB">
            <wp:extent cx="6146528" cy="1862455"/>
            <wp:effectExtent l="0" t="0" r="6985" b="444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99530" cy="1878515"/>
                    </a:xfrm>
                    <a:prstGeom prst="rect">
                      <a:avLst/>
                    </a:prstGeom>
                    <a:noFill/>
                  </pic:spPr>
                </pic:pic>
              </a:graphicData>
            </a:graphic>
          </wp:inline>
        </w:drawing>
      </w:r>
    </w:p>
    <w:p w14:paraId="4007AD69" w14:textId="3E073B94" w:rsidR="0004278C" w:rsidRPr="005D35FB" w:rsidRDefault="0004278C" w:rsidP="00702747">
      <w:pPr>
        <w:spacing w:after="0" w:line="240" w:lineRule="auto"/>
        <w:rPr>
          <w:rFonts w:ascii="Times New Roman" w:hAnsi="Times New Roman"/>
          <w:bCs/>
          <w:spacing w:val="5"/>
          <w:sz w:val="24"/>
        </w:rPr>
      </w:pPr>
      <w:r w:rsidRPr="005D35FB">
        <w:rPr>
          <w:rFonts w:ascii="Times New Roman" w:hAnsi="Times New Roman"/>
          <w:bCs/>
          <w:spacing w:val="5"/>
          <w:sz w:val="24"/>
        </w:rPr>
        <w:t xml:space="preserve">Рисунок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Рисунок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17</w:t>
      </w:r>
      <w:r w:rsidRPr="005D35FB">
        <w:rPr>
          <w:rFonts w:ascii="Times New Roman" w:hAnsi="Times New Roman"/>
          <w:bCs/>
          <w:spacing w:val="5"/>
          <w:sz w:val="24"/>
        </w:rPr>
        <w:fldChar w:fldCharType="end"/>
      </w:r>
      <w:r w:rsidRPr="005D35FB">
        <w:rPr>
          <w:rFonts w:ascii="Times New Roman" w:hAnsi="Times New Roman"/>
          <w:bCs/>
          <w:spacing w:val="5"/>
          <w:sz w:val="24"/>
        </w:rPr>
        <w:t>. Ежемесячное перечисление сумм межбюджетных трансфертов из областного бюджета</w:t>
      </w:r>
      <w:r w:rsidR="00702747" w:rsidRPr="005D35FB">
        <w:rPr>
          <w:rFonts w:ascii="Times New Roman" w:hAnsi="Times New Roman"/>
          <w:bCs/>
          <w:spacing w:val="5"/>
          <w:sz w:val="24"/>
        </w:rPr>
        <w:t xml:space="preserve"> </w:t>
      </w:r>
      <w:r w:rsidRPr="005D35FB">
        <w:rPr>
          <w:rFonts w:ascii="Times New Roman" w:hAnsi="Times New Roman"/>
          <w:bCs/>
          <w:spacing w:val="5"/>
          <w:sz w:val="24"/>
        </w:rPr>
        <w:t>за I полугодие 2023 года</w:t>
      </w:r>
      <w:r w:rsidR="00702747" w:rsidRPr="005D35FB">
        <w:rPr>
          <w:rFonts w:ascii="Times New Roman" w:hAnsi="Times New Roman"/>
          <w:bCs/>
          <w:spacing w:val="5"/>
          <w:sz w:val="24"/>
        </w:rPr>
        <w:t xml:space="preserve"> (нарастающим итогом)</w:t>
      </w:r>
      <w:r w:rsidRPr="005D35FB">
        <w:rPr>
          <w:rFonts w:ascii="Times New Roman" w:hAnsi="Times New Roman"/>
          <w:bCs/>
          <w:spacing w:val="5"/>
          <w:sz w:val="24"/>
        </w:rPr>
        <w:t>, млн.руб.</w:t>
      </w:r>
    </w:p>
    <w:p w14:paraId="01946BFE" w14:textId="77777777" w:rsidR="0004278C" w:rsidRPr="005D35FB" w:rsidRDefault="0004278C" w:rsidP="0004278C">
      <w:pPr>
        <w:spacing w:after="0" w:line="240" w:lineRule="auto"/>
        <w:ind w:firstLine="709"/>
        <w:contextualSpacing/>
        <w:jc w:val="both"/>
        <w:rPr>
          <w:rFonts w:ascii="Times New Roman" w:hAnsi="Times New Roman"/>
          <w:sz w:val="16"/>
          <w:szCs w:val="16"/>
          <w:lang w:eastAsia="ru-RU"/>
        </w:rPr>
      </w:pPr>
    </w:p>
    <w:p w14:paraId="35FF9065" w14:textId="77777777" w:rsidR="0004278C" w:rsidRPr="005D35FB" w:rsidRDefault="0004278C" w:rsidP="0004278C">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 xml:space="preserve">В </w:t>
      </w:r>
      <w:r w:rsidRPr="005D35FB">
        <w:rPr>
          <w:rFonts w:ascii="Times New Roman" w:hAnsi="Times New Roman"/>
          <w:sz w:val="28"/>
          <w:szCs w:val="28"/>
          <w:lang w:val="en-US" w:eastAsia="ru-RU"/>
        </w:rPr>
        <w:t>I</w:t>
      </w:r>
      <w:r w:rsidRPr="005D35FB">
        <w:rPr>
          <w:rFonts w:ascii="Times New Roman" w:hAnsi="Times New Roman"/>
          <w:sz w:val="28"/>
          <w:szCs w:val="28"/>
          <w:lang w:eastAsia="ru-RU"/>
        </w:rPr>
        <w:t xml:space="preserve"> квартале 2023 года из областного бюджета перечислены межбюджетные трансферты в размере 19,2 % к плану года, а за 6 месяцев текущего года – 49,0 %.</w:t>
      </w:r>
    </w:p>
    <w:p w14:paraId="2853311C" w14:textId="03A84D2D" w:rsidR="0004278C" w:rsidRPr="005D35FB" w:rsidRDefault="0004278C" w:rsidP="0004278C">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i/>
          <w:sz w:val="28"/>
          <w:szCs w:val="28"/>
          <w:lang w:eastAsia="ru-RU"/>
        </w:rPr>
        <w:t>Справочно:</w:t>
      </w:r>
      <w:r w:rsidRPr="005D35FB">
        <w:rPr>
          <w:rFonts w:ascii="Times New Roman" w:hAnsi="Times New Roman"/>
          <w:sz w:val="28"/>
          <w:szCs w:val="28"/>
          <w:lang w:eastAsia="ru-RU"/>
        </w:rPr>
        <w:t xml:space="preserve"> На рисунке </w:t>
      </w:r>
      <w:r w:rsidR="004E6A7E" w:rsidRPr="005D35FB">
        <w:rPr>
          <w:rFonts w:ascii="Times New Roman" w:hAnsi="Times New Roman"/>
          <w:sz w:val="28"/>
          <w:szCs w:val="28"/>
          <w:lang w:eastAsia="ru-RU"/>
        </w:rPr>
        <w:t>18</w:t>
      </w:r>
      <w:r w:rsidRPr="005D35FB">
        <w:rPr>
          <w:rFonts w:ascii="Times New Roman" w:hAnsi="Times New Roman"/>
          <w:sz w:val="28"/>
          <w:szCs w:val="28"/>
          <w:lang w:eastAsia="ru-RU"/>
        </w:rPr>
        <w:t xml:space="preserve"> представлена информация о безвозмездных поступлениях (без нарастающего итога) из федерального бюджета (без учета возврата неиспользованных остатков), а также межбюджетных трансфертах из областного бюджета.</w:t>
      </w:r>
    </w:p>
    <w:p w14:paraId="1A8FC9E1" w14:textId="3CA7C8C0" w:rsidR="0004278C" w:rsidRPr="005D35FB" w:rsidRDefault="00BB0332" w:rsidP="00BB0332">
      <w:pPr>
        <w:keepNext/>
        <w:spacing w:after="0" w:line="240" w:lineRule="auto"/>
        <w:contextualSpacing/>
        <w:jc w:val="center"/>
      </w:pPr>
      <w:r w:rsidRPr="005D35FB">
        <w:rPr>
          <w:noProof/>
          <w:lang w:eastAsia="ru-RU"/>
        </w:rPr>
        <w:lastRenderedPageBreak/>
        <w:drawing>
          <wp:inline distT="0" distB="0" distL="0" distR="0" wp14:anchorId="1A9AF61F" wp14:editId="3C5A5E0A">
            <wp:extent cx="5602682" cy="185260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634705" cy="1863198"/>
                    </a:xfrm>
                    <a:prstGeom prst="rect">
                      <a:avLst/>
                    </a:prstGeom>
                    <a:noFill/>
                  </pic:spPr>
                </pic:pic>
              </a:graphicData>
            </a:graphic>
          </wp:inline>
        </w:drawing>
      </w:r>
    </w:p>
    <w:p w14:paraId="194073E3" w14:textId="72B0917A" w:rsidR="0004278C" w:rsidRPr="005D35FB" w:rsidRDefault="0004278C" w:rsidP="00BB0332">
      <w:pPr>
        <w:spacing w:after="0" w:line="240" w:lineRule="auto"/>
        <w:rPr>
          <w:rFonts w:ascii="Times New Roman" w:hAnsi="Times New Roman"/>
          <w:bCs/>
          <w:spacing w:val="5"/>
          <w:sz w:val="24"/>
        </w:rPr>
      </w:pPr>
      <w:r w:rsidRPr="005D35FB">
        <w:rPr>
          <w:rFonts w:ascii="Times New Roman" w:hAnsi="Times New Roman"/>
          <w:bCs/>
          <w:spacing w:val="5"/>
          <w:sz w:val="24"/>
        </w:rPr>
        <w:t xml:space="preserve">Рисунок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Рисунок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18</w:t>
      </w:r>
      <w:r w:rsidRPr="005D35FB">
        <w:rPr>
          <w:rFonts w:ascii="Times New Roman" w:hAnsi="Times New Roman"/>
          <w:bCs/>
          <w:spacing w:val="5"/>
          <w:sz w:val="24"/>
        </w:rPr>
        <w:fldChar w:fldCharType="end"/>
      </w:r>
      <w:r w:rsidRPr="005D35FB">
        <w:rPr>
          <w:rFonts w:ascii="Times New Roman" w:hAnsi="Times New Roman"/>
          <w:bCs/>
          <w:spacing w:val="5"/>
          <w:sz w:val="24"/>
        </w:rPr>
        <w:t>.</w:t>
      </w:r>
      <w:r w:rsidR="00BB0332" w:rsidRPr="005D35FB">
        <w:rPr>
          <w:rFonts w:ascii="Times New Roman" w:hAnsi="Times New Roman"/>
          <w:bCs/>
          <w:spacing w:val="5"/>
          <w:sz w:val="24"/>
        </w:rPr>
        <w:t xml:space="preserve"> </w:t>
      </w:r>
      <w:r w:rsidRPr="005D35FB">
        <w:rPr>
          <w:rFonts w:ascii="Times New Roman" w:hAnsi="Times New Roman"/>
          <w:bCs/>
          <w:spacing w:val="5"/>
          <w:sz w:val="24"/>
        </w:rPr>
        <w:t>Ежемесячные (без нарастающего итога) безвозмездные поступления из федерального бюджета и межбюджетные трансферты из областного бюджета за 6 месяцев 2023 года, млн.руб.</w:t>
      </w:r>
    </w:p>
    <w:p w14:paraId="58AA9950" w14:textId="77777777" w:rsidR="0004278C" w:rsidRPr="005D35FB" w:rsidRDefault="0004278C" w:rsidP="0004278C">
      <w:pPr>
        <w:spacing w:after="0" w:line="240" w:lineRule="auto"/>
        <w:ind w:firstLine="709"/>
        <w:contextualSpacing/>
        <w:jc w:val="both"/>
        <w:rPr>
          <w:rFonts w:ascii="Times New Roman" w:hAnsi="Times New Roman"/>
          <w:sz w:val="16"/>
          <w:szCs w:val="16"/>
          <w:lang w:eastAsia="ru-RU"/>
        </w:rPr>
      </w:pPr>
    </w:p>
    <w:p w14:paraId="42180E53" w14:textId="4AC76EDF" w:rsidR="00627472" w:rsidRPr="005D35FB" w:rsidRDefault="00627472" w:rsidP="00627472">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 xml:space="preserve">По отношению к показателям за I полугодие 2022 года в отчетном периоде межбюджетные трансферты из областного бюджета увеличились на 19,5 % (+3 812,0 млн.руб.), и информация о них отражена на рисунке </w:t>
      </w:r>
      <w:r w:rsidR="004E6A7E" w:rsidRPr="005D35FB">
        <w:rPr>
          <w:rFonts w:ascii="Times New Roman" w:hAnsi="Times New Roman"/>
          <w:sz w:val="28"/>
          <w:szCs w:val="28"/>
          <w:lang w:eastAsia="ru-RU"/>
        </w:rPr>
        <w:t>19</w:t>
      </w:r>
      <w:r w:rsidRPr="005D35FB">
        <w:rPr>
          <w:rFonts w:ascii="Times New Roman" w:hAnsi="Times New Roman"/>
          <w:sz w:val="28"/>
          <w:szCs w:val="28"/>
          <w:lang w:eastAsia="ru-RU"/>
        </w:rPr>
        <w:t>.</w:t>
      </w:r>
    </w:p>
    <w:p w14:paraId="5773DA4D" w14:textId="77777777" w:rsidR="00F661A3" w:rsidRPr="005D35FB" w:rsidRDefault="00F661A3" w:rsidP="00F661A3">
      <w:pPr>
        <w:keepNext/>
        <w:spacing w:after="0" w:line="240" w:lineRule="auto"/>
        <w:jc w:val="both"/>
      </w:pPr>
      <w:r w:rsidRPr="005D35FB">
        <w:rPr>
          <w:noProof/>
          <w:lang w:eastAsia="ru-RU"/>
        </w:rPr>
        <w:drawing>
          <wp:inline distT="0" distB="0" distL="0" distR="0" wp14:anchorId="7C0593CB" wp14:editId="2D19F150">
            <wp:extent cx="5930020" cy="1731768"/>
            <wp:effectExtent l="0" t="0" r="0" b="190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7827" cy="1736968"/>
                    </a:xfrm>
                    <a:prstGeom prst="rect">
                      <a:avLst/>
                    </a:prstGeom>
                    <a:noFill/>
                  </pic:spPr>
                </pic:pic>
              </a:graphicData>
            </a:graphic>
          </wp:inline>
        </w:drawing>
      </w:r>
    </w:p>
    <w:p w14:paraId="128A8F5F" w14:textId="77777777" w:rsidR="00F661A3" w:rsidRPr="005D35FB" w:rsidRDefault="00F661A3" w:rsidP="003F0300">
      <w:pPr>
        <w:spacing w:after="0" w:line="240" w:lineRule="auto"/>
        <w:rPr>
          <w:rFonts w:ascii="Times New Roman" w:hAnsi="Times New Roman"/>
          <w:bCs/>
          <w:spacing w:val="5"/>
          <w:sz w:val="24"/>
        </w:rPr>
      </w:pPr>
      <w:r w:rsidRPr="005D35FB">
        <w:rPr>
          <w:rFonts w:ascii="Times New Roman" w:hAnsi="Times New Roman"/>
          <w:bCs/>
          <w:spacing w:val="5"/>
          <w:sz w:val="24"/>
        </w:rPr>
        <w:t xml:space="preserve">Рисунок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Рисунок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19</w:t>
      </w:r>
      <w:r w:rsidRPr="005D35FB">
        <w:rPr>
          <w:rFonts w:ascii="Times New Roman" w:hAnsi="Times New Roman"/>
          <w:bCs/>
          <w:spacing w:val="5"/>
          <w:sz w:val="24"/>
        </w:rPr>
        <w:fldChar w:fldCharType="end"/>
      </w:r>
      <w:r w:rsidRPr="005D35FB">
        <w:rPr>
          <w:rFonts w:ascii="Times New Roman" w:hAnsi="Times New Roman"/>
          <w:bCs/>
          <w:spacing w:val="5"/>
          <w:sz w:val="24"/>
        </w:rPr>
        <w:t>. Межбюджетные трансферты, выделенные из областного бюджета за I полугодие 2022 и 2023 годов, млн.руб.</w:t>
      </w:r>
    </w:p>
    <w:p w14:paraId="68AAE95B" w14:textId="77777777" w:rsidR="00F661A3" w:rsidRPr="005D35FB" w:rsidRDefault="00F661A3" w:rsidP="00F661A3">
      <w:pPr>
        <w:spacing w:after="0" w:line="240" w:lineRule="auto"/>
        <w:ind w:firstLine="709"/>
        <w:jc w:val="both"/>
        <w:rPr>
          <w:rFonts w:ascii="Times New Roman" w:hAnsi="Times New Roman"/>
          <w:sz w:val="16"/>
          <w:szCs w:val="16"/>
        </w:rPr>
      </w:pPr>
    </w:p>
    <w:p w14:paraId="7FC72A96" w14:textId="77777777"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Основная доля межбюджетных трансфертов из областного бюджета выделяется местным бюджетам Архангельской области, удельный вес которых на 01.07.2023 составил 98,3 % от общей суммы межбюджетных трансфертов.</w:t>
      </w:r>
    </w:p>
    <w:p w14:paraId="16B9B73A" w14:textId="77777777" w:rsidR="00F661A3" w:rsidRPr="005D35FB" w:rsidRDefault="00F661A3" w:rsidP="00F661A3">
      <w:pPr>
        <w:keepNext/>
        <w:spacing w:before="240" w:after="60" w:line="240" w:lineRule="auto"/>
        <w:jc w:val="center"/>
        <w:outlineLvl w:val="2"/>
        <w:rPr>
          <w:rFonts w:ascii="Times New Roman" w:eastAsia="Times New Roman" w:hAnsi="Times New Roman"/>
          <w:bCs/>
          <w:sz w:val="28"/>
          <w:szCs w:val="28"/>
          <w:u w:val="single"/>
          <w:lang w:eastAsia="ru-RU"/>
        </w:rPr>
      </w:pPr>
      <w:bookmarkStart w:id="24" w:name="_Toc121395634"/>
      <w:bookmarkStart w:id="25" w:name="_Toc145432163"/>
      <w:r w:rsidRPr="005D35FB">
        <w:rPr>
          <w:rFonts w:ascii="Times New Roman" w:eastAsia="Times New Roman" w:hAnsi="Times New Roman"/>
          <w:bCs/>
          <w:sz w:val="28"/>
          <w:szCs w:val="28"/>
          <w:u w:val="single"/>
          <w:lang w:eastAsia="ru-RU"/>
        </w:rPr>
        <w:t>2.2.1. Межбюджетные трансферты бюджетам муниципальных образований Архангельской области</w:t>
      </w:r>
      <w:bookmarkEnd w:id="24"/>
      <w:bookmarkEnd w:id="25"/>
    </w:p>
    <w:p w14:paraId="6DB6F3ED" w14:textId="77777777"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Согласно представленной отчетности, межбюджетные трансферты местным бюджетам из областного бюджета за I полугодие 2023 года составили в общей сумме 22 987,5 млн.руб. или 49,0 % плану года.</w:t>
      </w:r>
    </w:p>
    <w:p w14:paraId="1EB8AC5B" w14:textId="77777777"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По отношению к аналогичным перечислениям местным бюджетам за I полугодие 2022 года, в отчетном периоде расходы из областного бюджета увеличились на 18,6 % или на 3 602,0 млн.руб.</w:t>
      </w:r>
    </w:p>
    <w:p w14:paraId="2DB8F035" w14:textId="01BABFA4" w:rsidR="00F661A3" w:rsidRPr="005D35FB" w:rsidRDefault="00F661A3" w:rsidP="00F661A3">
      <w:pPr>
        <w:spacing w:after="0" w:line="240" w:lineRule="auto"/>
        <w:ind w:firstLine="709"/>
        <w:contextualSpacing/>
        <w:jc w:val="both"/>
        <w:rPr>
          <w:rFonts w:ascii="Times New Roman" w:hAnsi="Times New Roman"/>
          <w:sz w:val="28"/>
          <w:szCs w:val="28"/>
          <w:lang w:eastAsia="ru-RU"/>
        </w:rPr>
      </w:pPr>
      <w:r w:rsidRPr="005D35FB">
        <w:rPr>
          <w:rFonts w:ascii="Times New Roman" w:hAnsi="Times New Roman"/>
          <w:sz w:val="28"/>
          <w:szCs w:val="28"/>
          <w:lang w:eastAsia="ru-RU"/>
        </w:rPr>
        <w:t xml:space="preserve">Сведения о безвозмездных </w:t>
      </w:r>
      <w:r w:rsidR="00E1400C" w:rsidRPr="005D35FB">
        <w:rPr>
          <w:rFonts w:ascii="Times New Roman" w:hAnsi="Times New Roman"/>
          <w:sz w:val="28"/>
          <w:szCs w:val="28"/>
          <w:lang w:eastAsia="ru-RU"/>
        </w:rPr>
        <w:t>перечислениях</w:t>
      </w:r>
      <w:r w:rsidRPr="005D35FB">
        <w:rPr>
          <w:rFonts w:ascii="Times New Roman" w:hAnsi="Times New Roman"/>
          <w:sz w:val="28"/>
          <w:szCs w:val="28"/>
          <w:lang w:eastAsia="ru-RU"/>
        </w:rPr>
        <w:t xml:space="preserve"> в местные бюджеты за I полугодие 2022 и 2023 годов представлены на рисунке </w:t>
      </w:r>
      <w:r w:rsidR="004E6A7E" w:rsidRPr="005D35FB">
        <w:rPr>
          <w:rFonts w:ascii="Times New Roman" w:hAnsi="Times New Roman"/>
          <w:sz w:val="28"/>
          <w:szCs w:val="28"/>
          <w:lang w:eastAsia="ru-RU"/>
        </w:rPr>
        <w:t>20</w:t>
      </w:r>
      <w:r w:rsidRPr="005D35FB">
        <w:rPr>
          <w:rFonts w:ascii="Times New Roman" w:hAnsi="Times New Roman"/>
          <w:sz w:val="28"/>
          <w:szCs w:val="28"/>
          <w:lang w:eastAsia="ru-RU"/>
        </w:rPr>
        <w:t>.</w:t>
      </w:r>
    </w:p>
    <w:p w14:paraId="2AE3F03B" w14:textId="77777777" w:rsidR="00F661A3" w:rsidRPr="005D35FB" w:rsidRDefault="00F661A3" w:rsidP="00F661A3">
      <w:pPr>
        <w:spacing w:after="0" w:line="240" w:lineRule="auto"/>
        <w:jc w:val="both"/>
        <w:rPr>
          <w:rFonts w:ascii="Times New Roman" w:hAnsi="Times New Roman"/>
          <w:sz w:val="28"/>
          <w:szCs w:val="28"/>
        </w:rPr>
      </w:pPr>
      <w:r w:rsidRPr="005D35FB">
        <w:rPr>
          <w:rFonts w:ascii="Times New Roman" w:hAnsi="Times New Roman"/>
          <w:noProof/>
          <w:sz w:val="28"/>
          <w:szCs w:val="28"/>
          <w:lang w:eastAsia="ru-RU"/>
        </w:rPr>
        <w:lastRenderedPageBreak/>
        <w:drawing>
          <wp:inline distT="0" distB="0" distL="0" distR="0" wp14:anchorId="14D21C45" wp14:editId="09FE1FFE">
            <wp:extent cx="5993394" cy="1725780"/>
            <wp:effectExtent l="0" t="0" r="7620" b="825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15779" cy="1732226"/>
                    </a:xfrm>
                    <a:prstGeom prst="rect">
                      <a:avLst/>
                    </a:prstGeom>
                    <a:noFill/>
                  </pic:spPr>
                </pic:pic>
              </a:graphicData>
            </a:graphic>
          </wp:inline>
        </w:drawing>
      </w:r>
    </w:p>
    <w:p w14:paraId="0583CC26" w14:textId="7DEC72FB" w:rsidR="00F661A3" w:rsidRPr="005D35FB" w:rsidRDefault="00F661A3" w:rsidP="00F661A3">
      <w:pPr>
        <w:spacing w:after="0" w:line="240" w:lineRule="auto"/>
        <w:rPr>
          <w:rFonts w:ascii="Times New Roman" w:hAnsi="Times New Roman"/>
          <w:bCs/>
          <w:spacing w:val="5"/>
          <w:sz w:val="24"/>
        </w:rPr>
      </w:pPr>
      <w:r w:rsidRPr="005D35FB">
        <w:rPr>
          <w:rFonts w:ascii="Times New Roman" w:hAnsi="Times New Roman"/>
          <w:bCs/>
          <w:spacing w:val="5"/>
          <w:sz w:val="24"/>
        </w:rPr>
        <w:t xml:space="preserve">Рисунок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Рисунок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20</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Безвозмездные </w:t>
      </w:r>
      <w:r w:rsidR="00EC1B3E" w:rsidRPr="005D35FB">
        <w:rPr>
          <w:rFonts w:ascii="Times New Roman" w:hAnsi="Times New Roman"/>
          <w:bCs/>
          <w:spacing w:val="5"/>
          <w:sz w:val="24"/>
        </w:rPr>
        <w:t>перечисления</w:t>
      </w:r>
      <w:r w:rsidRPr="005D35FB">
        <w:rPr>
          <w:rFonts w:ascii="Times New Roman" w:hAnsi="Times New Roman"/>
          <w:bCs/>
          <w:spacing w:val="5"/>
          <w:sz w:val="24"/>
        </w:rPr>
        <w:t xml:space="preserve"> из областного бюджета в бюджеты муниципальных образований за I полугодие 2022 и 2023 годов, млн.руб.</w:t>
      </w:r>
    </w:p>
    <w:p w14:paraId="2C3B7093" w14:textId="77777777" w:rsidR="00F661A3" w:rsidRPr="005D35FB" w:rsidRDefault="00F661A3" w:rsidP="00F661A3">
      <w:pPr>
        <w:spacing w:after="0" w:line="240" w:lineRule="auto"/>
        <w:ind w:firstLine="709"/>
        <w:jc w:val="both"/>
        <w:rPr>
          <w:rFonts w:ascii="Times New Roman" w:hAnsi="Times New Roman"/>
          <w:sz w:val="16"/>
          <w:szCs w:val="16"/>
        </w:rPr>
      </w:pPr>
    </w:p>
    <w:p w14:paraId="7F5A75AA" w14:textId="52BFF1A5"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отчетном периоде 202</w:t>
      </w:r>
      <w:r w:rsidR="005D3271" w:rsidRPr="005D35FB">
        <w:rPr>
          <w:rFonts w:ascii="Times New Roman" w:hAnsi="Times New Roman"/>
          <w:sz w:val="28"/>
          <w:szCs w:val="28"/>
        </w:rPr>
        <w:t>3</w:t>
      </w:r>
      <w:r w:rsidRPr="005D35FB">
        <w:rPr>
          <w:rFonts w:ascii="Times New Roman" w:hAnsi="Times New Roman"/>
          <w:sz w:val="28"/>
          <w:szCs w:val="28"/>
        </w:rPr>
        <w:t xml:space="preserve"> года наблюдается рост</w:t>
      </w:r>
      <w:r w:rsidR="00EC1B3E" w:rsidRPr="005D35FB">
        <w:rPr>
          <w:rFonts w:ascii="Times New Roman" w:hAnsi="Times New Roman"/>
          <w:sz w:val="28"/>
          <w:szCs w:val="28"/>
        </w:rPr>
        <w:t xml:space="preserve"> всех видов</w:t>
      </w:r>
      <w:r w:rsidRPr="005D35FB">
        <w:rPr>
          <w:rFonts w:ascii="Times New Roman" w:hAnsi="Times New Roman"/>
          <w:sz w:val="28"/>
          <w:szCs w:val="28"/>
        </w:rPr>
        <w:t xml:space="preserve"> безвозмездных перечислений местным бюджетам, </w:t>
      </w:r>
      <w:r w:rsidR="00EC1B3E" w:rsidRPr="005D35FB">
        <w:rPr>
          <w:rFonts w:ascii="Times New Roman" w:hAnsi="Times New Roman"/>
          <w:sz w:val="28"/>
          <w:szCs w:val="28"/>
        </w:rPr>
        <w:t>что отражено на приведенном рисунке.</w:t>
      </w:r>
    </w:p>
    <w:p w14:paraId="4C60F8C9"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Дотации бюджетам муниципальных образований за I полугодие 2023 года перечислены в общей сумме 1 082,6 млн.руб., что составило 50,3 % к плану года.</w:t>
      </w:r>
    </w:p>
    <w:p w14:paraId="3F3524F1" w14:textId="10B2D3CC"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Сопоставление перечисленных из областного бюджета дотаций за I полугодие 2022 и 2023 годов по видам дотаций представлено в таблице </w:t>
      </w:r>
      <w:r w:rsidR="004E6A7E" w:rsidRPr="005D35FB">
        <w:rPr>
          <w:rFonts w:ascii="Times New Roman" w:hAnsi="Times New Roman"/>
          <w:sz w:val="28"/>
          <w:szCs w:val="28"/>
        </w:rPr>
        <w:t>29</w:t>
      </w:r>
      <w:r w:rsidRPr="005D35FB">
        <w:rPr>
          <w:rFonts w:ascii="Times New Roman" w:hAnsi="Times New Roman"/>
          <w:sz w:val="28"/>
          <w:szCs w:val="28"/>
        </w:rPr>
        <w:t>.</w:t>
      </w:r>
    </w:p>
    <w:p w14:paraId="74D6F6EE" w14:textId="77777777" w:rsidR="00F661A3" w:rsidRPr="005D35FB" w:rsidRDefault="00F661A3" w:rsidP="00F661A3">
      <w:pPr>
        <w:spacing w:after="0" w:line="240" w:lineRule="auto"/>
        <w:rPr>
          <w:rFonts w:ascii="Times New Roman" w:hAnsi="Times New Roman"/>
          <w:bCs/>
          <w:sz w:val="16"/>
          <w:szCs w:val="16"/>
          <w:highlight w:val="cyan"/>
        </w:rPr>
      </w:pPr>
    </w:p>
    <w:p w14:paraId="75CC104E" w14:textId="77777777" w:rsidR="00F661A3" w:rsidRPr="005D35FB" w:rsidRDefault="00F661A3" w:rsidP="00EC1B3E">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29</w:t>
      </w:r>
      <w:r w:rsidRPr="005D35FB">
        <w:rPr>
          <w:rFonts w:ascii="Times New Roman" w:hAnsi="Times New Roman"/>
          <w:bCs/>
          <w:spacing w:val="5"/>
          <w:sz w:val="24"/>
        </w:rPr>
        <w:fldChar w:fldCharType="end"/>
      </w:r>
      <w:r w:rsidRPr="005D35FB">
        <w:rPr>
          <w:rFonts w:ascii="Times New Roman" w:hAnsi="Times New Roman"/>
          <w:bCs/>
          <w:spacing w:val="5"/>
          <w:sz w:val="24"/>
        </w:rPr>
        <w:t>. Дотации, перечисленные местным бюджетам Архангельской области за I полугодие 2022 и 2023 годов, млн.руб.</w:t>
      </w:r>
    </w:p>
    <w:tbl>
      <w:tblPr>
        <w:tblW w:w="9385" w:type="dxa"/>
        <w:tblLook w:val="04A0" w:firstRow="1" w:lastRow="0" w:firstColumn="1" w:lastColumn="0" w:noHBand="0" w:noVBand="1"/>
      </w:tblPr>
      <w:tblGrid>
        <w:gridCol w:w="5506"/>
        <w:gridCol w:w="957"/>
        <w:gridCol w:w="957"/>
        <w:gridCol w:w="1249"/>
        <w:gridCol w:w="716"/>
      </w:tblGrid>
      <w:tr w:rsidR="005D35FB" w:rsidRPr="005D35FB" w14:paraId="31D4A26B" w14:textId="77777777" w:rsidTr="00EC1B3E">
        <w:trPr>
          <w:trHeight w:val="25"/>
          <w:tblHeader/>
        </w:trPr>
        <w:tc>
          <w:tcPr>
            <w:tcW w:w="550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09A6651"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2E53ED25"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4BD755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965" w:type="dxa"/>
            <w:gridSpan w:val="2"/>
            <w:tcBorders>
              <w:top w:val="double" w:sz="6" w:space="0" w:color="auto"/>
              <w:left w:val="nil"/>
              <w:bottom w:val="single" w:sz="4" w:space="0" w:color="auto"/>
              <w:right w:val="double" w:sz="6" w:space="0" w:color="000000"/>
            </w:tcBorders>
            <w:shd w:val="clear" w:color="auto" w:fill="auto"/>
            <w:vAlign w:val="center"/>
            <w:hideMark/>
          </w:tcPr>
          <w:p w14:paraId="534C5138"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779D1DC3" w14:textId="77777777" w:rsidTr="00EC1B3E">
        <w:trPr>
          <w:trHeight w:val="25"/>
          <w:tblHeader/>
        </w:trPr>
        <w:tc>
          <w:tcPr>
            <w:tcW w:w="5506" w:type="dxa"/>
            <w:vMerge/>
            <w:tcBorders>
              <w:top w:val="double" w:sz="6" w:space="0" w:color="auto"/>
              <w:left w:val="double" w:sz="6" w:space="0" w:color="auto"/>
              <w:bottom w:val="single" w:sz="4" w:space="0" w:color="auto"/>
              <w:right w:val="single" w:sz="4" w:space="0" w:color="auto"/>
            </w:tcBorders>
            <w:vAlign w:val="center"/>
            <w:hideMark/>
          </w:tcPr>
          <w:p w14:paraId="4567AAE1"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35134292"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3EEDA3CB"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1249" w:type="dxa"/>
            <w:tcBorders>
              <w:top w:val="nil"/>
              <w:left w:val="nil"/>
              <w:bottom w:val="single" w:sz="4" w:space="0" w:color="auto"/>
              <w:right w:val="single" w:sz="4" w:space="0" w:color="auto"/>
            </w:tcBorders>
            <w:shd w:val="clear" w:color="auto" w:fill="auto"/>
            <w:vAlign w:val="center"/>
            <w:hideMark/>
          </w:tcPr>
          <w:p w14:paraId="3DB18AE6" w14:textId="76D7962F"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716" w:type="dxa"/>
            <w:tcBorders>
              <w:top w:val="nil"/>
              <w:left w:val="nil"/>
              <w:bottom w:val="single" w:sz="4" w:space="0" w:color="auto"/>
              <w:right w:val="double" w:sz="6" w:space="0" w:color="auto"/>
            </w:tcBorders>
            <w:shd w:val="clear" w:color="auto" w:fill="auto"/>
            <w:vAlign w:val="center"/>
            <w:hideMark/>
          </w:tcPr>
          <w:p w14:paraId="5F2A5F76" w14:textId="1EC0ABD8"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29DEF984" w14:textId="77777777" w:rsidTr="00EC1B3E">
        <w:trPr>
          <w:trHeight w:val="6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618BB14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Выравнивание бюджетной обеспеченности муниципальных районов (муниципальных округов, городских округов)</w:t>
            </w:r>
          </w:p>
        </w:tc>
        <w:tc>
          <w:tcPr>
            <w:tcW w:w="957" w:type="dxa"/>
            <w:tcBorders>
              <w:top w:val="nil"/>
              <w:left w:val="nil"/>
              <w:bottom w:val="single" w:sz="4" w:space="0" w:color="auto"/>
              <w:right w:val="single" w:sz="4" w:space="0" w:color="auto"/>
            </w:tcBorders>
            <w:shd w:val="clear" w:color="auto" w:fill="auto"/>
            <w:vAlign w:val="center"/>
            <w:hideMark/>
          </w:tcPr>
          <w:p w14:paraId="471C0EB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848,7 </w:t>
            </w:r>
          </w:p>
        </w:tc>
        <w:tc>
          <w:tcPr>
            <w:tcW w:w="957" w:type="dxa"/>
            <w:tcBorders>
              <w:top w:val="nil"/>
              <w:left w:val="nil"/>
              <w:bottom w:val="single" w:sz="4" w:space="0" w:color="auto"/>
              <w:right w:val="single" w:sz="4" w:space="0" w:color="auto"/>
            </w:tcBorders>
            <w:shd w:val="clear" w:color="auto" w:fill="auto"/>
            <w:vAlign w:val="center"/>
            <w:hideMark/>
          </w:tcPr>
          <w:p w14:paraId="1A6D3EE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999,5 </w:t>
            </w:r>
          </w:p>
        </w:tc>
        <w:tc>
          <w:tcPr>
            <w:tcW w:w="1249" w:type="dxa"/>
            <w:tcBorders>
              <w:top w:val="nil"/>
              <w:left w:val="nil"/>
              <w:bottom w:val="single" w:sz="4" w:space="0" w:color="auto"/>
              <w:right w:val="single" w:sz="4" w:space="0" w:color="auto"/>
            </w:tcBorders>
            <w:shd w:val="clear" w:color="auto" w:fill="auto"/>
            <w:vAlign w:val="center"/>
            <w:hideMark/>
          </w:tcPr>
          <w:p w14:paraId="6C11DA4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150,8 </w:t>
            </w:r>
          </w:p>
        </w:tc>
        <w:tc>
          <w:tcPr>
            <w:tcW w:w="716" w:type="dxa"/>
            <w:tcBorders>
              <w:top w:val="nil"/>
              <w:left w:val="nil"/>
              <w:bottom w:val="single" w:sz="4" w:space="0" w:color="auto"/>
              <w:right w:val="double" w:sz="6" w:space="0" w:color="auto"/>
            </w:tcBorders>
            <w:shd w:val="clear" w:color="auto" w:fill="auto"/>
            <w:vAlign w:val="center"/>
            <w:hideMark/>
          </w:tcPr>
          <w:p w14:paraId="03F0043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17,8 </w:t>
            </w:r>
          </w:p>
        </w:tc>
      </w:tr>
      <w:tr w:rsidR="005D35FB" w:rsidRPr="005D35FB" w14:paraId="6EF111BF" w14:textId="77777777" w:rsidTr="00EC1B3E">
        <w:trPr>
          <w:trHeight w:val="6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6A170BA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Дотации, связанные с особым режимом безопасного функционирования закрытых административно-территориальных образований</w:t>
            </w:r>
          </w:p>
        </w:tc>
        <w:tc>
          <w:tcPr>
            <w:tcW w:w="957" w:type="dxa"/>
            <w:tcBorders>
              <w:top w:val="nil"/>
              <w:left w:val="nil"/>
              <w:bottom w:val="single" w:sz="4" w:space="0" w:color="auto"/>
              <w:right w:val="single" w:sz="4" w:space="0" w:color="auto"/>
            </w:tcBorders>
            <w:shd w:val="clear" w:color="auto" w:fill="auto"/>
            <w:vAlign w:val="center"/>
            <w:hideMark/>
          </w:tcPr>
          <w:p w14:paraId="1125EEB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84,6 </w:t>
            </w:r>
          </w:p>
        </w:tc>
        <w:tc>
          <w:tcPr>
            <w:tcW w:w="957" w:type="dxa"/>
            <w:tcBorders>
              <w:top w:val="nil"/>
              <w:left w:val="nil"/>
              <w:bottom w:val="single" w:sz="4" w:space="0" w:color="auto"/>
              <w:right w:val="single" w:sz="4" w:space="0" w:color="auto"/>
            </w:tcBorders>
            <w:shd w:val="clear" w:color="auto" w:fill="auto"/>
            <w:vAlign w:val="center"/>
            <w:hideMark/>
          </w:tcPr>
          <w:p w14:paraId="7742AF8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83,1 </w:t>
            </w:r>
          </w:p>
        </w:tc>
        <w:tc>
          <w:tcPr>
            <w:tcW w:w="1249" w:type="dxa"/>
            <w:tcBorders>
              <w:top w:val="nil"/>
              <w:left w:val="nil"/>
              <w:bottom w:val="single" w:sz="4" w:space="0" w:color="auto"/>
              <w:right w:val="single" w:sz="4" w:space="0" w:color="auto"/>
            </w:tcBorders>
            <w:shd w:val="clear" w:color="auto" w:fill="auto"/>
            <w:vAlign w:val="center"/>
            <w:hideMark/>
          </w:tcPr>
          <w:p w14:paraId="5455975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716" w:type="dxa"/>
            <w:tcBorders>
              <w:top w:val="nil"/>
              <w:left w:val="nil"/>
              <w:bottom w:val="single" w:sz="4" w:space="0" w:color="auto"/>
              <w:right w:val="double" w:sz="6" w:space="0" w:color="auto"/>
            </w:tcBorders>
            <w:shd w:val="clear" w:color="auto" w:fill="auto"/>
            <w:vAlign w:val="center"/>
            <w:hideMark/>
          </w:tcPr>
          <w:p w14:paraId="729C3D8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w:t>
            </w:r>
          </w:p>
        </w:tc>
      </w:tr>
      <w:tr w:rsidR="00F661A3" w:rsidRPr="005D35FB" w14:paraId="2AC2F586" w14:textId="77777777" w:rsidTr="00EC1B3E">
        <w:trPr>
          <w:trHeight w:val="60"/>
        </w:trPr>
        <w:tc>
          <w:tcPr>
            <w:tcW w:w="5506" w:type="dxa"/>
            <w:tcBorders>
              <w:top w:val="nil"/>
              <w:left w:val="double" w:sz="6" w:space="0" w:color="auto"/>
              <w:bottom w:val="double" w:sz="6" w:space="0" w:color="auto"/>
              <w:right w:val="single" w:sz="4" w:space="0" w:color="auto"/>
            </w:tcBorders>
            <w:shd w:val="clear" w:color="auto" w:fill="auto"/>
            <w:vAlign w:val="center"/>
            <w:hideMark/>
          </w:tcPr>
          <w:p w14:paraId="3142C519"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57" w:type="dxa"/>
            <w:tcBorders>
              <w:top w:val="nil"/>
              <w:left w:val="nil"/>
              <w:bottom w:val="double" w:sz="6" w:space="0" w:color="auto"/>
              <w:right w:val="single" w:sz="4" w:space="0" w:color="auto"/>
            </w:tcBorders>
            <w:shd w:val="clear" w:color="auto" w:fill="auto"/>
            <w:vAlign w:val="center"/>
            <w:hideMark/>
          </w:tcPr>
          <w:p w14:paraId="69901B8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933,2 </w:t>
            </w:r>
          </w:p>
        </w:tc>
        <w:tc>
          <w:tcPr>
            <w:tcW w:w="957" w:type="dxa"/>
            <w:tcBorders>
              <w:top w:val="nil"/>
              <w:left w:val="nil"/>
              <w:bottom w:val="double" w:sz="6" w:space="0" w:color="auto"/>
              <w:right w:val="single" w:sz="4" w:space="0" w:color="auto"/>
            </w:tcBorders>
            <w:shd w:val="clear" w:color="auto" w:fill="auto"/>
            <w:vAlign w:val="center"/>
            <w:hideMark/>
          </w:tcPr>
          <w:p w14:paraId="587D2D3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1 082,6 </w:t>
            </w:r>
          </w:p>
        </w:tc>
        <w:tc>
          <w:tcPr>
            <w:tcW w:w="1249" w:type="dxa"/>
            <w:tcBorders>
              <w:top w:val="nil"/>
              <w:left w:val="nil"/>
              <w:bottom w:val="double" w:sz="6" w:space="0" w:color="auto"/>
              <w:right w:val="single" w:sz="4" w:space="0" w:color="auto"/>
            </w:tcBorders>
            <w:shd w:val="clear" w:color="auto" w:fill="auto"/>
            <w:vAlign w:val="center"/>
            <w:hideMark/>
          </w:tcPr>
          <w:p w14:paraId="553D482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149,3 </w:t>
            </w:r>
          </w:p>
        </w:tc>
        <w:tc>
          <w:tcPr>
            <w:tcW w:w="716" w:type="dxa"/>
            <w:tcBorders>
              <w:top w:val="nil"/>
              <w:left w:val="nil"/>
              <w:bottom w:val="double" w:sz="6" w:space="0" w:color="auto"/>
              <w:right w:val="double" w:sz="6" w:space="0" w:color="auto"/>
            </w:tcBorders>
            <w:shd w:val="clear" w:color="auto" w:fill="auto"/>
            <w:vAlign w:val="center"/>
            <w:hideMark/>
          </w:tcPr>
          <w:p w14:paraId="2B06464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16,0 </w:t>
            </w:r>
          </w:p>
        </w:tc>
      </w:tr>
    </w:tbl>
    <w:p w14:paraId="1451E675" w14:textId="77777777" w:rsidR="00F661A3" w:rsidRPr="005D35FB" w:rsidRDefault="00F661A3" w:rsidP="00F661A3">
      <w:pPr>
        <w:spacing w:after="0" w:line="240" w:lineRule="auto"/>
        <w:ind w:firstLine="709"/>
        <w:jc w:val="both"/>
        <w:rPr>
          <w:rFonts w:ascii="Times New Roman" w:hAnsi="Times New Roman"/>
          <w:sz w:val="16"/>
          <w:szCs w:val="16"/>
        </w:rPr>
      </w:pPr>
    </w:p>
    <w:p w14:paraId="2502C2A3" w14:textId="49A17B6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Дотации на выравнивание бюджетной обеспеченности перечислены в районные и окружные бюджеты в размере 50,0 % к плану года (999,5 млн.руб.), а в бюджет ГО </w:t>
      </w:r>
      <w:r w:rsidR="00D61373" w:rsidRPr="005D35FB">
        <w:rPr>
          <w:rFonts w:ascii="Times New Roman" w:hAnsi="Times New Roman"/>
          <w:sz w:val="28"/>
          <w:szCs w:val="28"/>
        </w:rPr>
        <w:t>«</w:t>
      </w:r>
      <w:r w:rsidRPr="005D35FB">
        <w:rPr>
          <w:rFonts w:ascii="Times New Roman" w:hAnsi="Times New Roman"/>
          <w:sz w:val="28"/>
          <w:szCs w:val="28"/>
        </w:rPr>
        <w:t>Мирный</w:t>
      </w:r>
      <w:r w:rsidR="00D61373" w:rsidRPr="005D35FB">
        <w:rPr>
          <w:rFonts w:ascii="Times New Roman" w:hAnsi="Times New Roman"/>
          <w:sz w:val="28"/>
          <w:szCs w:val="28"/>
        </w:rPr>
        <w:t>»</w:t>
      </w:r>
      <w:r w:rsidRPr="005D35FB">
        <w:rPr>
          <w:rFonts w:ascii="Times New Roman" w:hAnsi="Times New Roman"/>
          <w:sz w:val="28"/>
          <w:szCs w:val="28"/>
        </w:rPr>
        <w:t xml:space="preserve"> перечислено 54,5 % к годовому плану (83,1 млн.руб.).</w:t>
      </w:r>
    </w:p>
    <w:p w14:paraId="75F1C087"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Иные межбюджетные трансферты бюджетам муниципальных образований за отчетный период перечислены в общей сумме 2 288,7 млн.руб., что составило 31,4 % к плану года, из них за счет средств резервного фонда – 180,4 млн.руб. или 83,3 % к показателям бюджетной росписи, утвержденной на 01.07.2023.</w:t>
      </w:r>
    </w:p>
    <w:p w14:paraId="5673E8A9" w14:textId="113DBF74"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разрезе государственных программ Архангельской области (далее – ГП АО), непрограммных расходов областного бюджета и направлений использования отдельных видов иных межбюджетных трансфертов, перечисленные в местные бюджеты средства за I полугодие 2022 и 2023 годов, представлены в таблице </w:t>
      </w:r>
      <w:r w:rsidR="004E6A7E" w:rsidRPr="005D35FB">
        <w:rPr>
          <w:rFonts w:ascii="Times New Roman" w:hAnsi="Times New Roman"/>
          <w:sz w:val="28"/>
          <w:szCs w:val="28"/>
        </w:rPr>
        <w:t>30</w:t>
      </w:r>
      <w:r w:rsidRPr="005D35FB">
        <w:rPr>
          <w:rFonts w:ascii="Times New Roman" w:hAnsi="Times New Roman"/>
          <w:sz w:val="28"/>
          <w:szCs w:val="28"/>
        </w:rPr>
        <w:t>.</w:t>
      </w:r>
    </w:p>
    <w:p w14:paraId="37B191B5" w14:textId="77777777" w:rsidR="00F661A3" w:rsidRPr="005D35FB" w:rsidRDefault="00F661A3" w:rsidP="00F661A3">
      <w:pPr>
        <w:spacing w:after="0" w:line="240" w:lineRule="auto"/>
        <w:ind w:firstLine="709"/>
        <w:jc w:val="both"/>
        <w:rPr>
          <w:rFonts w:ascii="Times New Roman" w:hAnsi="Times New Roman"/>
          <w:sz w:val="16"/>
          <w:szCs w:val="16"/>
        </w:rPr>
      </w:pPr>
    </w:p>
    <w:p w14:paraId="08E677DF" w14:textId="77777777" w:rsidR="004E6A7E" w:rsidRPr="005D35FB" w:rsidRDefault="004E6A7E" w:rsidP="00F661A3">
      <w:pPr>
        <w:spacing w:after="0" w:line="240" w:lineRule="auto"/>
        <w:rPr>
          <w:rFonts w:ascii="Times New Roman" w:hAnsi="Times New Roman"/>
          <w:bCs/>
          <w:spacing w:val="5"/>
          <w:sz w:val="24"/>
        </w:rPr>
      </w:pPr>
    </w:p>
    <w:p w14:paraId="0C91585E" w14:textId="77777777" w:rsidR="004E6A7E" w:rsidRPr="005D35FB" w:rsidRDefault="004E6A7E" w:rsidP="00F661A3">
      <w:pPr>
        <w:spacing w:after="0" w:line="240" w:lineRule="auto"/>
        <w:rPr>
          <w:rFonts w:ascii="Times New Roman" w:hAnsi="Times New Roman"/>
          <w:bCs/>
          <w:spacing w:val="5"/>
          <w:sz w:val="24"/>
        </w:rPr>
      </w:pPr>
    </w:p>
    <w:p w14:paraId="322F9F53" w14:textId="77777777" w:rsidR="00F661A3" w:rsidRPr="005D35FB" w:rsidRDefault="00F661A3" w:rsidP="00F661A3">
      <w:pPr>
        <w:spacing w:after="0" w:line="240" w:lineRule="auto"/>
        <w:rPr>
          <w:rFonts w:ascii="Times New Roman" w:hAnsi="Times New Roman"/>
          <w:bCs/>
          <w:spacing w:val="5"/>
          <w:sz w:val="24"/>
        </w:rPr>
      </w:pPr>
      <w:r w:rsidRPr="005D35FB">
        <w:rPr>
          <w:rFonts w:ascii="Times New Roman" w:hAnsi="Times New Roman"/>
          <w:bCs/>
          <w:spacing w:val="5"/>
          <w:sz w:val="24"/>
        </w:rPr>
        <w:lastRenderedPageBreak/>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30</w:t>
      </w:r>
      <w:r w:rsidRPr="005D35FB">
        <w:rPr>
          <w:rFonts w:ascii="Times New Roman" w:hAnsi="Times New Roman"/>
          <w:bCs/>
          <w:spacing w:val="5"/>
          <w:sz w:val="24"/>
        </w:rPr>
        <w:fldChar w:fldCharType="end"/>
      </w:r>
      <w:r w:rsidRPr="005D35FB">
        <w:rPr>
          <w:rFonts w:ascii="Times New Roman" w:hAnsi="Times New Roman"/>
          <w:bCs/>
          <w:spacing w:val="5"/>
          <w:sz w:val="24"/>
        </w:rPr>
        <w:t>. Иные межбюджетные трансферты бюджетам муниципальных образований из областного бюджета за I полугодие 2022 и 2023 годов, млн.руб.</w:t>
      </w:r>
    </w:p>
    <w:tbl>
      <w:tblPr>
        <w:tblW w:w="9475" w:type="dxa"/>
        <w:tblLayout w:type="fixed"/>
        <w:tblLook w:val="04A0" w:firstRow="1" w:lastRow="0" w:firstColumn="1" w:lastColumn="0" w:noHBand="0" w:noVBand="1"/>
      </w:tblPr>
      <w:tblGrid>
        <w:gridCol w:w="5814"/>
        <w:gridCol w:w="850"/>
        <w:gridCol w:w="851"/>
        <w:gridCol w:w="992"/>
        <w:gridCol w:w="968"/>
      </w:tblGrid>
      <w:tr w:rsidR="005D35FB" w:rsidRPr="005D35FB" w14:paraId="366175CD" w14:textId="77777777" w:rsidTr="00283093">
        <w:trPr>
          <w:trHeight w:val="270"/>
          <w:tblHeader/>
        </w:trPr>
        <w:tc>
          <w:tcPr>
            <w:tcW w:w="58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800136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 программы / непрограммных расходов</w:t>
            </w:r>
          </w:p>
        </w:tc>
        <w:tc>
          <w:tcPr>
            <w:tcW w:w="850"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5F672D2"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851"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A9FD8E7"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960" w:type="dxa"/>
            <w:gridSpan w:val="2"/>
            <w:tcBorders>
              <w:top w:val="double" w:sz="6" w:space="0" w:color="auto"/>
              <w:left w:val="nil"/>
              <w:bottom w:val="single" w:sz="4" w:space="0" w:color="auto"/>
              <w:right w:val="double" w:sz="6" w:space="0" w:color="000000"/>
            </w:tcBorders>
            <w:shd w:val="clear" w:color="auto" w:fill="auto"/>
            <w:vAlign w:val="center"/>
            <w:hideMark/>
          </w:tcPr>
          <w:p w14:paraId="2150DE00"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050D9F8C" w14:textId="77777777" w:rsidTr="00283093">
        <w:trPr>
          <w:trHeight w:val="68"/>
          <w:tblHeader/>
        </w:trPr>
        <w:tc>
          <w:tcPr>
            <w:tcW w:w="5814"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53F0FE1B"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5F513A55"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4A37B7A1"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568C72C7" w14:textId="02E7EF0B"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968" w:type="dxa"/>
            <w:tcBorders>
              <w:top w:val="nil"/>
              <w:left w:val="nil"/>
              <w:bottom w:val="single" w:sz="4" w:space="0" w:color="auto"/>
              <w:right w:val="double" w:sz="6" w:space="0" w:color="auto"/>
            </w:tcBorders>
            <w:shd w:val="clear" w:color="auto" w:fill="auto"/>
            <w:vAlign w:val="center"/>
            <w:hideMark/>
          </w:tcPr>
          <w:p w14:paraId="651C2D95" w14:textId="6C88A39A"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1C893955"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76AE7F58" w14:textId="461F2B6A"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Развитие образования и науки Архангельской области</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1F5849BB"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299,7 </w:t>
            </w:r>
          </w:p>
        </w:tc>
        <w:tc>
          <w:tcPr>
            <w:tcW w:w="851" w:type="dxa"/>
            <w:tcBorders>
              <w:top w:val="nil"/>
              <w:left w:val="nil"/>
              <w:bottom w:val="single" w:sz="4" w:space="0" w:color="auto"/>
              <w:right w:val="single" w:sz="4" w:space="0" w:color="auto"/>
            </w:tcBorders>
            <w:shd w:val="clear" w:color="auto" w:fill="auto"/>
            <w:vAlign w:val="center"/>
            <w:hideMark/>
          </w:tcPr>
          <w:p w14:paraId="19116107"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683,4 </w:t>
            </w:r>
          </w:p>
        </w:tc>
        <w:tc>
          <w:tcPr>
            <w:tcW w:w="992" w:type="dxa"/>
            <w:tcBorders>
              <w:top w:val="nil"/>
              <w:left w:val="nil"/>
              <w:bottom w:val="single" w:sz="4" w:space="0" w:color="auto"/>
              <w:right w:val="single" w:sz="4" w:space="0" w:color="auto"/>
            </w:tcBorders>
            <w:shd w:val="clear" w:color="auto" w:fill="auto"/>
            <w:vAlign w:val="center"/>
            <w:hideMark/>
          </w:tcPr>
          <w:p w14:paraId="4AC4181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383,6 </w:t>
            </w:r>
          </w:p>
        </w:tc>
        <w:tc>
          <w:tcPr>
            <w:tcW w:w="968" w:type="dxa"/>
            <w:tcBorders>
              <w:top w:val="nil"/>
              <w:left w:val="nil"/>
              <w:bottom w:val="single" w:sz="4" w:space="0" w:color="auto"/>
              <w:right w:val="double" w:sz="6" w:space="0" w:color="auto"/>
            </w:tcBorders>
            <w:shd w:val="clear" w:color="auto" w:fill="auto"/>
            <w:vAlign w:val="center"/>
            <w:hideMark/>
          </w:tcPr>
          <w:p w14:paraId="5FDC2BC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2,3 раза</w:t>
            </w:r>
          </w:p>
        </w:tc>
      </w:tr>
      <w:tr w:rsidR="005D35FB" w:rsidRPr="005D35FB" w14:paraId="2BCC937A"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57692DE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Оснащение объектов строительства сферы образования согласно проектной документации</w:t>
            </w:r>
          </w:p>
        </w:tc>
        <w:tc>
          <w:tcPr>
            <w:tcW w:w="850" w:type="dxa"/>
            <w:tcBorders>
              <w:top w:val="nil"/>
              <w:left w:val="nil"/>
              <w:bottom w:val="single" w:sz="4" w:space="0" w:color="auto"/>
              <w:right w:val="single" w:sz="4" w:space="0" w:color="auto"/>
            </w:tcBorders>
            <w:shd w:val="clear" w:color="auto" w:fill="auto"/>
            <w:vAlign w:val="center"/>
            <w:hideMark/>
          </w:tcPr>
          <w:p w14:paraId="791296F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 </w:t>
            </w:r>
          </w:p>
        </w:tc>
        <w:tc>
          <w:tcPr>
            <w:tcW w:w="851" w:type="dxa"/>
            <w:tcBorders>
              <w:top w:val="nil"/>
              <w:left w:val="nil"/>
              <w:bottom w:val="single" w:sz="4" w:space="0" w:color="auto"/>
              <w:right w:val="single" w:sz="4" w:space="0" w:color="auto"/>
            </w:tcBorders>
            <w:shd w:val="clear" w:color="auto" w:fill="auto"/>
            <w:vAlign w:val="center"/>
            <w:hideMark/>
          </w:tcPr>
          <w:p w14:paraId="593737D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79,8 </w:t>
            </w:r>
          </w:p>
        </w:tc>
        <w:tc>
          <w:tcPr>
            <w:tcW w:w="992" w:type="dxa"/>
            <w:tcBorders>
              <w:top w:val="nil"/>
              <w:left w:val="nil"/>
              <w:bottom w:val="single" w:sz="4" w:space="0" w:color="auto"/>
              <w:right w:val="single" w:sz="4" w:space="0" w:color="auto"/>
            </w:tcBorders>
            <w:shd w:val="clear" w:color="auto" w:fill="auto"/>
            <w:vAlign w:val="center"/>
            <w:hideMark/>
          </w:tcPr>
          <w:p w14:paraId="3666C59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69,8 </w:t>
            </w:r>
          </w:p>
        </w:tc>
        <w:tc>
          <w:tcPr>
            <w:tcW w:w="968" w:type="dxa"/>
            <w:tcBorders>
              <w:top w:val="nil"/>
              <w:left w:val="nil"/>
              <w:bottom w:val="single" w:sz="4" w:space="0" w:color="auto"/>
              <w:right w:val="double" w:sz="6" w:space="0" w:color="auto"/>
            </w:tcBorders>
            <w:shd w:val="clear" w:color="auto" w:fill="auto"/>
            <w:vAlign w:val="center"/>
            <w:hideMark/>
          </w:tcPr>
          <w:p w14:paraId="1FB632EE"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8,0 раза</w:t>
            </w:r>
          </w:p>
        </w:tc>
      </w:tr>
      <w:tr w:rsidR="005D35FB" w:rsidRPr="005D35FB" w14:paraId="0B6AE679"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62427FF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Реализация мероприятий по модернизации школьных систем образования</w:t>
            </w:r>
          </w:p>
        </w:tc>
        <w:tc>
          <w:tcPr>
            <w:tcW w:w="850" w:type="dxa"/>
            <w:tcBorders>
              <w:top w:val="nil"/>
              <w:left w:val="nil"/>
              <w:bottom w:val="single" w:sz="4" w:space="0" w:color="auto"/>
              <w:right w:val="single" w:sz="4" w:space="0" w:color="auto"/>
            </w:tcBorders>
            <w:shd w:val="clear" w:color="auto" w:fill="auto"/>
            <w:vAlign w:val="center"/>
            <w:hideMark/>
          </w:tcPr>
          <w:p w14:paraId="2C332B7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245,6 </w:t>
            </w:r>
          </w:p>
        </w:tc>
        <w:tc>
          <w:tcPr>
            <w:tcW w:w="851" w:type="dxa"/>
            <w:tcBorders>
              <w:top w:val="nil"/>
              <w:left w:val="nil"/>
              <w:bottom w:val="single" w:sz="4" w:space="0" w:color="auto"/>
              <w:right w:val="single" w:sz="4" w:space="0" w:color="auto"/>
            </w:tcBorders>
            <w:shd w:val="clear" w:color="auto" w:fill="auto"/>
            <w:vAlign w:val="center"/>
            <w:hideMark/>
          </w:tcPr>
          <w:p w14:paraId="4217A28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524,1 </w:t>
            </w:r>
          </w:p>
        </w:tc>
        <w:tc>
          <w:tcPr>
            <w:tcW w:w="992" w:type="dxa"/>
            <w:tcBorders>
              <w:top w:val="nil"/>
              <w:left w:val="nil"/>
              <w:bottom w:val="single" w:sz="4" w:space="0" w:color="auto"/>
              <w:right w:val="single" w:sz="4" w:space="0" w:color="auto"/>
            </w:tcBorders>
            <w:shd w:val="clear" w:color="auto" w:fill="auto"/>
            <w:vAlign w:val="center"/>
            <w:hideMark/>
          </w:tcPr>
          <w:p w14:paraId="1FC2687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278,5 </w:t>
            </w:r>
          </w:p>
        </w:tc>
        <w:tc>
          <w:tcPr>
            <w:tcW w:w="968" w:type="dxa"/>
            <w:tcBorders>
              <w:top w:val="nil"/>
              <w:left w:val="nil"/>
              <w:bottom w:val="single" w:sz="4" w:space="0" w:color="auto"/>
              <w:right w:val="double" w:sz="6" w:space="0" w:color="auto"/>
            </w:tcBorders>
            <w:shd w:val="clear" w:color="auto" w:fill="auto"/>
            <w:vAlign w:val="center"/>
            <w:hideMark/>
          </w:tcPr>
          <w:p w14:paraId="002E4DCA"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2,1 раза</w:t>
            </w:r>
          </w:p>
        </w:tc>
      </w:tr>
      <w:tr w:rsidR="005D35FB" w:rsidRPr="005D35FB" w14:paraId="78F6D56A"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1F186A4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Обновление материально-технической базы для организации учебно-исследовательской, научно-практической, творческой деятельности, занятий физической культурой и спортом в образовательных организациях</w:t>
            </w:r>
          </w:p>
        </w:tc>
        <w:tc>
          <w:tcPr>
            <w:tcW w:w="850" w:type="dxa"/>
            <w:tcBorders>
              <w:top w:val="nil"/>
              <w:left w:val="nil"/>
              <w:bottom w:val="single" w:sz="4" w:space="0" w:color="auto"/>
              <w:right w:val="single" w:sz="4" w:space="0" w:color="auto"/>
            </w:tcBorders>
            <w:shd w:val="clear" w:color="auto" w:fill="auto"/>
            <w:vAlign w:val="center"/>
            <w:hideMark/>
          </w:tcPr>
          <w:p w14:paraId="06B10D9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51" w:type="dxa"/>
            <w:tcBorders>
              <w:top w:val="nil"/>
              <w:left w:val="nil"/>
              <w:bottom w:val="single" w:sz="4" w:space="0" w:color="auto"/>
              <w:right w:val="single" w:sz="4" w:space="0" w:color="auto"/>
            </w:tcBorders>
            <w:shd w:val="clear" w:color="auto" w:fill="auto"/>
            <w:vAlign w:val="center"/>
            <w:hideMark/>
          </w:tcPr>
          <w:p w14:paraId="5163C14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42,6 </w:t>
            </w:r>
          </w:p>
        </w:tc>
        <w:tc>
          <w:tcPr>
            <w:tcW w:w="992" w:type="dxa"/>
            <w:tcBorders>
              <w:top w:val="nil"/>
              <w:left w:val="nil"/>
              <w:bottom w:val="single" w:sz="4" w:space="0" w:color="auto"/>
              <w:right w:val="single" w:sz="4" w:space="0" w:color="auto"/>
            </w:tcBorders>
            <w:shd w:val="clear" w:color="auto" w:fill="auto"/>
            <w:vAlign w:val="center"/>
            <w:hideMark/>
          </w:tcPr>
          <w:p w14:paraId="7AFA60F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42,6 </w:t>
            </w:r>
          </w:p>
        </w:tc>
        <w:tc>
          <w:tcPr>
            <w:tcW w:w="968" w:type="dxa"/>
            <w:tcBorders>
              <w:top w:val="nil"/>
              <w:left w:val="nil"/>
              <w:bottom w:val="single" w:sz="4" w:space="0" w:color="auto"/>
              <w:right w:val="double" w:sz="6" w:space="0" w:color="auto"/>
            </w:tcBorders>
            <w:shd w:val="clear" w:color="auto" w:fill="auto"/>
            <w:vAlign w:val="center"/>
          </w:tcPr>
          <w:p w14:paraId="72671E00" w14:textId="082AD417" w:rsidR="00F661A3" w:rsidRPr="005D35FB" w:rsidRDefault="0028309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3CDCBB00"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3066479C" w14:textId="671DA3E0"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Социальная поддержка граждан в Архангельской области</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5ED5E823"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1,8 </w:t>
            </w:r>
          </w:p>
        </w:tc>
        <w:tc>
          <w:tcPr>
            <w:tcW w:w="851" w:type="dxa"/>
            <w:tcBorders>
              <w:top w:val="nil"/>
              <w:left w:val="nil"/>
              <w:bottom w:val="single" w:sz="4" w:space="0" w:color="auto"/>
              <w:right w:val="single" w:sz="4" w:space="0" w:color="auto"/>
            </w:tcBorders>
            <w:shd w:val="clear" w:color="auto" w:fill="auto"/>
            <w:vAlign w:val="center"/>
            <w:hideMark/>
          </w:tcPr>
          <w:p w14:paraId="4F3776F5"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2,0 </w:t>
            </w:r>
          </w:p>
        </w:tc>
        <w:tc>
          <w:tcPr>
            <w:tcW w:w="992" w:type="dxa"/>
            <w:tcBorders>
              <w:top w:val="nil"/>
              <w:left w:val="nil"/>
              <w:bottom w:val="single" w:sz="4" w:space="0" w:color="auto"/>
              <w:right w:val="single" w:sz="4" w:space="0" w:color="auto"/>
            </w:tcBorders>
            <w:shd w:val="clear" w:color="auto" w:fill="auto"/>
            <w:vAlign w:val="center"/>
            <w:hideMark/>
          </w:tcPr>
          <w:p w14:paraId="1DDB7297"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0,3 </w:t>
            </w:r>
          </w:p>
        </w:tc>
        <w:tc>
          <w:tcPr>
            <w:tcW w:w="968" w:type="dxa"/>
            <w:tcBorders>
              <w:top w:val="nil"/>
              <w:left w:val="nil"/>
              <w:bottom w:val="single" w:sz="4" w:space="0" w:color="auto"/>
              <w:right w:val="double" w:sz="6" w:space="0" w:color="auto"/>
            </w:tcBorders>
            <w:shd w:val="clear" w:color="auto" w:fill="auto"/>
            <w:vAlign w:val="center"/>
            <w:hideMark/>
          </w:tcPr>
          <w:p w14:paraId="06C7DFAE"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14,0 </w:t>
            </w:r>
          </w:p>
        </w:tc>
      </w:tr>
      <w:tr w:rsidR="005D35FB" w:rsidRPr="005D35FB" w14:paraId="511AEC5D"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7AFECFF4" w14:textId="64C0BA95"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Обеспечение равной доступности услуг общественного транспорта (статьи 2 и 4 Федерального закона от 12 января 1995 года № 5-ФЗ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О ветеранах</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1C7CC57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w:t>
            </w:r>
          </w:p>
        </w:tc>
        <w:tc>
          <w:tcPr>
            <w:tcW w:w="851" w:type="dxa"/>
            <w:tcBorders>
              <w:top w:val="nil"/>
              <w:left w:val="nil"/>
              <w:bottom w:val="single" w:sz="4" w:space="0" w:color="auto"/>
              <w:right w:val="single" w:sz="4" w:space="0" w:color="auto"/>
            </w:tcBorders>
            <w:shd w:val="clear" w:color="auto" w:fill="auto"/>
            <w:vAlign w:val="center"/>
            <w:hideMark/>
          </w:tcPr>
          <w:p w14:paraId="79B1445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 </w:t>
            </w:r>
          </w:p>
        </w:tc>
        <w:tc>
          <w:tcPr>
            <w:tcW w:w="992" w:type="dxa"/>
            <w:tcBorders>
              <w:top w:val="nil"/>
              <w:left w:val="nil"/>
              <w:bottom w:val="single" w:sz="4" w:space="0" w:color="auto"/>
              <w:right w:val="single" w:sz="4" w:space="0" w:color="auto"/>
            </w:tcBorders>
            <w:shd w:val="clear" w:color="auto" w:fill="auto"/>
            <w:vAlign w:val="center"/>
            <w:hideMark/>
          </w:tcPr>
          <w:p w14:paraId="2098C2E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968" w:type="dxa"/>
            <w:tcBorders>
              <w:top w:val="nil"/>
              <w:left w:val="nil"/>
              <w:bottom w:val="single" w:sz="4" w:space="0" w:color="auto"/>
              <w:right w:val="double" w:sz="6" w:space="0" w:color="auto"/>
            </w:tcBorders>
            <w:shd w:val="clear" w:color="auto" w:fill="auto"/>
            <w:vAlign w:val="center"/>
            <w:hideMark/>
          </w:tcPr>
          <w:p w14:paraId="1F7B1D2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14,0 </w:t>
            </w:r>
          </w:p>
        </w:tc>
      </w:tr>
      <w:tr w:rsidR="005D35FB" w:rsidRPr="005D35FB" w14:paraId="2C3B190B" w14:textId="77777777" w:rsidTr="00283093">
        <w:trPr>
          <w:trHeight w:val="255"/>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10EA7B4A" w14:textId="14DD05FE"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Культура Русского Севера</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0E886EA6"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78,2 </w:t>
            </w:r>
          </w:p>
        </w:tc>
        <w:tc>
          <w:tcPr>
            <w:tcW w:w="851" w:type="dxa"/>
            <w:tcBorders>
              <w:top w:val="nil"/>
              <w:left w:val="nil"/>
              <w:bottom w:val="single" w:sz="4" w:space="0" w:color="auto"/>
              <w:right w:val="single" w:sz="4" w:space="0" w:color="auto"/>
            </w:tcBorders>
            <w:shd w:val="clear" w:color="auto" w:fill="auto"/>
            <w:vAlign w:val="center"/>
            <w:hideMark/>
          </w:tcPr>
          <w:p w14:paraId="23098297"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99,3 </w:t>
            </w:r>
          </w:p>
        </w:tc>
        <w:tc>
          <w:tcPr>
            <w:tcW w:w="992" w:type="dxa"/>
            <w:tcBorders>
              <w:top w:val="nil"/>
              <w:left w:val="nil"/>
              <w:bottom w:val="single" w:sz="4" w:space="0" w:color="auto"/>
              <w:right w:val="single" w:sz="4" w:space="0" w:color="auto"/>
            </w:tcBorders>
            <w:shd w:val="clear" w:color="auto" w:fill="auto"/>
            <w:vAlign w:val="center"/>
            <w:hideMark/>
          </w:tcPr>
          <w:p w14:paraId="3EE39BBE"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21,1 </w:t>
            </w:r>
          </w:p>
        </w:tc>
        <w:tc>
          <w:tcPr>
            <w:tcW w:w="968" w:type="dxa"/>
            <w:tcBorders>
              <w:top w:val="nil"/>
              <w:left w:val="nil"/>
              <w:bottom w:val="single" w:sz="4" w:space="0" w:color="auto"/>
              <w:right w:val="double" w:sz="6" w:space="0" w:color="auto"/>
            </w:tcBorders>
            <w:shd w:val="clear" w:color="auto" w:fill="auto"/>
            <w:vAlign w:val="center"/>
            <w:hideMark/>
          </w:tcPr>
          <w:p w14:paraId="3CDAAD67"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27,0 </w:t>
            </w:r>
          </w:p>
        </w:tc>
      </w:tr>
      <w:tr w:rsidR="005D35FB" w:rsidRPr="005D35FB" w14:paraId="51594E2C"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723C7F8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Реализация мероприятий по модернизации учреждений отрасли культуры</w:t>
            </w:r>
          </w:p>
        </w:tc>
        <w:tc>
          <w:tcPr>
            <w:tcW w:w="850" w:type="dxa"/>
            <w:tcBorders>
              <w:top w:val="nil"/>
              <w:left w:val="nil"/>
              <w:bottom w:val="single" w:sz="4" w:space="0" w:color="auto"/>
              <w:right w:val="single" w:sz="4" w:space="0" w:color="auto"/>
            </w:tcBorders>
            <w:shd w:val="clear" w:color="auto" w:fill="auto"/>
            <w:vAlign w:val="center"/>
            <w:hideMark/>
          </w:tcPr>
          <w:p w14:paraId="15F64C2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51" w:type="dxa"/>
            <w:tcBorders>
              <w:top w:val="nil"/>
              <w:left w:val="nil"/>
              <w:bottom w:val="single" w:sz="4" w:space="0" w:color="auto"/>
              <w:right w:val="single" w:sz="4" w:space="0" w:color="auto"/>
            </w:tcBorders>
            <w:shd w:val="clear" w:color="auto" w:fill="auto"/>
            <w:vAlign w:val="center"/>
            <w:hideMark/>
          </w:tcPr>
          <w:p w14:paraId="24D3EE1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28,2 </w:t>
            </w:r>
          </w:p>
        </w:tc>
        <w:tc>
          <w:tcPr>
            <w:tcW w:w="992" w:type="dxa"/>
            <w:tcBorders>
              <w:top w:val="nil"/>
              <w:left w:val="nil"/>
              <w:bottom w:val="single" w:sz="4" w:space="0" w:color="auto"/>
              <w:right w:val="single" w:sz="4" w:space="0" w:color="auto"/>
            </w:tcBorders>
            <w:shd w:val="clear" w:color="auto" w:fill="auto"/>
            <w:vAlign w:val="center"/>
            <w:hideMark/>
          </w:tcPr>
          <w:p w14:paraId="716219E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28,2 </w:t>
            </w:r>
          </w:p>
        </w:tc>
        <w:tc>
          <w:tcPr>
            <w:tcW w:w="968" w:type="dxa"/>
            <w:tcBorders>
              <w:top w:val="nil"/>
              <w:left w:val="nil"/>
              <w:bottom w:val="single" w:sz="4" w:space="0" w:color="auto"/>
              <w:right w:val="double" w:sz="6" w:space="0" w:color="auto"/>
            </w:tcBorders>
            <w:shd w:val="clear" w:color="auto" w:fill="auto"/>
            <w:vAlign w:val="center"/>
          </w:tcPr>
          <w:p w14:paraId="5B89D265" w14:textId="6E172D93" w:rsidR="00F661A3" w:rsidRPr="005D35FB" w:rsidRDefault="0028309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35C8DB3A"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6A18D3E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Обеспечение учреждений культуры автотранспортом для обслуживания населения</w:t>
            </w:r>
          </w:p>
        </w:tc>
        <w:tc>
          <w:tcPr>
            <w:tcW w:w="850" w:type="dxa"/>
            <w:tcBorders>
              <w:top w:val="nil"/>
              <w:left w:val="nil"/>
              <w:bottom w:val="single" w:sz="4" w:space="0" w:color="auto"/>
              <w:right w:val="single" w:sz="4" w:space="0" w:color="auto"/>
            </w:tcBorders>
            <w:shd w:val="clear" w:color="auto" w:fill="auto"/>
            <w:vAlign w:val="center"/>
            <w:hideMark/>
          </w:tcPr>
          <w:p w14:paraId="5585868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51" w:type="dxa"/>
            <w:tcBorders>
              <w:top w:val="nil"/>
              <w:left w:val="nil"/>
              <w:bottom w:val="single" w:sz="4" w:space="0" w:color="auto"/>
              <w:right w:val="single" w:sz="4" w:space="0" w:color="auto"/>
            </w:tcBorders>
            <w:shd w:val="clear" w:color="auto" w:fill="auto"/>
            <w:vAlign w:val="center"/>
            <w:hideMark/>
          </w:tcPr>
          <w:p w14:paraId="7E85D0E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43,7 </w:t>
            </w:r>
          </w:p>
        </w:tc>
        <w:tc>
          <w:tcPr>
            <w:tcW w:w="992" w:type="dxa"/>
            <w:tcBorders>
              <w:top w:val="nil"/>
              <w:left w:val="nil"/>
              <w:bottom w:val="single" w:sz="4" w:space="0" w:color="auto"/>
              <w:right w:val="single" w:sz="4" w:space="0" w:color="auto"/>
            </w:tcBorders>
            <w:shd w:val="clear" w:color="auto" w:fill="auto"/>
            <w:vAlign w:val="center"/>
            <w:hideMark/>
          </w:tcPr>
          <w:p w14:paraId="6EAD6B5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43,7 </w:t>
            </w:r>
          </w:p>
        </w:tc>
        <w:tc>
          <w:tcPr>
            <w:tcW w:w="968" w:type="dxa"/>
            <w:tcBorders>
              <w:top w:val="nil"/>
              <w:left w:val="nil"/>
              <w:bottom w:val="single" w:sz="4" w:space="0" w:color="auto"/>
              <w:right w:val="double" w:sz="6" w:space="0" w:color="auto"/>
            </w:tcBorders>
            <w:shd w:val="clear" w:color="auto" w:fill="auto"/>
            <w:vAlign w:val="center"/>
          </w:tcPr>
          <w:p w14:paraId="0DFCC972" w14:textId="0A3C5B97" w:rsidR="00F661A3" w:rsidRPr="005D35FB" w:rsidRDefault="0028309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52EC0F06"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758F1E7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Ремонт зданий муниципальных учреждений культуры</w:t>
            </w:r>
          </w:p>
        </w:tc>
        <w:tc>
          <w:tcPr>
            <w:tcW w:w="850" w:type="dxa"/>
            <w:tcBorders>
              <w:top w:val="nil"/>
              <w:left w:val="nil"/>
              <w:bottom w:val="single" w:sz="4" w:space="0" w:color="auto"/>
              <w:right w:val="single" w:sz="4" w:space="0" w:color="auto"/>
            </w:tcBorders>
            <w:shd w:val="clear" w:color="auto" w:fill="auto"/>
            <w:vAlign w:val="center"/>
            <w:hideMark/>
          </w:tcPr>
          <w:p w14:paraId="0E91296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31,1 </w:t>
            </w:r>
          </w:p>
        </w:tc>
        <w:tc>
          <w:tcPr>
            <w:tcW w:w="851" w:type="dxa"/>
            <w:tcBorders>
              <w:top w:val="nil"/>
              <w:left w:val="nil"/>
              <w:bottom w:val="single" w:sz="4" w:space="0" w:color="auto"/>
              <w:right w:val="single" w:sz="4" w:space="0" w:color="auto"/>
            </w:tcBorders>
            <w:shd w:val="clear" w:color="auto" w:fill="auto"/>
            <w:vAlign w:val="center"/>
            <w:hideMark/>
          </w:tcPr>
          <w:p w14:paraId="71EF253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7E73C16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-31,1 </w:t>
            </w:r>
          </w:p>
        </w:tc>
        <w:tc>
          <w:tcPr>
            <w:tcW w:w="968" w:type="dxa"/>
            <w:tcBorders>
              <w:top w:val="nil"/>
              <w:left w:val="nil"/>
              <w:bottom w:val="single" w:sz="4" w:space="0" w:color="auto"/>
              <w:right w:val="double" w:sz="6" w:space="0" w:color="auto"/>
            </w:tcBorders>
            <w:shd w:val="clear" w:color="auto" w:fill="auto"/>
            <w:vAlign w:val="center"/>
            <w:hideMark/>
          </w:tcPr>
          <w:p w14:paraId="39CEF07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5A54D3DB"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45093471" w14:textId="065C547F"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0D2DB609"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11,7 </w:t>
            </w:r>
          </w:p>
        </w:tc>
        <w:tc>
          <w:tcPr>
            <w:tcW w:w="851" w:type="dxa"/>
            <w:tcBorders>
              <w:top w:val="nil"/>
              <w:left w:val="nil"/>
              <w:bottom w:val="single" w:sz="4" w:space="0" w:color="auto"/>
              <w:right w:val="single" w:sz="4" w:space="0" w:color="auto"/>
            </w:tcBorders>
            <w:shd w:val="clear" w:color="auto" w:fill="auto"/>
            <w:vAlign w:val="center"/>
            <w:hideMark/>
          </w:tcPr>
          <w:p w14:paraId="2DAD28B9"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29,1 </w:t>
            </w:r>
          </w:p>
        </w:tc>
        <w:tc>
          <w:tcPr>
            <w:tcW w:w="992" w:type="dxa"/>
            <w:tcBorders>
              <w:top w:val="nil"/>
              <w:left w:val="nil"/>
              <w:bottom w:val="single" w:sz="4" w:space="0" w:color="auto"/>
              <w:right w:val="single" w:sz="4" w:space="0" w:color="auto"/>
            </w:tcBorders>
            <w:shd w:val="clear" w:color="auto" w:fill="auto"/>
            <w:vAlign w:val="center"/>
            <w:hideMark/>
          </w:tcPr>
          <w:p w14:paraId="6700168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17,4 </w:t>
            </w:r>
          </w:p>
        </w:tc>
        <w:tc>
          <w:tcPr>
            <w:tcW w:w="968" w:type="dxa"/>
            <w:tcBorders>
              <w:top w:val="nil"/>
              <w:left w:val="nil"/>
              <w:bottom w:val="single" w:sz="4" w:space="0" w:color="auto"/>
              <w:right w:val="double" w:sz="6" w:space="0" w:color="auto"/>
            </w:tcBorders>
            <w:shd w:val="clear" w:color="auto" w:fill="auto"/>
            <w:vAlign w:val="center"/>
            <w:hideMark/>
          </w:tcPr>
          <w:p w14:paraId="096DF4CB"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2,5 раза</w:t>
            </w:r>
          </w:p>
        </w:tc>
      </w:tr>
      <w:tr w:rsidR="005D35FB" w:rsidRPr="005D35FB" w14:paraId="2FC50789" w14:textId="77777777" w:rsidTr="00283093">
        <w:trPr>
          <w:trHeight w:val="51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035056A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Реализация мероприятий по антитеррористической защищенности муниципальных образовательных организаций в Архангельской области</w:t>
            </w:r>
          </w:p>
        </w:tc>
        <w:tc>
          <w:tcPr>
            <w:tcW w:w="850" w:type="dxa"/>
            <w:tcBorders>
              <w:top w:val="nil"/>
              <w:left w:val="nil"/>
              <w:bottom w:val="single" w:sz="4" w:space="0" w:color="auto"/>
              <w:right w:val="single" w:sz="4" w:space="0" w:color="auto"/>
            </w:tcBorders>
            <w:shd w:val="clear" w:color="auto" w:fill="auto"/>
            <w:vAlign w:val="center"/>
            <w:hideMark/>
          </w:tcPr>
          <w:p w14:paraId="3C19BD5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11,7 </w:t>
            </w:r>
          </w:p>
        </w:tc>
        <w:tc>
          <w:tcPr>
            <w:tcW w:w="851" w:type="dxa"/>
            <w:tcBorders>
              <w:top w:val="nil"/>
              <w:left w:val="nil"/>
              <w:bottom w:val="single" w:sz="4" w:space="0" w:color="auto"/>
              <w:right w:val="single" w:sz="4" w:space="0" w:color="auto"/>
            </w:tcBorders>
            <w:shd w:val="clear" w:color="auto" w:fill="auto"/>
            <w:vAlign w:val="center"/>
            <w:hideMark/>
          </w:tcPr>
          <w:p w14:paraId="428220B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29,1 </w:t>
            </w:r>
          </w:p>
        </w:tc>
        <w:tc>
          <w:tcPr>
            <w:tcW w:w="992" w:type="dxa"/>
            <w:tcBorders>
              <w:top w:val="nil"/>
              <w:left w:val="nil"/>
              <w:bottom w:val="single" w:sz="4" w:space="0" w:color="auto"/>
              <w:right w:val="single" w:sz="4" w:space="0" w:color="auto"/>
            </w:tcBorders>
            <w:shd w:val="clear" w:color="auto" w:fill="auto"/>
            <w:vAlign w:val="center"/>
            <w:hideMark/>
          </w:tcPr>
          <w:p w14:paraId="152E7A2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17,4 </w:t>
            </w:r>
          </w:p>
        </w:tc>
        <w:tc>
          <w:tcPr>
            <w:tcW w:w="968" w:type="dxa"/>
            <w:tcBorders>
              <w:top w:val="nil"/>
              <w:left w:val="nil"/>
              <w:bottom w:val="single" w:sz="4" w:space="0" w:color="auto"/>
              <w:right w:val="double" w:sz="6" w:space="0" w:color="auto"/>
            </w:tcBorders>
            <w:shd w:val="clear" w:color="auto" w:fill="auto"/>
            <w:vAlign w:val="center"/>
            <w:hideMark/>
          </w:tcPr>
          <w:p w14:paraId="33110A4D"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2,5 раза</w:t>
            </w:r>
          </w:p>
        </w:tc>
      </w:tr>
      <w:tr w:rsidR="005D35FB" w:rsidRPr="005D35FB" w14:paraId="3EB6DD1C" w14:textId="77777777" w:rsidTr="005A3EDA">
        <w:trPr>
          <w:trHeight w:val="277"/>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34BEEB43" w14:textId="2C1E8482"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Формирование современной городской среды в Архангельской области</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1B5430AD"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226,7 </w:t>
            </w:r>
          </w:p>
        </w:tc>
        <w:tc>
          <w:tcPr>
            <w:tcW w:w="851" w:type="dxa"/>
            <w:tcBorders>
              <w:top w:val="nil"/>
              <w:left w:val="nil"/>
              <w:bottom w:val="single" w:sz="4" w:space="0" w:color="auto"/>
              <w:right w:val="single" w:sz="4" w:space="0" w:color="auto"/>
            </w:tcBorders>
            <w:shd w:val="clear" w:color="auto" w:fill="auto"/>
            <w:vAlign w:val="center"/>
            <w:hideMark/>
          </w:tcPr>
          <w:p w14:paraId="07DC0D5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236,3 </w:t>
            </w:r>
          </w:p>
        </w:tc>
        <w:tc>
          <w:tcPr>
            <w:tcW w:w="992" w:type="dxa"/>
            <w:tcBorders>
              <w:top w:val="nil"/>
              <w:left w:val="nil"/>
              <w:bottom w:val="single" w:sz="4" w:space="0" w:color="auto"/>
              <w:right w:val="single" w:sz="4" w:space="0" w:color="auto"/>
            </w:tcBorders>
            <w:shd w:val="clear" w:color="auto" w:fill="auto"/>
            <w:vAlign w:val="center"/>
            <w:hideMark/>
          </w:tcPr>
          <w:p w14:paraId="1FF81700"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9,7 </w:t>
            </w:r>
          </w:p>
        </w:tc>
        <w:tc>
          <w:tcPr>
            <w:tcW w:w="968" w:type="dxa"/>
            <w:tcBorders>
              <w:top w:val="nil"/>
              <w:left w:val="nil"/>
              <w:bottom w:val="single" w:sz="4" w:space="0" w:color="auto"/>
              <w:right w:val="double" w:sz="6" w:space="0" w:color="auto"/>
            </w:tcBorders>
            <w:shd w:val="clear" w:color="auto" w:fill="auto"/>
            <w:vAlign w:val="center"/>
            <w:hideMark/>
          </w:tcPr>
          <w:p w14:paraId="0B97196B" w14:textId="77777777" w:rsidR="00F661A3" w:rsidRPr="005D35FB" w:rsidRDefault="00F661A3" w:rsidP="00F661A3">
            <w:pPr>
              <w:spacing w:after="0" w:line="240" w:lineRule="auto"/>
              <w:jc w:val="right"/>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4,3 </w:t>
            </w:r>
          </w:p>
        </w:tc>
      </w:tr>
      <w:tr w:rsidR="005D35FB" w:rsidRPr="005D35FB" w14:paraId="00BCA231"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084D60B4"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Благоустройство территорий и приобретение уборочной и коммунальной техники</w:t>
            </w:r>
          </w:p>
        </w:tc>
        <w:tc>
          <w:tcPr>
            <w:tcW w:w="850" w:type="dxa"/>
            <w:tcBorders>
              <w:top w:val="nil"/>
              <w:left w:val="nil"/>
              <w:bottom w:val="single" w:sz="4" w:space="0" w:color="auto"/>
              <w:right w:val="single" w:sz="4" w:space="0" w:color="auto"/>
            </w:tcBorders>
            <w:shd w:val="clear" w:color="auto" w:fill="auto"/>
            <w:vAlign w:val="center"/>
            <w:hideMark/>
          </w:tcPr>
          <w:p w14:paraId="1B83919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c>
          <w:tcPr>
            <w:tcW w:w="851" w:type="dxa"/>
            <w:tcBorders>
              <w:top w:val="nil"/>
              <w:left w:val="nil"/>
              <w:bottom w:val="single" w:sz="4" w:space="0" w:color="auto"/>
              <w:right w:val="single" w:sz="4" w:space="0" w:color="auto"/>
            </w:tcBorders>
            <w:shd w:val="clear" w:color="auto" w:fill="auto"/>
            <w:vAlign w:val="center"/>
            <w:hideMark/>
          </w:tcPr>
          <w:p w14:paraId="21750A2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23,9 </w:t>
            </w:r>
          </w:p>
        </w:tc>
        <w:tc>
          <w:tcPr>
            <w:tcW w:w="992" w:type="dxa"/>
            <w:tcBorders>
              <w:top w:val="nil"/>
              <w:left w:val="nil"/>
              <w:bottom w:val="single" w:sz="4" w:space="0" w:color="auto"/>
              <w:right w:val="single" w:sz="4" w:space="0" w:color="auto"/>
            </w:tcBorders>
            <w:shd w:val="clear" w:color="auto" w:fill="auto"/>
            <w:vAlign w:val="center"/>
            <w:hideMark/>
          </w:tcPr>
          <w:p w14:paraId="22141C4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22,9 </w:t>
            </w:r>
          </w:p>
        </w:tc>
        <w:tc>
          <w:tcPr>
            <w:tcW w:w="968" w:type="dxa"/>
            <w:tcBorders>
              <w:top w:val="nil"/>
              <w:left w:val="nil"/>
              <w:bottom w:val="single" w:sz="4" w:space="0" w:color="auto"/>
              <w:right w:val="double" w:sz="6" w:space="0" w:color="auto"/>
            </w:tcBorders>
            <w:shd w:val="clear" w:color="auto" w:fill="auto"/>
            <w:vAlign w:val="center"/>
            <w:hideMark/>
          </w:tcPr>
          <w:p w14:paraId="788E28B5"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24,1 раза</w:t>
            </w:r>
          </w:p>
        </w:tc>
      </w:tr>
      <w:tr w:rsidR="005D35FB" w:rsidRPr="005D35FB" w14:paraId="092A281E"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5FA6DDC8" w14:textId="5FFD521C"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Благоустройство территорий городского округа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Город Архангельск</w:t>
            </w:r>
            <w:r w:rsidR="00D61373" w:rsidRPr="005D35FB">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1F97336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67,1 </w:t>
            </w:r>
          </w:p>
        </w:tc>
        <w:tc>
          <w:tcPr>
            <w:tcW w:w="851" w:type="dxa"/>
            <w:tcBorders>
              <w:top w:val="nil"/>
              <w:left w:val="nil"/>
              <w:bottom w:val="single" w:sz="4" w:space="0" w:color="auto"/>
              <w:right w:val="single" w:sz="4" w:space="0" w:color="auto"/>
            </w:tcBorders>
            <w:shd w:val="clear" w:color="auto" w:fill="auto"/>
            <w:vAlign w:val="center"/>
            <w:hideMark/>
          </w:tcPr>
          <w:p w14:paraId="069BAB0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1CFCA5E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-67,1 </w:t>
            </w:r>
          </w:p>
        </w:tc>
        <w:tc>
          <w:tcPr>
            <w:tcW w:w="968" w:type="dxa"/>
            <w:tcBorders>
              <w:top w:val="nil"/>
              <w:left w:val="nil"/>
              <w:bottom w:val="single" w:sz="4" w:space="0" w:color="auto"/>
              <w:right w:val="double" w:sz="6" w:space="0" w:color="auto"/>
            </w:tcBorders>
            <w:shd w:val="clear" w:color="auto" w:fill="auto"/>
            <w:vAlign w:val="center"/>
            <w:hideMark/>
          </w:tcPr>
          <w:p w14:paraId="2376370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24783CC6" w14:textId="77777777" w:rsidTr="00283093">
        <w:trPr>
          <w:trHeight w:val="621"/>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3151C43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850" w:type="dxa"/>
            <w:tcBorders>
              <w:top w:val="nil"/>
              <w:left w:val="nil"/>
              <w:bottom w:val="single" w:sz="4" w:space="0" w:color="auto"/>
              <w:right w:val="single" w:sz="4" w:space="0" w:color="auto"/>
            </w:tcBorders>
            <w:shd w:val="clear" w:color="auto" w:fill="auto"/>
            <w:vAlign w:val="center"/>
            <w:hideMark/>
          </w:tcPr>
          <w:p w14:paraId="28E0559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158,6 </w:t>
            </w:r>
          </w:p>
        </w:tc>
        <w:tc>
          <w:tcPr>
            <w:tcW w:w="851" w:type="dxa"/>
            <w:tcBorders>
              <w:top w:val="nil"/>
              <w:left w:val="nil"/>
              <w:bottom w:val="single" w:sz="4" w:space="0" w:color="auto"/>
              <w:right w:val="single" w:sz="4" w:space="0" w:color="auto"/>
            </w:tcBorders>
            <w:shd w:val="clear" w:color="auto" w:fill="auto"/>
            <w:vAlign w:val="center"/>
            <w:hideMark/>
          </w:tcPr>
          <w:p w14:paraId="4140F1E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210,0 </w:t>
            </w:r>
          </w:p>
        </w:tc>
        <w:tc>
          <w:tcPr>
            <w:tcW w:w="992" w:type="dxa"/>
            <w:tcBorders>
              <w:top w:val="nil"/>
              <w:left w:val="nil"/>
              <w:bottom w:val="single" w:sz="4" w:space="0" w:color="auto"/>
              <w:right w:val="single" w:sz="4" w:space="0" w:color="auto"/>
            </w:tcBorders>
            <w:shd w:val="clear" w:color="auto" w:fill="auto"/>
            <w:vAlign w:val="center"/>
            <w:hideMark/>
          </w:tcPr>
          <w:p w14:paraId="738DEA0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51,5 </w:t>
            </w:r>
          </w:p>
        </w:tc>
        <w:tc>
          <w:tcPr>
            <w:tcW w:w="968" w:type="dxa"/>
            <w:tcBorders>
              <w:top w:val="nil"/>
              <w:left w:val="nil"/>
              <w:bottom w:val="single" w:sz="4" w:space="0" w:color="auto"/>
              <w:right w:val="double" w:sz="6" w:space="0" w:color="auto"/>
            </w:tcBorders>
            <w:shd w:val="clear" w:color="auto" w:fill="auto"/>
            <w:vAlign w:val="center"/>
            <w:hideMark/>
          </w:tcPr>
          <w:p w14:paraId="26584C6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32,5 </w:t>
            </w:r>
          </w:p>
        </w:tc>
      </w:tr>
      <w:tr w:rsidR="005D35FB" w:rsidRPr="005D35FB" w14:paraId="67C4C018"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33C04F99" w14:textId="2099BE7E"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73BA67F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30,3 </w:t>
            </w:r>
          </w:p>
        </w:tc>
        <w:tc>
          <w:tcPr>
            <w:tcW w:w="851" w:type="dxa"/>
            <w:tcBorders>
              <w:top w:val="nil"/>
              <w:left w:val="nil"/>
              <w:bottom w:val="single" w:sz="4" w:space="0" w:color="auto"/>
              <w:right w:val="single" w:sz="4" w:space="0" w:color="auto"/>
            </w:tcBorders>
            <w:shd w:val="clear" w:color="auto" w:fill="auto"/>
            <w:vAlign w:val="center"/>
            <w:hideMark/>
          </w:tcPr>
          <w:p w14:paraId="513432B8"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82,8 </w:t>
            </w:r>
          </w:p>
        </w:tc>
        <w:tc>
          <w:tcPr>
            <w:tcW w:w="992" w:type="dxa"/>
            <w:tcBorders>
              <w:top w:val="nil"/>
              <w:left w:val="nil"/>
              <w:bottom w:val="single" w:sz="4" w:space="0" w:color="auto"/>
              <w:right w:val="single" w:sz="4" w:space="0" w:color="auto"/>
            </w:tcBorders>
            <w:shd w:val="clear" w:color="auto" w:fill="auto"/>
            <w:vAlign w:val="center"/>
            <w:hideMark/>
          </w:tcPr>
          <w:p w14:paraId="5A8AA69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52,6 </w:t>
            </w:r>
          </w:p>
        </w:tc>
        <w:tc>
          <w:tcPr>
            <w:tcW w:w="968" w:type="dxa"/>
            <w:tcBorders>
              <w:top w:val="nil"/>
              <w:left w:val="nil"/>
              <w:bottom w:val="single" w:sz="4" w:space="0" w:color="auto"/>
              <w:right w:val="double" w:sz="6" w:space="0" w:color="auto"/>
            </w:tcBorders>
            <w:shd w:val="clear" w:color="auto" w:fill="auto"/>
            <w:vAlign w:val="center"/>
            <w:hideMark/>
          </w:tcPr>
          <w:p w14:paraId="1424EDD5" w14:textId="77777777" w:rsidR="00F661A3" w:rsidRPr="005D35FB" w:rsidRDefault="00F661A3" w:rsidP="00F661A3">
            <w:pPr>
              <w:spacing w:after="0" w:line="240" w:lineRule="auto"/>
              <w:jc w:val="right"/>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в 2,7 раза </w:t>
            </w:r>
          </w:p>
        </w:tc>
      </w:tr>
      <w:tr w:rsidR="005D35FB" w:rsidRPr="005D35FB" w14:paraId="4D8D7A0E" w14:textId="77777777" w:rsidTr="00283093">
        <w:trPr>
          <w:trHeight w:val="144"/>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020A500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Развитие территориального общественного самоуправления в Архангельской области</w:t>
            </w:r>
          </w:p>
        </w:tc>
        <w:tc>
          <w:tcPr>
            <w:tcW w:w="850" w:type="dxa"/>
            <w:tcBorders>
              <w:top w:val="nil"/>
              <w:left w:val="nil"/>
              <w:bottom w:val="single" w:sz="4" w:space="0" w:color="auto"/>
              <w:right w:val="single" w:sz="4" w:space="0" w:color="auto"/>
            </w:tcBorders>
            <w:shd w:val="clear" w:color="auto" w:fill="auto"/>
            <w:vAlign w:val="center"/>
            <w:hideMark/>
          </w:tcPr>
          <w:p w14:paraId="60AC16C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18,9 </w:t>
            </w:r>
          </w:p>
        </w:tc>
        <w:tc>
          <w:tcPr>
            <w:tcW w:w="851" w:type="dxa"/>
            <w:tcBorders>
              <w:top w:val="nil"/>
              <w:left w:val="nil"/>
              <w:bottom w:val="single" w:sz="4" w:space="0" w:color="auto"/>
              <w:right w:val="single" w:sz="4" w:space="0" w:color="auto"/>
            </w:tcBorders>
            <w:shd w:val="clear" w:color="auto" w:fill="auto"/>
            <w:vAlign w:val="center"/>
            <w:hideMark/>
          </w:tcPr>
          <w:p w14:paraId="44F3612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12,2 </w:t>
            </w:r>
          </w:p>
        </w:tc>
        <w:tc>
          <w:tcPr>
            <w:tcW w:w="992" w:type="dxa"/>
            <w:tcBorders>
              <w:top w:val="nil"/>
              <w:left w:val="nil"/>
              <w:bottom w:val="single" w:sz="4" w:space="0" w:color="auto"/>
              <w:right w:val="single" w:sz="4" w:space="0" w:color="auto"/>
            </w:tcBorders>
            <w:shd w:val="clear" w:color="auto" w:fill="auto"/>
            <w:vAlign w:val="center"/>
            <w:hideMark/>
          </w:tcPr>
          <w:p w14:paraId="47E4271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 </w:t>
            </w:r>
          </w:p>
        </w:tc>
        <w:tc>
          <w:tcPr>
            <w:tcW w:w="968" w:type="dxa"/>
            <w:tcBorders>
              <w:top w:val="nil"/>
              <w:left w:val="nil"/>
              <w:bottom w:val="single" w:sz="4" w:space="0" w:color="auto"/>
              <w:right w:val="double" w:sz="6" w:space="0" w:color="auto"/>
            </w:tcBorders>
            <w:shd w:val="clear" w:color="auto" w:fill="auto"/>
            <w:vAlign w:val="center"/>
            <w:hideMark/>
          </w:tcPr>
          <w:p w14:paraId="16BC36C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-35,6 </w:t>
            </w:r>
          </w:p>
        </w:tc>
      </w:tr>
      <w:tr w:rsidR="005D35FB" w:rsidRPr="005D35FB" w14:paraId="528B3861"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47905329"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Реализация мероприятий по социально-экономическому развитию муниципальных округов</w:t>
            </w:r>
          </w:p>
        </w:tc>
        <w:tc>
          <w:tcPr>
            <w:tcW w:w="850" w:type="dxa"/>
            <w:tcBorders>
              <w:top w:val="nil"/>
              <w:left w:val="nil"/>
              <w:bottom w:val="single" w:sz="4" w:space="0" w:color="auto"/>
              <w:right w:val="single" w:sz="4" w:space="0" w:color="auto"/>
            </w:tcBorders>
            <w:shd w:val="clear" w:color="auto" w:fill="auto"/>
            <w:vAlign w:val="center"/>
            <w:hideMark/>
          </w:tcPr>
          <w:p w14:paraId="06D3313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11,4 </w:t>
            </w:r>
          </w:p>
        </w:tc>
        <w:tc>
          <w:tcPr>
            <w:tcW w:w="851" w:type="dxa"/>
            <w:tcBorders>
              <w:top w:val="nil"/>
              <w:left w:val="nil"/>
              <w:bottom w:val="single" w:sz="4" w:space="0" w:color="auto"/>
              <w:right w:val="single" w:sz="4" w:space="0" w:color="auto"/>
            </w:tcBorders>
            <w:shd w:val="clear" w:color="auto" w:fill="auto"/>
            <w:vAlign w:val="center"/>
            <w:hideMark/>
          </w:tcPr>
          <w:p w14:paraId="6F133B2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66,8 </w:t>
            </w:r>
          </w:p>
        </w:tc>
        <w:tc>
          <w:tcPr>
            <w:tcW w:w="992" w:type="dxa"/>
            <w:tcBorders>
              <w:top w:val="nil"/>
              <w:left w:val="nil"/>
              <w:bottom w:val="single" w:sz="4" w:space="0" w:color="auto"/>
              <w:right w:val="single" w:sz="4" w:space="0" w:color="auto"/>
            </w:tcBorders>
            <w:shd w:val="clear" w:color="auto" w:fill="auto"/>
            <w:vAlign w:val="center"/>
            <w:hideMark/>
          </w:tcPr>
          <w:p w14:paraId="4FD242C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55,4 </w:t>
            </w:r>
          </w:p>
        </w:tc>
        <w:tc>
          <w:tcPr>
            <w:tcW w:w="968" w:type="dxa"/>
            <w:tcBorders>
              <w:top w:val="nil"/>
              <w:left w:val="nil"/>
              <w:bottom w:val="single" w:sz="4" w:space="0" w:color="auto"/>
              <w:right w:val="double" w:sz="6" w:space="0" w:color="auto"/>
            </w:tcBorders>
            <w:shd w:val="clear" w:color="auto" w:fill="auto"/>
            <w:vAlign w:val="center"/>
            <w:hideMark/>
          </w:tcPr>
          <w:p w14:paraId="5057C77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5,9раза</w:t>
            </w:r>
          </w:p>
        </w:tc>
      </w:tr>
      <w:tr w:rsidR="005D35FB" w:rsidRPr="005D35FB" w14:paraId="65848479" w14:textId="77777777" w:rsidTr="00283093">
        <w:trPr>
          <w:trHeight w:val="255"/>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41FEC485" w14:textId="656A4D95"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Развитие транспортной системы Архангельской области</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65C5EFA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577,6 </w:t>
            </w:r>
          </w:p>
        </w:tc>
        <w:tc>
          <w:tcPr>
            <w:tcW w:w="851" w:type="dxa"/>
            <w:tcBorders>
              <w:top w:val="nil"/>
              <w:left w:val="nil"/>
              <w:bottom w:val="single" w:sz="4" w:space="0" w:color="auto"/>
              <w:right w:val="single" w:sz="4" w:space="0" w:color="auto"/>
            </w:tcBorders>
            <w:shd w:val="clear" w:color="auto" w:fill="auto"/>
            <w:vAlign w:val="center"/>
            <w:hideMark/>
          </w:tcPr>
          <w:p w14:paraId="758751C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975,1 </w:t>
            </w:r>
          </w:p>
        </w:tc>
        <w:tc>
          <w:tcPr>
            <w:tcW w:w="992" w:type="dxa"/>
            <w:tcBorders>
              <w:top w:val="nil"/>
              <w:left w:val="nil"/>
              <w:bottom w:val="single" w:sz="4" w:space="0" w:color="auto"/>
              <w:right w:val="single" w:sz="4" w:space="0" w:color="auto"/>
            </w:tcBorders>
            <w:shd w:val="clear" w:color="auto" w:fill="auto"/>
            <w:vAlign w:val="center"/>
            <w:hideMark/>
          </w:tcPr>
          <w:p w14:paraId="6359FC8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397,5 </w:t>
            </w:r>
          </w:p>
        </w:tc>
        <w:tc>
          <w:tcPr>
            <w:tcW w:w="968" w:type="dxa"/>
            <w:tcBorders>
              <w:top w:val="nil"/>
              <w:left w:val="nil"/>
              <w:bottom w:val="single" w:sz="4" w:space="0" w:color="auto"/>
              <w:right w:val="double" w:sz="6" w:space="0" w:color="auto"/>
            </w:tcBorders>
            <w:shd w:val="clear" w:color="auto" w:fill="auto"/>
            <w:vAlign w:val="center"/>
            <w:hideMark/>
          </w:tcPr>
          <w:p w14:paraId="0E3A16A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68,8 </w:t>
            </w:r>
          </w:p>
        </w:tc>
      </w:tr>
      <w:tr w:rsidR="005D35FB" w:rsidRPr="005D35FB" w14:paraId="5C91F910"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27DAF47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Реконструкция моста через Никольское устье Северной Двины в г. Северодвинске</w:t>
            </w:r>
          </w:p>
        </w:tc>
        <w:tc>
          <w:tcPr>
            <w:tcW w:w="850" w:type="dxa"/>
            <w:tcBorders>
              <w:top w:val="nil"/>
              <w:left w:val="nil"/>
              <w:bottom w:val="single" w:sz="4" w:space="0" w:color="auto"/>
              <w:right w:val="single" w:sz="4" w:space="0" w:color="auto"/>
            </w:tcBorders>
            <w:shd w:val="clear" w:color="auto" w:fill="auto"/>
            <w:vAlign w:val="center"/>
            <w:hideMark/>
          </w:tcPr>
          <w:p w14:paraId="15E06EC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60,0 </w:t>
            </w:r>
          </w:p>
        </w:tc>
        <w:tc>
          <w:tcPr>
            <w:tcW w:w="851" w:type="dxa"/>
            <w:tcBorders>
              <w:top w:val="nil"/>
              <w:left w:val="nil"/>
              <w:bottom w:val="single" w:sz="4" w:space="0" w:color="auto"/>
              <w:right w:val="single" w:sz="4" w:space="0" w:color="auto"/>
            </w:tcBorders>
            <w:shd w:val="clear" w:color="auto" w:fill="auto"/>
            <w:vAlign w:val="center"/>
            <w:hideMark/>
          </w:tcPr>
          <w:p w14:paraId="5E061544"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2A6AB72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-60,0 </w:t>
            </w:r>
          </w:p>
        </w:tc>
        <w:tc>
          <w:tcPr>
            <w:tcW w:w="968" w:type="dxa"/>
            <w:tcBorders>
              <w:top w:val="nil"/>
              <w:left w:val="nil"/>
              <w:bottom w:val="single" w:sz="4" w:space="0" w:color="auto"/>
              <w:right w:val="double" w:sz="6" w:space="0" w:color="auto"/>
            </w:tcBorders>
            <w:shd w:val="clear" w:color="auto" w:fill="auto"/>
            <w:vAlign w:val="center"/>
            <w:hideMark/>
          </w:tcPr>
          <w:p w14:paraId="5B01511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42B67B66" w14:textId="77777777" w:rsidTr="00865690">
        <w:trPr>
          <w:trHeight w:val="405"/>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670CBCBE" w14:textId="010B4438"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Организация перевозок пассажиров и багажа на пассажирских муниципальных маршрутах автомобильного транспорта на территории городского округа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Город Архангельск</w:t>
            </w:r>
            <w:r w:rsidR="00D61373" w:rsidRPr="005D35FB">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6EB1AE5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51" w:type="dxa"/>
            <w:tcBorders>
              <w:top w:val="nil"/>
              <w:left w:val="nil"/>
              <w:bottom w:val="single" w:sz="4" w:space="0" w:color="auto"/>
              <w:right w:val="single" w:sz="4" w:space="0" w:color="auto"/>
            </w:tcBorders>
            <w:shd w:val="clear" w:color="auto" w:fill="auto"/>
            <w:vAlign w:val="center"/>
            <w:hideMark/>
          </w:tcPr>
          <w:p w14:paraId="317B5B3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179,8 </w:t>
            </w:r>
          </w:p>
        </w:tc>
        <w:tc>
          <w:tcPr>
            <w:tcW w:w="992" w:type="dxa"/>
            <w:tcBorders>
              <w:top w:val="nil"/>
              <w:left w:val="nil"/>
              <w:bottom w:val="single" w:sz="4" w:space="0" w:color="auto"/>
              <w:right w:val="single" w:sz="4" w:space="0" w:color="auto"/>
            </w:tcBorders>
            <w:shd w:val="clear" w:color="auto" w:fill="auto"/>
            <w:vAlign w:val="center"/>
            <w:hideMark/>
          </w:tcPr>
          <w:p w14:paraId="646610D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179,8 </w:t>
            </w:r>
          </w:p>
        </w:tc>
        <w:tc>
          <w:tcPr>
            <w:tcW w:w="968" w:type="dxa"/>
            <w:tcBorders>
              <w:top w:val="nil"/>
              <w:left w:val="nil"/>
              <w:bottom w:val="single" w:sz="4" w:space="0" w:color="auto"/>
              <w:right w:val="double" w:sz="6" w:space="0" w:color="auto"/>
            </w:tcBorders>
            <w:shd w:val="clear" w:color="auto" w:fill="auto"/>
            <w:vAlign w:val="center"/>
          </w:tcPr>
          <w:p w14:paraId="3AA0B7C3" w14:textId="489254A5" w:rsidR="00F661A3" w:rsidRPr="005D35FB" w:rsidRDefault="0028309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67F5D2A4" w14:textId="77777777" w:rsidTr="00865690">
        <w:trPr>
          <w:trHeight w:val="62"/>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6DA8BD7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Развитие инфраструктуры дорожного хозяйства</w:t>
            </w:r>
          </w:p>
        </w:tc>
        <w:tc>
          <w:tcPr>
            <w:tcW w:w="850" w:type="dxa"/>
            <w:tcBorders>
              <w:top w:val="nil"/>
              <w:left w:val="nil"/>
              <w:bottom w:val="single" w:sz="4" w:space="0" w:color="auto"/>
              <w:right w:val="single" w:sz="4" w:space="0" w:color="auto"/>
            </w:tcBorders>
            <w:shd w:val="clear" w:color="auto" w:fill="auto"/>
            <w:vAlign w:val="center"/>
            <w:hideMark/>
          </w:tcPr>
          <w:p w14:paraId="7D78532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441,2 </w:t>
            </w:r>
          </w:p>
        </w:tc>
        <w:tc>
          <w:tcPr>
            <w:tcW w:w="851" w:type="dxa"/>
            <w:tcBorders>
              <w:top w:val="nil"/>
              <w:left w:val="nil"/>
              <w:bottom w:val="single" w:sz="4" w:space="0" w:color="auto"/>
              <w:right w:val="single" w:sz="4" w:space="0" w:color="auto"/>
            </w:tcBorders>
            <w:shd w:val="clear" w:color="auto" w:fill="auto"/>
            <w:vAlign w:val="center"/>
            <w:hideMark/>
          </w:tcPr>
          <w:p w14:paraId="0C1B7E9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650,0 </w:t>
            </w:r>
          </w:p>
        </w:tc>
        <w:tc>
          <w:tcPr>
            <w:tcW w:w="992" w:type="dxa"/>
            <w:tcBorders>
              <w:top w:val="nil"/>
              <w:left w:val="nil"/>
              <w:bottom w:val="single" w:sz="4" w:space="0" w:color="auto"/>
              <w:right w:val="single" w:sz="4" w:space="0" w:color="auto"/>
            </w:tcBorders>
            <w:shd w:val="clear" w:color="auto" w:fill="auto"/>
            <w:vAlign w:val="center"/>
            <w:hideMark/>
          </w:tcPr>
          <w:p w14:paraId="15D495A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208,8 </w:t>
            </w:r>
          </w:p>
        </w:tc>
        <w:tc>
          <w:tcPr>
            <w:tcW w:w="968" w:type="dxa"/>
            <w:tcBorders>
              <w:top w:val="nil"/>
              <w:left w:val="nil"/>
              <w:bottom w:val="single" w:sz="4" w:space="0" w:color="auto"/>
              <w:right w:val="double" w:sz="6" w:space="0" w:color="auto"/>
            </w:tcBorders>
            <w:shd w:val="clear" w:color="auto" w:fill="auto"/>
            <w:vAlign w:val="center"/>
            <w:hideMark/>
          </w:tcPr>
          <w:p w14:paraId="177E6BA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47,3 </w:t>
            </w:r>
          </w:p>
        </w:tc>
      </w:tr>
      <w:tr w:rsidR="005D35FB" w:rsidRPr="005D35FB" w14:paraId="36819342" w14:textId="77777777" w:rsidTr="00283093">
        <w:trPr>
          <w:trHeight w:val="51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5C9ED503" w14:textId="6CC12EAF"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Финансовое обеспечение дорожной деятельности в рамках реализации национального проекта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Безопасные и качественные автомобильные дороги</w:t>
            </w:r>
            <w:r w:rsidR="00D61373" w:rsidRPr="005D35FB">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545EC27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48,8 </w:t>
            </w:r>
          </w:p>
        </w:tc>
        <w:tc>
          <w:tcPr>
            <w:tcW w:w="851" w:type="dxa"/>
            <w:tcBorders>
              <w:top w:val="nil"/>
              <w:left w:val="nil"/>
              <w:bottom w:val="single" w:sz="4" w:space="0" w:color="auto"/>
              <w:right w:val="single" w:sz="4" w:space="0" w:color="auto"/>
            </w:tcBorders>
            <w:shd w:val="clear" w:color="auto" w:fill="auto"/>
            <w:vAlign w:val="center"/>
            <w:hideMark/>
          </w:tcPr>
          <w:p w14:paraId="5256F1B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104,8 </w:t>
            </w:r>
          </w:p>
        </w:tc>
        <w:tc>
          <w:tcPr>
            <w:tcW w:w="992" w:type="dxa"/>
            <w:tcBorders>
              <w:top w:val="nil"/>
              <w:left w:val="nil"/>
              <w:bottom w:val="single" w:sz="4" w:space="0" w:color="auto"/>
              <w:right w:val="single" w:sz="4" w:space="0" w:color="auto"/>
            </w:tcBorders>
            <w:shd w:val="clear" w:color="auto" w:fill="auto"/>
            <w:vAlign w:val="center"/>
            <w:hideMark/>
          </w:tcPr>
          <w:p w14:paraId="6C8328C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56,0 </w:t>
            </w:r>
          </w:p>
        </w:tc>
        <w:tc>
          <w:tcPr>
            <w:tcW w:w="968" w:type="dxa"/>
            <w:tcBorders>
              <w:top w:val="nil"/>
              <w:left w:val="nil"/>
              <w:bottom w:val="single" w:sz="4" w:space="0" w:color="auto"/>
              <w:right w:val="double" w:sz="6" w:space="0" w:color="auto"/>
            </w:tcBorders>
            <w:shd w:val="clear" w:color="auto" w:fill="auto"/>
            <w:vAlign w:val="center"/>
            <w:hideMark/>
          </w:tcPr>
          <w:p w14:paraId="7EC068C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в 2,1 раза </w:t>
            </w:r>
          </w:p>
        </w:tc>
      </w:tr>
      <w:tr w:rsidR="005D35FB" w:rsidRPr="005D35FB" w14:paraId="5FACFC3E" w14:textId="77777777" w:rsidTr="00865690">
        <w:trPr>
          <w:trHeight w:val="231"/>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23FB1E86" w14:textId="0E9D8884"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lastRenderedPageBreak/>
              <w:t>«</w:t>
            </w:r>
            <w:r w:rsidR="00F661A3" w:rsidRPr="005D35FB">
              <w:rPr>
                <w:rFonts w:ascii="Times New Roman" w:eastAsia="Times New Roman" w:hAnsi="Times New Roman"/>
                <w:b/>
                <w:bCs/>
                <w:sz w:val="20"/>
                <w:szCs w:val="20"/>
                <w:lang w:eastAsia="ru-RU"/>
              </w:rPr>
              <w:t>Управление государственными финансами и государственным долгом Архангельской области</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73CEC275"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0,3 </w:t>
            </w:r>
          </w:p>
        </w:tc>
        <w:tc>
          <w:tcPr>
            <w:tcW w:w="851" w:type="dxa"/>
            <w:tcBorders>
              <w:top w:val="nil"/>
              <w:left w:val="nil"/>
              <w:bottom w:val="single" w:sz="4" w:space="0" w:color="auto"/>
              <w:right w:val="single" w:sz="4" w:space="0" w:color="auto"/>
            </w:tcBorders>
            <w:shd w:val="clear" w:color="auto" w:fill="auto"/>
            <w:vAlign w:val="center"/>
            <w:hideMark/>
          </w:tcPr>
          <w:p w14:paraId="5E070327"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4E10EAB9"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968" w:type="dxa"/>
            <w:tcBorders>
              <w:top w:val="nil"/>
              <w:left w:val="nil"/>
              <w:bottom w:val="single" w:sz="4" w:space="0" w:color="auto"/>
              <w:right w:val="double" w:sz="6" w:space="0" w:color="auto"/>
            </w:tcBorders>
            <w:shd w:val="clear" w:color="auto" w:fill="auto"/>
            <w:vAlign w:val="center"/>
            <w:hideMark/>
          </w:tcPr>
          <w:p w14:paraId="7A09A933"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-8,2 </w:t>
            </w:r>
          </w:p>
        </w:tc>
      </w:tr>
      <w:tr w:rsidR="005D35FB" w:rsidRPr="005D35FB" w14:paraId="6B97129C" w14:textId="77777777" w:rsidTr="00283093">
        <w:trPr>
          <w:trHeight w:val="1275"/>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0A55B3F6"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Частичное возмещение расходов по предоставлению мер социальной поддержки квалифицированных специалистов учреждений культуры и образовательных организаций (кроме педагогических работников), финансируемых из местных бюджетов, проживающих и работающих в сельских населенных пунктах, рабочих поселках (поселках городского типа)</w:t>
            </w:r>
          </w:p>
        </w:tc>
        <w:tc>
          <w:tcPr>
            <w:tcW w:w="850" w:type="dxa"/>
            <w:tcBorders>
              <w:top w:val="nil"/>
              <w:left w:val="nil"/>
              <w:bottom w:val="single" w:sz="4" w:space="0" w:color="auto"/>
              <w:right w:val="single" w:sz="4" w:space="0" w:color="auto"/>
            </w:tcBorders>
            <w:shd w:val="clear" w:color="auto" w:fill="auto"/>
            <w:vAlign w:val="center"/>
            <w:hideMark/>
          </w:tcPr>
          <w:p w14:paraId="14E5AB4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851" w:type="dxa"/>
            <w:tcBorders>
              <w:top w:val="nil"/>
              <w:left w:val="nil"/>
              <w:bottom w:val="single" w:sz="4" w:space="0" w:color="auto"/>
              <w:right w:val="single" w:sz="4" w:space="0" w:color="auto"/>
            </w:tcBorders>
            <w:shd w:val="clear" w:color="auto" w:fill="auto"/>
            <w:vAlign w:val="center"/>
            <w:hideMark/>
          </w:tcPr>
          <w:p w14:paraId="49E789A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52985F2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68" w:type="dxa"/>
            <w:tcBorders>
              <w:top w:val="nil"/>
              <w:left w:val="nil"/>
              <w:bottom w:val="single" w:sz="4" w:space="0" w:color="auto"/>
              <w:right w:val="double" w:sz="6" w:space="0" w:color="auto"/>
            </w:tcBorders>
            <w:shd w:val="clear" w:color="auto" w:fill="auto"/>
            <w:vAlign w:val="center"/>
            <w:hideMark/>
          </w:tcPr>
          <w:p w14:paraId="3A87175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-8,2 </w:t>
            </w:r>
          </w:p>
        </w:tc>
      </w:tr>
      <w:tr w:rsidR="005D35FB" w:rsidRPr="005D35FB" w14:paraId="1DC47E64"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1DB1D8BE" w14:textId="221D6EA6" w:rsidR="00F661A3" w:rsidRPr="005D35FB" w:rsidRDefault="00D6137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Экономическое развитие и инвестиционная деятельность в Архангельской области</w:t>
            </w:r>
            <w:r w:rsidRPr="005D35FB">
              <w:rPr>
                <w:rFonts w:ascii="Times New Roman" w:eastAsia="Times New Roman" w:hAnsi="Times New Roman"/>
                <w:b/>
                <w:bCs/>
                <w:sz w:val="20"/>
                <w:szCs w:val="20"/>
                <w:lang w:eastAsia="ru-RU"/>
              </w:rPr>
              <w:t>»</w:t>
            </w:r>
            <w:r w:rsidR="00F661A3" w:rsidRPr="005D35FB">
              <w:rPr>
                <w:rFonts w:ascii="Times New Roman" w:eastAsia="Times New Roman" w:hAnsi="Times New Roman"/>
                <w:b/>
                <w:bCs/>
                <w:sz w:val="20"/>
                <w:szCs w:val="20"/>
                <w:lang w:eastAsia="ru-RU"/>
              </w:rPr>
              <w:t>, из нее:</w:t>
            </w:r>
          </w:p>
        </w:tc>
        <w:tc>
          <w:tcPr>
            <w:tcW w:w="850" w:type="dxa"/>
            <w:tcBorders>
              <w:top w:val="nil"/>
              <w:left w:val="nil"/>
              <w:bottom w:val="single" w:sz="4" w:space="0" w:color="auto"/>
              <w:right w:val="single" w:sz="4" w:space="0" w:color="auto"/>
            </w:tcBorders>
            <w:shd w:val="clear" w:color="auto" w:fill="auto"/>
            <w:vAlign w:val="center"/>
            <w:hideMark/>
          </w:tcPr>
          <w:p w14:paraId="4AD4C46B"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1,5 </w:t>
            </w:r>
          </w:p>
        </w:tc>
        <w:tc>
          <w:tcPr>
            <w:tcW w:w="851" w:type="dxa"/>
            <w:tcBorders>
              <w:top w:val="nil"/>
              <w:left w:val="nil"/>
              <w:bottom w:val="single" w:sz="4" w:space="0" w:color="auto"/>
              <w:right w:val="single" w:sz="4" w:space="0" w:color="auto"/>
            </w:tcBorders>
            <w:shd w:val="clear" w:color="auto" w:fill="auto"/>
            <w:vAlign w:val="center"/>
            <w:hideMark/>
          </w:tcPr>
          <w:p w14:paraId="5F801D14"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0E86AC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-1,5 </w:t>
            </w:r>
          </w:p>
        </w:tc>
        <w:tc>
          <w:tcPr>
            <w:tcW w:w="968" w:type="dxa"/>
            <w:tcBorders>
              <w:top w:val="nil"/>
              <w:left w:val="nil"/>
              <w:bottom w:val="single" w:sz="4" w:space="0" w:color="auto"/>
              <w:right w:val="double" w:sz="6" w:space="0" w:color="auto"/>
            </w:tcBorders>
            <w:shd w:val="clear" w:color="auto" w:fill="auto"/>
            <w:vAlign w:val="center"/>
            <w:hideMark/>
          </w:tcPr>
          <w:p w14:paraId="7F55E87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-100,0 </w:t>
            </w:r>
          </w:p>
        </w:tc>
      </w:tr>
      <w:tr w:rsidR="005D35FB" w:rsidRPr="005D35FB" w14:paraId="15D8A2DD" w14:textId="77777777" w:rsidTr="00283093">
        <w:trPr>
          <w:trHeight w:val="51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163195B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Доставка муки и лекарственных средств в районы Крайнего Севера и приравненные к ним местности с ограниченными сроками завоза грузов</w:t>
            </w:r>
          </w:p>
        </w:tc>
        <w:tc>
          <w:tcPr>
            <w:tcW w:w="850" w:type="dxa"/>
            <w:tcBorders>
              <w:top w:val="nil"/>
              <w:left w:val="nil"/>
              <w:bottom w:val="single" w:sz="4" w:space="0" w:color="auto"/>
              <w:right w:val="single" w:sz="4" w:space="0" w:color="auto"/>
            </w:tcBorders>
            <w:shd w:val="clear" w:color="auto" w:fill="auto"/>
            <w:vAlign w:val="center"/>
            <w:hideMark/>
          </w:tcPr>
          <w:p w14:paraId="0749BA6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851" w:type="dxa"/>
            <w:tcBorders>
              <w:top w:val="nil"/>
              <w:left w:val="nil"/>
              <w:bottom w:val="single" w:sz="4" w:space="0" w:color="auto"/>
              <w:right w:val="single" w:sz="4" w:space="0" w:color="auto"/>
            </w:tcBorders>
            <w:shd w:val="clear" w:color="auto" w:fill="auto"/>
            <w:vAlign w:val="center"/>
            <w:hideMark/>
          </w:tcPr>
          <w:p w14:paraId="3281570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26F4EF0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968" w:type="dxa"/>
            <w:tcBorders>
              <w:top w:val="nil"/>
              <w:left w:val="nil"/>
              <w:bottom w:val="single" w:sz="4" w:space="0" w:color="auto"/>
              <w:right w:val="double" w:sz="6" w:space="0" w:color="auto"/>
            </w:tcBorders>
            <w:shd w:val="clear" w:color="auto" w:fill="auto"/>
            <w:vAlign w:val="center"/>
            <w:hideMark/>
          </w:tcPr>
          <w:p w14:paraId="1D81C11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4EF21548" w14:textId="77777777" w:rsidTr="00283093">
        <w:trPr>
          <w:trHeight w:val="60"/>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32ECAB2A"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Резервный фонд Правительства Архангельской области, из него:</w:t>
            </w:r>
          </w:p>
        </w:tc>
        <w:tc>
          <w:tcPr>
            <w:tcW w:w="850" w:type="dxa"/>
            <w:tcBorders>
              <w:top w:val="nil"/>
              <w:left w:val="nil"/>
              <w:bottom w:val="single" w:sz="4" w:space="0" w:color="auto"/>
              <w:right w:val="single" w:sz="4" w:space="0" w:color="auto"/>
            </w:tcBorders>
            <w:shd w:val="clear" w:color="auto" w:fill="auto"/>
            <w:vAlign w:val="center"/>
            <w:hideMark/>
          </w:tcPr>
          <w:p w14:paraId="3C6F2A8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131,6 </w:t>
            </w:r>
          </w:p>
        </w:tc>
        <w:tc>
          <w:tcPr>
            <w:tcW w:w="851" w:type="dxa"/>
            <w:tcBorders>
              <w:top w:val="nil"/>
              <w:left w:val="nil"/>
              <w:bottom w:val="single" w:sz="4" w:space="0" w:color="auto"/>
              <w:right w:val="single" w:sz="4" w:space="0" w:color="auto"/>
            </w:tcBorders>
            <w:shd w:val="clear" w:color="auto" w:fill="auto"/>
            <w:vAlign w:val="center"/>
            <w:hideMark/>
          </w:tcPr>
          <w:p w14:paraId="0FC010DB"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180,4 </w:t>
            </w:r>
          </w:p>
        </w:tc>
        <w:tc>
          <w:tcPr>
            <w:tcW w:w="992" w:type="dxa"/>
            <w:tcBorders>
              <w:top w:val="nil"/>
              <w:left w:val="nil"/>
              <w:bottom w:val="single" w:sz="4" w:space="0" w:color="auto"/>
              <w:right w:val="single" w:sz="4" w:space="0" w:color="auto"/>
            </w:tcBorders>
            <w:shd w:val="clear" w:color="auto" w:fill="auto"/>
            <w:vAlign w:val="center"/>
            <w:hideMark/>
          </w:tcPr>
          <w:p w14:paraId="56536CC9"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48,8 </w:t>
            </w:r>
          </w:p>
        </w:tc>
        <w:tc>
          <w:tcPr>
            <w:tcW w:w="968" w:type="dxa"/>
            <w:tcBorders>
              <w:top w:val="nil"/>
              <w:left w:val="nil"/>
              <w:bottom w:val="single" w:sz="4" w:space="0" w:color="auto"/>
              <w:right w:val="double" w:sz="6" w:space="0" w:color="auto"/>
            </w:tcBorders>
            <w:shd w:val="clear" w:color="auto" w:fill="auto"/>
            <w:vAlign w:val="center"/>
            <w:hideMark/>
          </w:tcPr>
          <w:p w14:paraId="598142F2"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37,1 </w:t>
            </w:r>
          </w:p>
        </w:tc>
      </w:tr>
      <w:tr w:rsidR="005D35FB" w:rsidRPr="005D35FB" w14:paraId="5A5C64FF" w14:textId="77777777" w:rsidTr="00283093">
        <w:trPr>
          <w:trHeight w:val="255"/>
        </w:trPr>
        <w:tc>
          <w:tcPr>
            <w:tcW w:w="5814" w:type="dxa"/>
            <w:tcBorders>
              <w:top w:val="nil"/>
              <w:left w:val="double" w:sz="6" w:space="0" w:color="auto"/>
              <w:bottom w:val="single" w:sz="4" w:space="0" w:color="auto"/>
              <w:right w:val="single" w:sz="4" w:space="0" w:color="auto"/>
            </w:tcBorders>
            <w:shd w:val="clear" w:color="auto" w:fill="auto"/>
            <w:vAlign w:val="center"/>
            <w:hideMark/>
          </w:tcPr>
          <w:p w14:paraId="38273D0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Резервный фонд Правительства Архангельской области</w:t>
            </w:r>
          </w:p>
        </w:tc>
        <w:tc>
          <w:tcPr>
            <w:tcW w:w="850" w:type="dxa"/>
            <w:tcBorders>
              <w:top w:val="nil"/>
              <w:left w:val="nil"/>
              <w:bottom w:val="single" w:sz="4" w:space="0" w:color="auto"/>
              <w:right w:val="single" w:sz="4" w:space="0" w:color="auto"/>
            </w:tcBorders>
            <w:shd w:val="clear" w:color="auto" w:fill="auto"/>
            <w:vAlign w:val="center"/>
            <w:hideMark/>
          </w:tcPr>
          <w:p w14:paraId="545E0A0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131,6 </w:t>
            </w:r>
          </w:p>
        </w:tc>
        <w:tc>
          <w:tcPr>
            <w:tcW w:w="851" w:type="dxa"/>
            <w:tcBorders>
              <w:top w:val="nil"/>
              <w:left w:val="nil"/>
              <w:bottom w:val="single" w:sz="4" w:space="0" w:color="auto"/>
              <w:right w:val="single" w:sz="4" w:space="0" w:color="auto"/>
            </w:tcBorders>
            <w:shd w:val="clear" w:color="auto" w:fill="auto"/>
            <w:vAlign w:val="center"/>
            <w:hideMark/>
          </w:tcPr>
          <w:p w14:paraId="36B323A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180,4 </w:t>
            </w:r>
          </w:p>
        </w:tc>
        <w:tc>
          <w:tcPr>
            <w:tcW w:w="992" w:type="dxa"/>
            <w:tcBorders>
              <w:top w:val="nil"/>
              <w:left w:val="nil"/>
              <w:bottom w:val="single" w:sz="4" w:space="0" w:color="auto"/>
              <w:right w:val="single" w:sz="4" w:space="0" w:color="auto"/>
            </w:tcBorders>
            <w:shd w:val="clear" w:color="auto" w:fill="auto"/>
            <w:vAlign w:val="center"/>
            <w:hideMark/>
          </w:tcPr>
          <w:p w14:paraId="116C971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48,8 </w:t>
            </w:r>
          </w:p>
        </w:tc>
        <w:tc>
          <w:tcPr>
            <w:tcW w:w="968" w:type="dxa"/>
            <w:tcBorders>
              <w:top w:val="nil"/>
              <w:left w:val="nil"/>
              <w:bottom w:val="single" w:sz="4" w:space="0" w:color="auto"/>
              <w:right w:val="double" w:sz="6" w:space="0" w:color="auto"/>
            </w:tcBorders>
            <w:shd w:val="clear" w:color="auto" w:fill="auto"/>
            <w:vAlign w:val="center"/>
            <w:hideMark/>
          </w:tcPr>
          <w:p w14:paraId="0DED0EC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37,1 </w:t>
            </w:r>
          </w:p>
        </w:tc>
      </w:tr>
      <w:tr w:rsidR="00F661A3" w:rsidRPr="005D35FB" w14:paraId="32869D94" w14:textId="77777777" w:rsidTr="00283093">
        <w:trPr>
          <w:trHeight w:val="60"/>
        </w:trPr>
        <w:tc>
          <w:tcPr>
            <w:tcW w:w="5814"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59B64C7"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5575ED79"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1 359,3 </w:t>
            </w:r>
          </w:p>
        </w:tc>
        <w:tc>
          <w:tcPr>
            <w:tcW w:w="851" w:type="dxa"/>
            <w:tcBorders>
              <w:top w:val="single" w:sz="4" w:space="0" w:color="auto"/>
              <w:left w:val="nil"/>
              <w:bottom w:val="double" w:sz="6" w:space="0" w:color="auto"/>
              <w:right w:val="single" w:sz="4" w:space="0" w:color="auto"/>
            </w:tcBorders>
            <w:shd w:val="clear" w:color="auto" w:fill="auto"/>
            <w:vAlign w:val="center"/>
            <w:hideMark/>
          </w:tcPr>
          <w:p w14:paraId="28242A3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2 288,7 </w:t>
            </w:r>
          </w:p>
        </w:tc>
        <w:tc>
          <w:tcPr>
            <w:tcW w:w="992" w:type="dxa"/>
            <w:tcBorders>
              <w:top w:val="nil"/>
              <w:left w:val="nil"/>
              <w:bottom w:val="double" w:sz="6" w:space="0" w:color="auto"/>
              <w:right w:val="single" w:sz="4" w:space="0" w:color="auto"/>
            </w:tcBorders>
            <w:shd w:val="clear" w:color="auto" w:fill="auto"/>
            <w:vAlign w:val="center"/>
            <w:hideMark/>
          </w:tcPr>
          <w:p w14:paraId="0E74C2C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929,4 </w:t>
            </w:r>
          </w:p>
        </w:tc>
        <w:tc>
          <w:tcPr>
            <w:tcW w:w="968" w:type="dxa"/>
            <w:tcBorders>
              <w:top w:val="nil"/>
              <w:left w:val="nil"/>
              <w:bottom w:val="double" w:sz="6" w:space="0" w:color="auto"/>
              <w:right w:val="double" w:sz="6" w:space="0" w:color="auto"/>
            </w:tcBorders>
            <w:shd w:val="clear" w:color="auto" w:fill="auto"/>
            <w:vAlign w:val="center"/>
            <w:hideMark/>
          </w:tcPr>
          <w:p w14:paraId="3061C9C7"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68,4 </w:t>
            </w:r>
          </w:p>
        </w:tc>
      </w:tr>
    </w:tbl>
    <w:p w14:paraId="7157F8C6" w14:textId="77777777" w:rsidR="00F661A3" w:rsidRPr="005D35FB" w:rsidRDefault="00F661A3" w:rsidP="00F661A3">
      <w:pPr>
        <w:spacing w:after="0" w:line="240" w:lineRule="auto"/>
        <w:ind w:firstLine="709"/>
        <w:jc w:val="both"/>
        <w:rPr>
          <w:rFonts w:ascii="Times New Roman" w:hAnsi="Times New Roman"/>
          <w:sz w:val="28"/>
          <w:szCs w:val="28"/>
          <w:highlight w:val="cyan"/>
        </w:rPr>
      </w:pPr>
    </w:p>
    <w:p w14:paraId="56EFC51B"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Всего рост иных межбюджетных трансфертов местным бюджетам из областного бюджета за I полугодие 2023 года к аналогичному периоду 2022 года составил 68,4 % (+929,4 млн.руб), в т.ч. большей частью за счет изменения расходов на реализацию мероприятий:</w:t>
      </w:r>
    </w:p>
    <w:p w14:paraId="47697C58" w14:textId="1D6A4F71" w:rsidR="00F661A3" w:rsidRPr="005D35FB" w:rsidRDefault="00F661A3" w:rsidP="000C78E2">
      <w:pPr>
        <w:pStyle w:val="a8"/>
        <w:numPr>
          <w:ilvl w:val="0"/>
          <w:numId w:val="47"/>
        </w:numPr>
        <w:ind w:left="0" w:firstLine="709"/>
        <w:jc w:val="both"/>
        <w:rPr>
          <w:sz w:val="28"/>
          <w:szCs w:val="28"/>
        </w:rPr>
      </w:pPr>
      <w:r w:rsidRPr="005D35FB">
        <w:rPr>
          <w:sz w:val="28"/>
          <w:szCs w:val="28"/>
        </w:rPr>
        <w:t xml:space="preserve">ГП АО </w:t>
      </w:r>
      <w:r w:rsidR="00D61373" w:rsidRPr="005D35FB">
        <w:rPr>
          <w:sz w:val="28"/>
          <w:szCs w:val="28"/>
        </w:rPr>
        <w:t>«</w:t>
      </w:r>
      <w:r w:rsidRPr="005D35FB">
        <w:rPr>
          <w:sz w:val="28"/>
          <w:szCs w:val="28"/>
        </w:rPr>
        <w:t>Развитие образования и науки Архангельской области</w:t>
      </w:r>
      <w:r w:rsidR="00D61373" w:rsidRPr="005D35FB">
        <w:rPr>
          <w:sz w:val="28"/>
          <w:szCs w:val="28"/>
        </w:rPr>
        <w:t>»</w:t>
      </w:r>
      <w:r w:rsidRPr="005D35FB">
        <w:rPr>
          <w:sz w:val="28"/>
          <w:szCs w:val="28"/>
        </w:rPr>
        <w:t xml:space="preserve"> - в 2,3 раза (+383,6 млн.руб.), из них по модернизации школьных систем образования – в 2,1 раза (+278,5 млн.руб.);</w:t>
      </w:r>
    </w:p>
    <w:p w14:paraId="34D40626" w14:textId="0BFD785D" w:rsidR="00F661A3" w:rsidRPr="005D35FB" w:rsidRDefault="00F661A3" w:rsidP="000C78E2">
      <w:pPr>
        <w:pStyle w:val="a8"/>
        <w:numPr>
          <w:ilvl w:val="0"/>
          <w:numId w:val="47"/>
        </w:numPr>
        <w:ind w:left="0" w:firstLine="709"/>
        <w:jc w:val="both"/>
        <w:rPr>
          <w:sz w:val="28"/>
          <w:szCs w:val="28"/>
        </w:rPr>
      </w:pPr>
      <w:r w:rsidRPr="005D35FB">
        <w:rPr>
          <w:sz w:val="28"/>
          <w:szCs w:val="28"/>
        </w:rPr>
        <w:t xml:space="preserve">ГП АО </w:t>
      </w:r>
      <w:r w:rsidR="00D61373" w:rsidRPr="005D35FB">
        <w:rPr>
          <w:sz w:val="28"/>
          <w:szCs w:val="28"/>
        </w:rPr>
        <w:t>«</w:t>
      </w:r>
      <w:r w:rsidRPr="005D35FB">
        <w:rPr>
          <w:sz w:val="28"/>
          <w:szCs w:val="28"/>
        </w:rPr>
        <w:t>Развитие транспортной системы Архангельской области</w:t>
      </w:r>
      <w:r w:rsidR="00D61373" w:rsidRPr="005D35FB">
        <w:rPr>
          <w:sz w:val="28"/>
          <w:szCs w:val="28"/>
        </w:rPr>
        <w:t>»</w:t>
      </w:r>
      <w:r w:rsidRPr="005D35FB">
        <w:rPr>
          <w:sz w:val="28"/>
          <w:szCs w:val="28"/>
        </w:rPr>
        <w:t xml:space="preserve"> - на 68,8 % (397,5 млн.руб.), из них по развитию инфраструктуры дорожного хозяйства – на 47,3 % (+208,8 млн.руб.).</w:t>
      </w:r>
    </w:p>
    <w:p w14:paraId="44FCB2E6" w14:textId="2FFDC4B9"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Наибольший удельный вес в общей сумме межбюджетных трансфертов местным бюджетам за I полугодие 2023 года занимают субвенции на выполнение переданных </w:t>
      </w:r>
      <w:r w:rsidR="00865690" w:rsidRPr="005D35FB">
        <w:rPr>
          <w:rFonts w:ascii="Times New Roman" w:hAnsi="Times New Roman"/>
          <w:sz w:val="28"/>
          <w:szCs w:val="28"/>
        </w:rPr>
        <w:t xml:space="preserve">федеральных и региональных </w:t>
      </w:r>
      <w:r w:rsidRPr="005D35FB">
        <w:rPr>
          <w:rFonts w:ascii="Times New Roman" w:hAnsi="Times New Roman"/>
          <w:sz w:val="28"/>
          <w:szCs w:val="28"/>
        </w:rPr>
        <w:t>полномочий – 58,8 % (за I полугодие 2022 года – 60,4 %), которые перечислены в сумме 13 524,8 млн.руб. или 58,8 % к плану года.</w:t>
      </w:r>
    </w:p>
    <w:p w14:paraId="2D680C41"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Общая сумма субвенций бюджетам муниципальных образований по сравнению с аналогичным периодом 2022 года увеличилась на 1 813,0 млн.руб. или на 15,5 %.</w:t>
      </w:r>
    </w:p>
    <w:p w14:paraId="0BAAE645" w14:textId="0F7BF001"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4E6A7E" w:rsidRPr="005D35FB">
        <w:rPr>
          <w:rFonts w:ascii="Times New Roman" w:hAnsi="Times New Roman"/>
          <w:sz w:val="28"/>
          <w:szCs w:val="28"/>
        </w:rPr>
        <w:t>31</w:t>
      </w:r>
      <w:r w:rsidRPr="005D35FB">
        <w:rPr>
          <w:rFonts w:ascii="Times New Roman" w:hAnsi="Times New Roman"/>
          <w:sz w:val="28"/>
          <w:szCs w:val="28"/>
        </w:rPr>
        <w:t xml:space="preserve"> представлены сведения о перечислении отдельных видов субвенций местным бюджетам за I полугодие 2022 и 2023 годов.</w:t>
      </w:r>
    </w:p>
    <w:p w14:paraId="36509193" w14:textId="77777777" w:rsidR="00F661A3" w:rsidRPr="005D35FB" w:rsidRDefault="00F661A3" w:rsidP="005A3EDA">
      <w:pPr>
        <w:spacing w:after="0" w:line="240" w:lineRule="auto"/>
        <w:rPr>
          <w:rFonts w:ascii="Times New Roman" w:hAnsi="Times New Roman"/>
          <w:bCs/>
          <w:spacing w:val="5"/>
          <w:sz w:val="24"/>
        </w:rPr>
      </w:pPr>
    </w:p>
    <w:p w14:paraId="4BED8A32" w14:textId="77777777" w:rsidR="00F661A3" w:rsidRPr="005D35FB" w:rsidRDefault="00F661A3" w:rsidP="005A3EDA">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31</w:t>
      </w:r>
      <w:r w:rsidRPr="005D35FB">
        <w:rPr>
          <w:rFonts w:ascii="Times New Roman" w:hAnsi="Times New Roman"/>
          <w:bCs/>
          <w:spacing w:val="5"/>
          <w:sz w:val="24"/>
        </w:rPr>
        <w:fldChar w:fldCharType="end"/>
      </w:r>
      <w:r w:rsidRPr="005D35FB">
        <w:rPr>
          <w:rFonts w:ascii="Times New Roman" w:hAnsi="Times New Roman"/>
          <w:bCs/>
          <w:spacing w:val="5"/>
          <w:sz w:val="24"/>
        </w:rPr>
        <w:t>. Отдельные виды субвенций, перечисленные из областного бюджета в бюджеты муниципальных образований Архангельской области за I полугодие 2022 и 2023 годов, млн.руб.</w:t>
      </w:r>
    </w:p>
    <w:tbl>
      <w:tblPr>
        <w:tblW w:w="9475" w:type="dxa"/>
        <w:tblLayout w:type="fixed"/>
        <w:tblLook w:val="04A0" w:firstRow="1" w:lastRow="0" w:firstColumn="1" w:lastColumn="0" w:noHBand="0" w:noVBand="1"/>
      </w:tblPr>
      <w:tblGrid>
        <w:gridCol w:w="5789"/>
        <w:gridCol w:w="992"/>
        <w:gridCol w:w="1012"/>
        <w:gridCol w:w="991"/>
        <w:gridCol w:w="691"/>
      </w:tblGrid>
      <w:tr w:rsidR="005D35FB" w:rsidRPr="005D35FB" w14:paraId="31967959" w14:textId="77777777" w:rsidTr="00285A96">
        <w:trPr>
          <w:trHeight w:val="270"/>
          <w:tblHeader/>
        </w:trPr>
        <w:tc>
          <w:tcPr>
            <w:tcW w:w="578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2DB792D"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92"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8C4AB75"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1012"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5BF287EF"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682" w:type="dxa"/>
            <w:gridSpan w:val="2"/>
            <w:tcBorders>
              <w:top w:val="double" w:sz="4" w:space="0" w:color="auto"/>
              <w:left w:val="nil"/>
              <w:bottom w:val="single" w:sz="4" w:space="0" w:color="auto"/>
              <w:right w:val="double" w:sz="4" w:space="0" w:color="auto"/>
            </w:tcBorders>
            <w:shd w:val="clear" w:color="auto" w:fill="auto"/>
            <w:vAlign w:val="center"/>
            <w:hideMark/>
          </w:tcPr>
          <w:p w14:paraId="0255D344"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57B241AA" w14:textId="77777777" w:rsidTr="003139A4">
        <w:trPr>
          <w:trHeight w:val="150"/>
          <w:tblHeader/>
        </w:trPr>
        <w:tc>
          <w:tcPr>
            <w:tcW w:w="5789" w:type="dxa"/>
            <w:vMerge/>
            <w:tcBorders>
              <w:top w:val="double" w:sz="6" w:space="0" w:color="auto"/>
              <w:left w:val="double" w:sz="4" w:space="0" w:color="auto"/>
              <w:bottom w:val="single" w:sz="4" w:space="0" w:color="auto"/>
              <w:right w:val="single" w:sz="4" w:space="0" w:color="auto"/>
            </w:tcBorders>
            <w:vAlign w:val="center"/>
            <w:hideMark/>
          </w:tcPr>
          <w:p w14:paraId="74BA1429"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000000"/>
              <w:right w:val="single" w:sz="4" w:space="0" w:color="auto"/>
            </w:tcBorders>
            <w:vAlign w:val="center"/>
            <w:hideMark/>
          </w:tcPr>
          <w:p w14:paraId="21A46F05"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1012" w:type="dxa"/>
            <w:vMerge/>
            <w:tcBorders>
              <w:top w:val="double" w:sz="6" w:space="0" w:color="auto"/>
              <w:left w:val="single" w:sz="4" w:space="0" w:color="auto"/>
              <w:bottom w:val="single" w:sz="4" w:space="0" w:color="000000"/>
              <w:right w:val="single" w:sz="4" w:space="0" w:color="auto"/>
            </w:tcBorders>
            <w:vAlign w:val="center"/>
            <w:hideMark/>
          </w:tcPr>
          <w:p w14:paraId="3C43CBB0"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0FE9F39C" w14:textId="74793A5C"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691" w:type="dxa"/>
            <w:tcBorders>
              <w:top w:val="nil"/>
              <w:left w:val="nil"/>
              <w:bottom w:val="single" w:sz="4" w:space="0" w:color="auto"/>
              <w:right w:val="double" w:sz="4" w:space="0" w:color="auto"/>
            </w:tcBorders>
            <w:shd w:val="clear" w:color="auto" w:fill="auto"/>
            <w:vAlign w:val="center"/>
            <w:hideMark/>
          </w:tcPr>
          <w:p w14:paraId="1D3364E4" w14:textId="27038CF8"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65D5D201"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6C8DF17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Реализация образовательных программ</w:t>
            </w:r>
          </w:p>
        </w:tc>
        <w:tc>
          <w:tcPr>
            <w:tcW w:w="992" w:type="dxa"/>
            <w:tcBorders>
              <w:top w:val="nil"/>
              <w:left w:val="nil"/>
              <w:bottom w:val="single" w:sz="4" w:space="0" w:color="auto"/>
              <w:right w:val="single" w:sz="4" w:space="0" w:color="auto"/>
            </w:tcBorders>
            <w:shd w:val="clear" w:color="auto" w:fill="auto"/>
            <w:vAlign w:val="center"/>
            <w:hideMark/>
          </w:tcPr>
          <w:p w14:paraId="1C766DB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9 986,4 </w:t>
            </w:r>
          </w:p>
        </w:tc>
        <w:tc>
          <w:tcPr>
            <w:tcW w:w="1012" w:type="dxa"/>
            <w:tcBorders>
              <w:top w:val="nil"/>
              <w:left w:val="nil"/>
              <w:bottom w:val="single" w:sz="4" w:space="0" w:color="auto"/>
              <w:right w:val="single" w:sz="4" w:space="0" w:color="auto"/>
            </w:tcBorders>
            <w:shd w:val="clear" w:color="auto" w:fill="auto"/>
            <w:vAlign w:val="center"/>
            <w:hideMark/>
          </w:tcPr>
          <w:p w14:paraId="065B60D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11 523,7 </w:t>
            </w:r>
          </w:p>
        </w:tc>
        <w:tc>
          <w:tcPr>
            <w:tcW w:w="991" w:type="dxa"/>
            <w:tcBorders>
              <w:top w:val="nil"/>
              <w:left w:val="nil"/>
              <w:bottom w:val="single" w:sz="4" w:space="0" w:color="auto"/>
              <w:right w:val="single" w:sz="4" w:space="0" w:color="auto"/>
            </w:tcBorders>
            <w:shd w:val="clear" w:color="auto" w:fill="auto"/>
            <w:vAlign w:val="center"/>
            <w:hideMark/>
          </w:tcPr>
          <w:p w14:paraId="7A9EF8C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1 537,3 </w:t>
            </w:r>
          </w:p>
        </w:tc>
        <w:tc>
          <w:tcPr>
            <w:tcW w:w="691" w:type="dxa"/>
            <w:tcBorders>
              <w:top w:val="nil"/>
              <w:left w:val="nil"/>
              <w:bottom w:val="single" w:sz="4" w:space="0" w:color="auto"/>
              <w:right w:val="double" w:sz="4" w:space="0" w:color="auto"/>
            </w:tcBorders>
            <w:shd w:val="clear" w:color="auto" w:fill="auto"/>
            <w:vAlign w:val="center"/>
            <w:hideMark/>
          </w:tcPr>
          <w:p w14:paraId="3FBA36D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15,4 </w:t>
            </w:r>
          </w:p>
        </w:tc>
      </w:tr>
      <w:tr w:rsidR="005D35FB" w:rsidRPr="005D35FB" w14:paraId="37618D61" w14:textId="77777777" w:rsidTr="00285A96">
        <w:trPr>
          <w:trHeight w:val="403"/>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56E667A6"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992" w:type="dxa"/>
            <w:tcBorders>
              <w:top w:val="nil"/>
              <w:left w:val="nil"/>
              <w:bottom w:val="single" w:sz="4" w:space="0" w:color="auto"/>
              <w:right w:val="single" w:sz="4" w:space="0" w:color="auto"/>
            </w:tcBorders>
            <w:shd w:val="clear" w:color="auto" w:fill="auto"/>
            <w:vAlign w:val="center"/>
            <w:hideMark/>
          </w:tcPr>
          <w:p w14:paraId="60232BB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576,6 </w:t>
            </w:r>
          </w:p>
        </w:tc>
        <w:tc>
          <w:tcPr>
            <w:tcW w:w="1012" w:type="dxa"/>
            <w:tcBorders>
              <w:top w:val="nil"/>
              <w:left w:val="nil"/>
              <w:bottom w:val="single" w:sz="4" w:space="0" w:color="auto"/>
              <w:right w:val="single" w:sz="4" w:space="0" w:color="auto"/>
            </w:tcBorders>
            <w:shd w:val="clear" w:color="auto" w:fill="auto"/>
            <w:vAlign w:val="center"/>
            <w:hideMark/>
          </w:tcPr>
          <w:p w14:paraId="4051C2B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582,5 </w:t>
            </w:r>
          </w:p>
        </w:tc>
        <w:tc>
          <w:tcPr>
            <w:tcW w:w="991" w:type="dxa"/>
            <w:tcBorders>
              <w:top w:val="nil"/>
              <w:left w:val="nil"/>
              <w:bottom w:val="single" w:sz="4" w:space="0" w:color="auto"/>
              <w:right w:val="single" w:sz="4" w:space="0" w:color="auto"/>
            </w:tcBorders>
            <w:shd w:val="clear" w:color="auto" w:fill="auto"/>
            <w:vAlign w:val="center"/>
            <w:hideMark/>
          </w:tcPr>
          <w:p w14:paraId="1BA86E4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 </w:t>
            </w:r>
          </w:p>
        </w:tc>
        <w:tc>
          <w:tcPr>
            <w:tcW w:w="691" w:type="dxa"/>
            <w:tcBorders>
              <w:top w:val="nil"/>
              <w:left w:val="nil"/>
              <w:bottom w:val="single" w:sz="4" w:space="0" w:color="auto"/>
              <w:right w:val="double" w:sz="4" w:space="0" w:color="auto"/>
            </w:tcBorders>
            <w:shd w:val="clear" w:color="auto" w:fill="auto"/>
            <w:vAlign w:val="center"/>
            <w:hideMark/>
          </w:tcPr>
          <w:p w14:paraId="279C6F2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r>
      <w:tr w:rsidR="005D35FB" w:rsidRPr="005D35FB" w14:paraId="21EE3E8E"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3479840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34CAC67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279,2 </w:t>
            </w:r>
          </w:p>
        </w:tc>
        <w:tc>
          <w:tcPr>
            <w:tcW w:w="1012" w:type="dxa"/>
            <w:tcBorders>
              <w:top w:val="nil"/>
              <w:left w:val="nil"/>
              <w:bottom w:val="single" w:sz="4" w:space="0" w:color="auto"/>
              <w:right w:val="single" w:sz="4" w:space="0" w:color="auto"/>
            </w:tcBorders>
            <w:shd w:val="clear" w:color="auto" w:fill="auto"/>
            <w:vAlign w:val="center"/>
            <w:hideMark/>
          </w:tcPr>
          <w:p w14:paraId="622C15A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294,4 </w:t>
            </w:r>
          </w:p>
        </w:tc>
        <w:tc>
          <w:tcPr>
            <w:tcW w:w="991" w:type="dxa"/>
            <w:tcBorders>
              <w:top w:val="nil"/>
              <w:left w:val="nil"/>
              <w:bottom w:val="single" w:sz="4" w:space="0" w:color="auto"/>
              <w:right w:val="single" w:sz="4" w:space="0" w:color="auto"/>
            </w:tcBorders>
            <w:shd w:val="clear" w:color="auto" w:fill="auto"/>
            <w:vAlign w:val="center"/>
            <w:hideMark/>
          </w:tcPr>
          <w:p w14:paraId="504856E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15,2 </w:t>
            </w:r>
          </w:p>
        </w:tc>
        <w:tc>
          <w:tcPr>
            <w:tcW w:w="691" w:type="dxa"/>
            <w:tcBorders>
              <w:top w:val="nil"/>
              <w:left w:val="nil"/>
              <w:bottom w:val="single" w:sz="4" w:space="0" w:color="auto"/>
              <w:right w:val="double" w:sz="4" w:space="0" w:color="auto"/>
            </w:tcBorders>
            <w:shd w:val="clear" w:color="auto" w:fill="auto"/>
            <w:vAlign w:val="center"/>
            <w:hideMark/>
          </w:tcPr>
          <w:p w14:paraId="023AB99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 </w:t>
            </w:r>
          </w:p>
        </w:tc>
      </w:tr>
      <w:tr w:rsidR="005D35FB" w:rsidRPr="005D35FB" w14:paraId="00D9ADB0"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4BE2949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992" w:type="dxa"/>
            <w:tcBorders>
              <w:top w:val="nil"/>
              <w:left w:val="nil"/>
              <w:bottom w:val="single" w:sz="4" w:space="0" w:color="auto"/>
              <w:right w:val="single" w:sz="4" w:space="0" w:color="auto"/>
            </w:tcBorders>
            <w:shd w:val="clear" w:color="auto" w:fill="auto"/>
            <w:vAlign w:val="center"/>
            <w:hideMark/>
          </w:tcPr>
          <w:p w14:paraId="4E6C69B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78,0 </w:t>
            </w:r>
          </w:p>
        </w:tc>
        <w:tc>
          <w:tcPr>
            <w:tcW w:w="1012" w:type="dxa"/>
            <w:tcBorders>
              <w:top w:val="nil"/>
              <w:left w:val="nil"/>
              <w:bottom w:val="single" w:sz="4" w:space="0" w:color="auto"/>
              <w:right w:val="single" w:sz="4" w:space="0" w:color="auto"/>
            </w:tcBorders>
            <w:shd w:val="clear" w:color="auto" w:fill="auto"/>
            <w:vAlign w:val="center"/>
            <w:hideMark/>
          </w:tcPr>
          <w:p w14:paraId="3021203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129,7 </w:t>
            </w:r>
          </w:p>
        </w:tc>
        <w:tc>
          <w:tcPr>
            <w:tcW w:w="991" w:type="dxa"/>
            <w:tcBorders>
              <w:top w:val="nil"/>
              <w:left w:val="nil"/>
              <w:bottom w:val="single" w:sz="4" w:space="0" w:color="auto"/>
              <w:right w:val="single" w:sz="4" w:space="0" w:color="auto"/>
            </w:tcBorders>
            <w:shd w:val="clear" w:color="auto" w:fill="auto"/>
            <w:vAlign w:val="center"/>
            <w:hideMark/>
          </w:tcPr>
          <w:p w14:paraId="01DD024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51,7 </w:t>
            </w:r>
          </w:p>
        </w:tc>
        <w:tc>
          <w:tcPr>
            <w:tcW w:w="691" w:type="dxa"/>
            <w:tcBorders>
              <w:top w:val="nil"/>
              <w:left w:val="nil"/>
              <w:bottom w:val="single" w:sz="4" w:space="0" w:color="auto"/>
              <w:right w:val="double" w:sz="4" w:space="0" w:color="auto"/>
            </w:tcBorders>
            <w:shd w:val="clear" w:color="auto" w:fill="auto"/>
            <w:vAlign w:val="center"/>
            <w:hideMark/>
          </w:tcPr>
          <w:p w14:paraId="16ACDE5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66,4 </w:t>
            </w:r>
          </w:p>
        </w:tc>
      </w:tr>
      <w:tr w:rsidR="005D35FB" w:rsidRPr="005D35FB" w14:paraId="3791BAA8"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39E8DE6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35A8E85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12" w:type="dxa"/>
            <w:tcBorders>
              <w:top w:val="nil"/>
              <w:left w:val="nil"/>
              <w:bottom w:val="single" w:sz="4" w:space="0" w:color="auto"/>
              <w:right w:val="single" w:sz="4" w:space="0" w:color="auto"/>
            </w:tcBorders>
            <w:shd w:val="clear" w:color="auto" w:fill="auto"/>
            <w:vAlign w:val="center"/>
            <w:hideMark/>
          </w:tcPr>
          <w:p w14:paraId="2BE7200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91,5 </w:t>
            </w:r>
          </w:p>
        </w:tc>
        <w:tc>
          <w:tcPr>
            <w:tcW w:w="991" w:type="dxa"/>
            <w:tcBorders>
              <w:top w:val="nil"/>
              <w:left w:val="nil"/>
              <w:bottom w:val="single" w:sz="4" w:space="0" w:color="auto"/>
              <w:right w:val="single" w:sz="4" w:space="0" w:color="auto"/>
            </w:tcBorders>
            <w:shd w:val="clear" w:color="auto" w:fill="auto"/>
            <w:vAlign w:val="center"/>
            <w:hideMark/>
          </w:tcPr>
          <w:p w14:paraId="5CC3DFF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91,5 </w:t>
            </w:r>
          </w:p>
        </w:tc>
        <w:tc>
          <w:tcPr>
            <w:tcW w:w="691" w:type="dxa"/>
            <w:tcBorders>
              <w:top w:val="nil"/>
              <w:left w:val="nil"/>
              <w:bottom w:val="single" w:sz="4" w:space="0" w:color="auto"/>
              <w:right w:val="double" w:sz="4" w:space="0" w:color="auto"/>
            </w:tcBorders>
            <w:shd w:val="clear" w:color="auto" w:fill="auto"/>
            <w:vAlign w:val="center"/>
          </w:tcPr>
          <w:p w14:paraId="6173EE81" w14:textId="3C14A8AB" w:rsidR="00F661A3" w:rsidRPr="005D35FB" w:rsidRDefault="005A3EDA"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55BAEB8F"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6CB2992B"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992" w:type="dxa"/>
            <w:tcBorders>
              <w:top w:val="nil"/>
              <w:left w:val="nil"/>
              <w:bottom w:val="single" w:sz="4" w:space="0" w:color="auto"/>
              <w:right w:val="single" w:sz="4" w:space="0" w:color="auto"/>
            </w:tcBorders>
            <w:shd w:val="clear" w:color="auto" w:fill="auto"/>
            <w:vAlign w:val="center"/>
            <w:hideMark/>
          </w:tcPr>
          <w:p w14:paraId="1AAAF42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334,5 </w:t>
            </w:r>
          </w:p>
        </w:tc>
        <w:tc>
          <w:tcPr>
            <w:tcW w:w="1012" w:type="dxa"/>
            <w:tcBorders>
              <w:top w:val="nil"/>
              <w:left w:val="nil"/>
              <w:bottom w:val="single" w:sz="4" w:space="0" w:color="auto"/>
              <w:right w:val="single" w:sz="4" w:space="0" w:color="auto"/>
            </w:tcBorders>
            <w:shd w:val="clear" w:color="auto" w:fill="auto"/>
            <w:vAlign w:val="center"/>
            <w:hideMark/>
          </w:tcPr>
          <w:p w14:paraId="2B65DEA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366,0 </w:t>
            </w:r>
          </w:p>
        </w:tc>
        <w:tc>
          <w:tcPr>
            <w:tcW w:w="991" w:type="dxa"/>
            <w:tcBorders>
              <w:top w:val="nil"/>
              <w:left w:val="nil"/>
              <w:bottom w:val="single" w:sz="4" w:space="0" w:color="auto"/>
              <w:right w:val="single" w:sz="4" w:space="0" w:color="auto"/>
            </w:tcBorders>
            <w:shd w:val="clear" w:color="auto" w:fill="auto"/>
            <w:vAlign w:val="center"/>
            <w:hideMark/>
          </w:tcPr>
          <w:p w14:paraId="7E1C708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31,5 </w:t>
            </w:r>
          </w:p>
        </w:tc>
        <w:tc>
          <w:tcPr>
            <w:tcW w:w="691" w:type="dxa"/>
            <w:tcBorders>
              <w:top w:val="nil"/>
              <w:left w:val="nil"/>
              <w:bottom w:val="single" w:sz="4" w:space="0" w:color="auto"/>
              <w:right w:val="double" w:sz="4" w:space="0" w:color="auto"/>
            </w:tcBorders>
            <w:shd w:val="clear" w:color="auto" w:fill="auto"/>
            <w:vAlign w:val="center"/>
            <w:hideMark/>
          </w:tcPr>
          <w:p w14:paraId="2415070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 </w:t>
            </w:r>
          </w:p>
        </w:tc>
      </w:tr>
      <w:tr w:rsidR="005D35FB" w:rsidRPr="005D35FB" w14:paraId="2BB836E7"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7EEBB53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Осуществление государственных полномочий по финансовому обеспечению оплаты стоимости набора продуктов питания в организациях отдыха детей и их оздоровления с дневным пребыванием детей в каникулярное время</w:t>
            </w:r>
          </w:p>
        </w:tc>
        <w:tc>
          <w:tcPr>
            <w:tcW w:w="992" w:type="dxa"/>
            <w:tcBorders>
              <w:top w:val="nil"/>
              <w:left w:val="nil"/>
              <w:bottom w:val="single" w:sz="4" w:space="0" w:color="auto"/>
              <w:right w:val="single" w:sz="4" w:space="0" w:color="auto"/>
            </w:tcBorders>
            <w:shd w:val="clear" w:color="auto" w:fill="auto"/>
            <w:vAlign w:val="center"/>
            <w:hideMark/>
          </w:tcPr>
          <w:p w14:paraId="33952C1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56,8 </w:t>
            </w:r>
          </w:p>
        </w:tc>
        <w:tc>
          <w:tcPr>
            <w:tcW w:w="1012" w:type="dxa"/>
            <w:tcBorders>
              <w:top w:val="nil"/>
              <w:left w:val="nil"/>
              <w:bottom w:val="single" w:sz="4" w:space="0" w:color="auto"/>
              <w:right w:val="single" w:sz="4" w:space="0" w:color="auto"/>
            </w:tcBorders>
            <w:shd w:val="clear" w:color="auto" w:fill="auto"/>
            <w:vAlign w:val="center"/>
            <w:hideMark/>
          </w:tcPr>
          <w:p w14:paraId="7CC9787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62,1 </w:t>
            </w:r>
          </w:p>
        </w:tc>
        <w:tc>
          <w:tcPr>
            <w:tcW w:w="991" w:type="dxa"/>
            <w:tcBorders>
              <w:top w:val="nil"/>
              <w:left w:val="nil"/>
              <w:bottom w:val="single" w:sz="4" w:space="0" w:color="auto"/>
              <w:right w:val="single" w:sz="4" w:space="0" w:color="auto"/>
            </w:tcBorders>
            <w:shd w:val="clear" w:color="auto" w:fill="auto"/>
            <w:vAlign w:val="center"/>
            <w:hideMark/>
          </w:tcPr>
          <w:p w14:paraId="581EA48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 </w:t>
            </w:r>
          </w:p>
        </w:tc>
        <w:tc>
          <w:tcPr>
            <w:tcW w:w="691" w:type="dxa"/>
            <w:tcBorders>
              <w:top w:val="nil"/>
              <w:left w:val="nil"/>
              <w:bottom w:val="single" w:sz="4" w:space="0" w:color="auto"/>
              <w:right w:val="double" w:sz="4" w:space="0" w:color="auto"/>
            </w:tcBorders>
            <w:shd w:val="clear" w:color="auto" w:fill="auto"/>
            <w:vAlign w:val="center"/>
            <w:hideMark/>
          </w:tcPr>
          <w:p w14:paraId="2A9B87D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 </w:t>
            </w:r>
          </w:p>
        </w:tc>
      </w:tr>
      <w:tr w:rsidR="005D35FB" w:rsidRPr="005D35FB" w14:paraId="123AD2BB" w14:textId="77777777" w:rsidTr="00285A96">
        <w:trPr>
          <w:trHeight w:val="271"/>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1D676063"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Осуществление государственных полномочий в сфере охраны труда</w:t>
            </w:r>
          </w:p>
        </w:tc>
        <w:tc>
          <w:tcPr>
            <w:tcW w:w="992" w:type="dxa"/>
            <w:tcBorders>
              <w:top w:val="nil"/>
              <w:left w:val="nil"/>
              <w:bottom w:val="single" w:sz="4" w:space="0" w:color="auto"/>
              <w:right w:val="single" w:sz="4" w:space="0" w:color="auto"/>
            </w:tcBorders>
            <w:shd w:val="clear" w:color="auto" w:fill="auto"/>
            <w:vAlign w:val="center"/>
            <w:hideMark/>
          </w:tcPr>
          <w:p w14:paraId="21E9679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 </w:t>
            </w:r>
          </w:p>
        </w:tc>
        <w:tc>
          <w:tcPr>
            <w:tcW w:w="1012" w:type="dxa"/>
            <w:tcBorders>
              <w:top w:val="nil"/>
              <w:left w:val="nil"/>
              <w:bottom w:val="single" w:sz="4" w:space="0" w:color="auto"/>
              <w:right w:val="single" w:sz="4" w:space="0" w:color="auto"/>
            </w:tcBorders>
            <w:shd w:val="clear" w:color="auto" w:fill="auto"/>
            <w:vAlign w:val="center"/>
            <w:hideMark/>
          </w:tcPr>
          <w:p w14:paraId="123708F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 </w:t>
            </w:r>
          </w:p>
        </w:tc>
        <w:tc>
          <w:tcPr>
            <w:tcW w:w="991" w:type="dxa"/>
            <w:tcBorders>
              <w:top w:val="nil"/>
              <w:left w:val="nil"/>
              <w:bottom w:val="single" w:sz="4" w:space="0" w:color="auto"/>
              <w:right w:val="single" w:sz="4" w:space="0" w:color="auto"/>
            </w:tcBorders>
            <w:shd w:val="clear" w:color="auto" w:fill="auto"/>
            <w:vAlign w:val="center"/>
            <w:hideMark/>
          </w:tcPr>
          <w:p w14:paraId="645F6C5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 </w:t>
            </w:r>
          </w:p>
        </w:tc>
        <w:tc>
          <w:tcPr>
            <w:tcW w:w="691" w:type="dxa"/>
            <w:tcBorders>
              <w:top w:val="nil"/>
              <w:left w:val="nil"/>
              <w:bottom w:val="single" w:sz="4" w:space="0" w:color="auto"/>
              <w:right w:val="double" w:sz="4" w:space="0" w:color="auto"/>
            </w:tcBorders>
            <w:shd w:val="clear" w:color="auto" w:fill="auto"/>
            <w:vAlign w:val="center"/>
            <w:hideMark/>
          </w:tcPr>
          <w:p w14:paraId="3BCBBDB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20,5 </w:t>
            </w:r>
          </w:p>
        </w:tc>
      </w:tr>
      <w:tr w:rsidR="005D35FB" w:rsidRPr="005D35FB" w14:paraId="4C950420"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56077004"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Осуществление первичного воинского учета на территориях, где отсутствуют военные комиссариаты</w:t>
            </w:r>
          </w:p>
        </w:tc>
        <w:tc>
          <w:tcPr>
            <w:tcW w:w="992" w:type="dxa"/>
            <w:tcBorders>
              <w:top w:val="nil"/>
              <w:left w:val="nil"/>
              <w:bottom w:val="single" w:sz="4" w:space="0" w:color="auto"/>
              <w:right w:val="single" w:sz="4" w:space="0" w:color="auto"/>
            </w:tcBorders>
            <w:shd w:val="clear" w:color="auto" w:fill="auto"/>
            <w:vAlign w:val="center"/>
            <w:hideMark/>
          </w:tcPr>
          <w:p w14:paraId="76613CE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19,9 </w:t>
            </w:r>
          </w:p>
        </w:tc>
        <w:tc>
          <w:tcPr>
            <w:tcW w:w="1012" w:type="dxa"/>
            <w:tcBorders>
              <w:top w:val="nil"/>
              <w:left w:val="nil"/>
              <w:bottom w:val="single" w:sz="4" w:space="0" w:color="auto"/>
              <w:right w:val="single" w:sz="4" w:space="0" w:color="auto"/>
            </w:tcBorders>
            <w:shd w:val="clear" w:color="auto" w:fill="auto"/>
            <w:vAlign w:val="center"/>
            <w:hideMark/>
          </w:tcPr>
          <w:p w14:paraId="0B6AD9B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20,6 </w:t>
            </w:r>
          </w:p>
        </w:tc>
        <w:tc>
          <w:tcPr>
            <w:tcW w:w="991" w:type="dxa"/>
            <w:tcBorders>
              <w:top w:val="nil"/>
              <w:left w:val="nil"/>
              <w:bottom w:val="single" w:sz="4" w:space="0" w:color="auto"/>
              <w:right w:val="single" w:sz="4" w:space="0" w:color="auto"/>
            </w:tcBorders>
            <w:shd w:val="clear" w:color="auto" w:fill="auto"/>
            <w:vAlign w:val="center"/>
            <w:hideMark/>
          </w:tcPr>
          <w:p w14:paraId="1D2E185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691" w:type="dxa"/>
            <w:tcBorders>
              <w:top w:val="nil"/>
              <w:left w:val="nil"/>
              <w:bottom w:val="single" w:sz="4" w:space="0" w:color="auto"/>
              <w:right w:val="double" w:sz="4" w:space="0" w:color="auto"/>
            </w:tcBorders>
            <w:shd w:val="clear" w:color="auto" w:fill="auto"/>
            <w:vAlign w:val="center"/>
            <w:hideMark/>
          </w:tcPr>
          <w:p w14:paraId="0C69A96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 </w:t>
            </w:r>
          </w:p>
        </w:tc>
      </w:tr>
      <w:tr w:rsidR="005D35FB" w:rsidRPr="005D35FB" w14:paraId="0F1EBD93"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0BCC177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Единая субвенция местным бюджетам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2FAC1F6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105,5 </w:t>
            </w:r>
          </w:p>
        </w:tc>
        <w:tc>
          <w:tcPr>
            <w:tcW w:w="1012" w:type="dxa"/>
            <w:tcBorders>
              <w:top w:val="nil"/>
              <w:left w:val="nil"/>
              <w:bottom w:val="single" w:sz="4" w:space="0" w:color="auto"/>
              <w:right w:val="single" w:sz="4" w:space="0" w:color="auto"/>
            </w:tcBorders>
            <w:shd w:val="clear" w:color="auto" w:fill="auto"/>
            <w:vAlign w:val="center"/>
            <w:hideMark/>
          </w:tcPr>
          <w:p w14:paraId="793D3B4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125,5 </w:t>
            </w:r>
          </w:p>
        </w:tc>
        <w:tc>
          <w:tcPr>
            <w:tcW w:w="991" w:type="dxa"/>
            <w:tcBorders>
              <w:top w:val="nil"/>
              <w:left w:val="nil"/>
              <w:bottom w:val="single" w:sz="4" w:space="0" w:color="auto"/>
              <w:right w:val="single" w:sz="4" w:space="0" w:color="auto"/>
            </w:tcBorders>
            <w:shd w:val="clear" w:color="auto" w:fill="auto"/>
            <w:vAlign w:val="center"/>
            <w:hideMark/>
          </w:tcPr>
          <w:p w14:paraId="3D173D7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20,0 </w:t>
            </w:r>
          </w:p>
        </w:tc>
        <w:tc>
          <w:tcPr>
            <w:tcW w:w="691" w:type="dxa"/>
            <w:tcBorders>
              <w:top w:val="nil"/>
              <w:left w:val="nil"/>
              <w:bottom w:val="single" w:sz="4" w:space="0" w:color="auto"/>
              <w:right w:val="double" w:sz="4" w:space="0" w:color="auto"/>
            </w:tcBorders>
            <w:shd w:val="clear" w:color="auto" w:fill="auto"/>
            <w:vAlign w:val="center"/>
            <w:hideMark/>
          </w:tcPr>
          <w:p w14:paraId="3F9D42F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18,9 </w:t>
            </w:r>
          </w:p>
        </w:tc>
      </w:tr>
      <w:tr w:rsidR="005D35FB" w:rsidRPr="005D35FB" w14:paraId="36B63FE8" w14:textId="77777777" w:rsidTr="00285A96">
        <w:trPr>
          <w:trHeight w:val="60"/>
        </w:trPr>
        <w:tc>
          <w:tcPr>
            <w:tcW w:w="5789" w:type="dxa"/>
            <w:tcBorders>
              <w:top w:val="nil"/>
              <w:left w:val="double" w:sz="4" w:space="0" w:color="auto"/>
              <w:bottom w:val="single" w:sz="4" w:space="0" w:color="auto"/>
              <w:right w:val="single" w:sz="4" w:space="0" w:color="auto"/>
            </w:tcBorders>
            <w:shd w:val="clear" w:color="auto" w:fill="auto"/>
            <w:vAlign w:val="center"/>
            <w:hideMark/>
          </w:tcPr>
          <w:p w14:paraId="295B5A9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Выравнивание бюджетной обеспеченности поселений</w:t>
            </w:r>
          </w:p>
        </w:tc>
        <w:tc>
          <w:tcPr>
            <w:tcW w:w="992" w:type="dxa"/>
            <w:tcBorders>
              <w:top w:val="nil"/>
              <w:left w:val="nil"/>
              <w:bottom w:val="single" w:sz="4" w:space="0" w:color="auto"/>
              <w:right w:val="single" w:sz="4" w:space="0" w:color="auto"/>
            </w:tcBorders>
            <w:shd w:val="clear" w:color="auto" w:fill="auto"/>
            <w:vAlign w:val="center"/>
            <w:hideMark/>
          </w:tcPr>
          <w:p w14:paraId="30AF107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34,6 </w:t>
            </w:r>
          </w:p>
        </w:tc>
        <w:tc>
          <w:tcPr>
            <w:tcW w:w="1012" w:type="dxa"/>
            <w:tcBorders>
              <w:top w:val="nil"/>
              <w:left w:val="nil"/>
              <w:bottom w:val="single" w:sz="4" w:space="0" w:color="auto"/>
              <w:right w:val="single" w:sz="4" w:space="0" w:color="auto"/>
            </w:tcBorders>
            <w:shd w:val="clear" w:color="auto" w:fill="auto"/>
            <w:vAlign w:val="center"/>
            <w:hideMark/>
          </w:tcPr>
          <w:p w14:paraId="4716CB1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21,0 </w:t>
            </w:r>
          </w:p>
        </w:tc>
        <w:tc>
          <w:tcPr>
            <w:tcW w:w="991" w:type="dxa"/>
            <w:tcBorders>
              <w:top w:val="nil"/>
              <w:left w:val="nil"/>
              <w:bottom w:val="single" w:sz="4" w:space="0" w:color="auto"/>
              <w:right w:val="single" w:sz="4" w:space="0" w:color="auto"/>
            </w:tcBorders>
            <w:shd w:val="clear" w:color="auto" w:fill="auto"/>
            <w:vAlign w:val="center"/>
            <w:hideMark/>
          </w:tcPr>
          <w:p w14:paraId="507A1DD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-13,7 </w:t>
            </w:r>
          </w:p>
        </w:tc>
        <w:tc>
          <w:tcPr>
            <w:tcW w:w="691" w:type="dxa"/>
            <w:tcBorders>
              <w:top w:val="nil"/>
              <w:left w:val="nil"/>
              <w:bottom w:val="single" w:sz="4" w:space="0" w:color="auto"/>
              <w:right w:val="double" w:sz="4" w:space="0" w:color="auto"/>
            </w:tcBorders>
            <w:shd w:val="clear" w:color="auto" w:fill="auto"/>
            <w:vAlign w:val="center"/>
            <w:hideMark/>
          </w:tcPr>
          <w:p w14:paraId="77D80EA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-39,4 </w:t>
            </w:r>
          </w:p>
        </w:tc>
      </w:tr>
      <w:tr w:rsidR="005D35FB" w:rsidRPr="005D35FB" w14:paraId="39C80858" w14:textId="77777777" w:rsidTr="00285A96">
        <w:trPr>
          <w:trHeight w:val="60"/>
        </w:trPr>
        <w:tc>
          <w:tcPr>
            <w:tcW w:w="5789" w:type="dxa"/>
            <w:tcBorders>
              <w:top w:val="nil"/>
              <w:left w:val="double" w:sz="4" w:space="0" w:color="auto"/>
              <w:bottom w:val="nil"/>
              <w:right w:val="single" w:sz="4" w:space="0" w:color="auto"/>
            </w:tcBorders>
            <w:shd w:val="clear" w:color="auto" w:fill="auto"/>
            <w:vAlign w:val="center"/>
            <w:hideMark/>
          </w:tcPr>
          <w:p w14:paraId="08BE8638" w14:textId="764B402B"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публично-правовой компании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Фонд развития территорий</w:t>
            </w:r>
            <w:r w:rsidR="00D61373" w:rsidRPr="005D35FB">
              <w:rPr>
                <w:rFonts w:ascii="Times New Roman" w:eastAsia="Times New Roman" w:hAnsi="Times New Roman"/>
                <w:sz w:val="20"/>
                <w:szCs w:val="20"/>
                <w:lang w:eastAsia="ru-RU"/>
              </w:rPr>
              <w:t>»</w:t>
            </w:r>
          </w:p>
        </w:tc>
        <w:tc>
          <w:tcPr>
            <w:tcW w:w="992" w:type="dxa"/>
            <w:tcBorders>
              <w:top w:val="nil"/>
              <w:left w:val="nil"/>
              <w:bottom w:val="nil"/>
              <w:right w:val="single" w:sz="4" w:space="0" w:color="auto"/>
            </w:tcBorders>
            <w:shd w:val="clear" w:color="auto" w:fill="auto"/>
            <w:vAlign w:val="center"/>
            <w:hideMark/>
          </w:tcPr>
          <w:p w14:paraId="102FCB2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219,6 </w:t>
            </w:r>
          </w:p>
        </w:tc>
        <w:tc>
          <w:tcPr>
            <w:tcW w:w="1012" w:type="dxa"/>
            <w:tcBorders>
              <w:top w:val="nil"/>
              <w:left w:val="nil"/>
              <w:bottom w:val="nil"/>
              <w:right w:val="single" w:sz="4" w:space="0" w:color="auto"/>
            </w:tcBorders>
            <w:shd w:val="clear" w:color="auto" w:fill="auto"/>
            <w:vAlign w:val="center"/>
            <w:hideMark/>
          </w:tcPr>
          <w:p w14:paraId="1490F1C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285,6 </w:t>
            </w:r>
          </w:p>
        </w:tc>
        <w:tc>
          <w:tcPr>
            <w:tcW w:w="991" w:type="dxa"/>
            <w:tcBorders>
              <w:top w:val="nil"/>
              <w:left w:val="nil"/>
              <w:bottom w:val="single" w:sz="4" w:space="0" w:color="auto"/>
              <w:right w:val="single" w:sz="4" w:space="0" w:color="auto"/>
            </w:tcBorders>
            <w:shd w:val="clear" w:color="auto" w:fill="auto"/>
            <w:vAlign w:val="center"/>
            <w:hideMark/>
          </w:tcPr>
          <w:p w14:paraId="179846F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66,0 </w:t>
            </w:r>
          </w:p>
        </w:tc>
        <w:tc>
          <w:tcPr>
            <w:tcW w:w="691" w:type="dxa"/>
            <w:tcBorders>
              <w:top w:val="nil"/>
              <w:left w:val="nil"/>
              <w:bottom w:val="single" w:sz="4" w:space="0" w:color="auto"/>
              <w:right w:val="double" w:sz="4" w:space="0" w:color="auto"/>
            </w:tcBorders>
            <w:shd w:val="clear" w:color="auto" w:fill="auto"/>
            <w:vAlign w:val="center"/>
            <w:hideMark/>
          </w:tcPr>
          <w:p w14:paraId="47E8671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30,1 </w:t>
            </w:r>
          </w:p>
        </w:tc>
      </w:tr>
      <w:tr w:rsidR="00F661A3" w:rsidRPr="005D35FB" w14:paraId="4AEF7368" w14:textId="77777777" w:rsidTr="00285A96">
        <w:trPr>
          <w:trHeight w:val="60"/>
        </w:trPr>
        <w:tc>
          <w:tcPr>
            <w:tcW w:w="5789"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49F4DEC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бюджетов субъектов РФ</w:t>
            </w:r>
          </w:p>
        </w:tc>
        <w:tc>
          <w:tcPr>
            <w:tcW w:w="992" w:type="dxa"/>
            <w:tcBorders>
              <w:top w:val="single" w:sz="4" w:space="0" w:color="auto"/>
              <w:left w:val="nil"/>
              <w:bottom w:val="double" w:sz="4" w:space="0" w:color="auto"/>
              <w:right w:val="single" w:sz="4" w:space="0" w:color="auto"/>
            </w:tcBorders>
            <w:shd w:val="clear" w:color="auto" w:fill="auto"/>
            <w:vAlign w:val="center"/>
            <w:hideMark/>
          </w:tcPr>
          <w:p w14:paraId="521344B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 </w:t>
            </w:r>
          </w:p>
        </w:tc>
        <w:tc>
          <w:tcPr>
            <w:tcW w:w="1012" w:type="dxa"/>
            <w:tcBorders>
              <w:top w:val="single" w:sz="4" w:space="0" w:color="auto"/>
              <w:left w:val="nil"/>
              <w:bottom w:val="double" w:sz="4" w:space="0" w:color="auto"/>
              <w:right w:val="single" w:sz="4" w:space="0" w:color="auto"/>
            </w:tcBorders>
            <w:shd w:val="clear" w:color="auto" w:fill="auto"/>
            <w:vAlign w:val="center"/>
            <w:hideMark/>
          </w:tcPr>
          <w:p w14:paraId="48402B2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5,8 </w:t>
            </w:r>
          </w:p>
        </w:tc>
        <w:tc>
          <w:tcPr>
            <w:tcW w:w="991" w:type="dxa"/>
            <w:tcBorders>
              <w:top w:val="nil"/>
              <w:left w:val="nil"/>
              <w:bottom w:val="double" w:sz="4" w:space="0" w:color="auto"/>
              <w:right w:val="single" w:sz="4" w:space="0" w:color="auto"/>
            </w:tcBorders>
            <w:shd w:val="clear" w:color="auto" w:fill="auto"/>
            <w:vAlign w:val="center"/>
            <w:hideMark/>
          </w:tcPr>
          <w:p w14:paraId="60C5192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 </w:t>
            </w:r>
          </w:p>
        </w:tc>
        <w:tc>
          <w:tcPr>
            <w:tcW w:w="691" w:type="dxa"/>
            <w:tcBorders>
              <w:top w:val="nil"/>
              <w:left w:val="nil"/>
              <w:bottom w:val="double" w:sz="4" w:space="0" w:color="auto"/>
              <w:right w:val="double" w:sz="4" w:space="0" w:color="auto"/>
            </w:tcBorders>
            <w:shd w:val="clear" w:color="auto" w:fill="auto"/>
            <w:vAlign w:val="center"/>
            <w:hideMark/>
          </w:tcPr>
          <w:p w14:paraId="046251F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30,4 </w:t>
            </w:r>
          </w:p>
        </w:tc>
      </w:tr>
    </w:tbl>
    <w:p w14:paraId="4EF65C58" w14:textId="77777777" w:rsidR="00F661A3" w:rsidRPr="005D35FB" w:rsidRDefault="00F661A3" w:rsidP="00F661A3">
      <w:pPr>
        <w:spacing w:after="0" w:line="240" w:lineRule="auto"/>
        <w:ind w:firstLine="709"/>
        <w:jc w:val="both"/>
        <w:rPr>
          <w:rFonts w:ascii="Times New Roman" w:hAnsi="Times New Roman"/>
          <w:sz w:val="16"/>
          <w:szCs w:val="16"/>
        </w:rPr>
      </w:pPr>
    </w:p>
    <w:p w14:paraId="5C417BF3" w14:textId="3217C835"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w:t>
      </w:r>
      <w:r w:rsidR="00285A96" w:rsidRPr="005D35FB">
        <w:rPr>
          <w:rFonts w:ascii="Times New Roman" w:hAnsi="Times New Roman"/>
          <w:sz w:val="28"/>
          <w:szCs w:val="28"/>
        </w:rPr>
        <w:t>основном</w:t>
      </w:r>
      <w:r w:rsidRPr="005D35FB">
        <w:rPr>
          <w:rFonts w:ascii="Times New Roman" w:hAnsi="Times New Roman"/>
          <w:sz w:val="28"/>
          <w:szCs w:val="28"/>
        </w:rPr>
        <w:t xml:space="preserve"> рост субвенций местным бюджетам обусловлен увеличением суммы перечисленной субвенции на реализаци</w:t>
      </w:r>
      <w:r w:rsidR="00ED1E1E" w:rsidRPr="005D35FB">
        <w:rPr>
          <w:rFonts w:ascii="Times New Roman" w:hAnsi="Times New Roman"/>
          <w:sz w:val="28"/>
          <w:szCs w:val="28"/>
        </w:rPr>
        <w:t>ю</w:t>
      </w:r>
      <w:r w:rsidRPr="005D35FB">
        <w:rPr>
          <w:rFonts w:ascii="Times New Roman" w:hAnsi="Times New Roman"/>
          <w:sz w:val="28"/>
          <w:szCs w:val="28"/>
        </w:rPr>
        <w:t xml:space="preserve"> образовательных программ – на 1 537,3 млн.руб. или на 15,4 %.</w:t>
      </w:r>
    </w:p>
    <w:p w14:paraId="573D0D44"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Общая сумма субсидий, перечисленная за отчетный период местным бюджетам, составила 6 091,4 млн.руб. или 42,0 % к плану года, что на 13,2 % (+710,3 млн.руб.) больше соответствующих расходов областного бюджета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2022 года.</w:t>
      </w:r>
    </w:p>
    <w:p w14:paraId="73204620" w14:textId="62741322"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4E6A7E" w:rsidRPr="005D35FB">
        <w:rPr>
          <w:rFonts w:ascii="Times New Roman" w:hAnsi="Times New Roman"/>
          <w:sz w:val="28"/>
          <w:szCs w:val="28"/>
        </w:rPr>
        <w:t>32</w:t>
      </w:r>
      <w:r w:rsidRPr="005D35FB">
        <w:rPr>
          <w:rFonts w:ascii="Times New Roman" w:hAnsi="Times New Roman"/>
          <w:sz w:val="28"/>
          <w:szCs w:val="28"/>
        </w:rPr>
        <w:t xml:space="preserve"> представлена информация о перечислении субсидий местным бюджетам по элементам вида расходов бюджетной классификации РФ в разрезе программных и непрограммных направлений расходов за I полугодие 2022 и 2023 годов.</w:t>
      </w:r>
    </w:p>
    <w:p w14:paraId="382F1C15" w14:textId="77777777" w:rsidR="00F661A3" w:rsidRPr="005D35FB" w:rsidRDefault="00F661A3" w:rsidP="00E87686">
      <w:pPr>
        <w:spacing w:after="0" w:line="240" w:lineRule="auto"/>
        <w:rPr>
          <w:rFonts w:ascii="Times New Roman" w:hAnsi="Times New Roman"/>
          <w:bCs/>
          <w:spacing w:val="5"/>
          <w:sz w:val="24"/>
        </w:rPr>
      </w:pPr>
    </w:p>
    <w:p w14:paraId="1A0EF5D1" w14:textId="77777777" w:rsidR="004E6A7E" w:rsidRPr="005D35FB" w:rsidRDefault="004E6A7E" w:rsidP="00F661A3">
      <w:pPr>
        <w:spacing w:after="0" w:line="240" w:lineRule="auto"/>
        <w:rPr>
          <w:rFonts w:ascii="Times New Roman" w:hAnsi="Times New Roman"/>
          <w:bCs/>
          <w:spacing w:val="5"/>
          <w:sz w:val="24"/>
        </w:rPr>
      </w:pPr>
    </w:p>
    <w:p w14:paraId="4AF90D12" w14:textId="77777777" w:rsidR="004E6A7E" w:rsidRPr="005D35FB" w:rsidRDefault="004E6A7E" w:rsidP="00F661A3">
      <w:pPr>
        <w:spacing w:after="0" w:line="240" w:lineRule="auto"/>
        <w:rPr>
          <w:rFonts w:ascii="Times New Roman" w:hAnsi="Times New Roman"/>
          <w:bCs/>
          <w:spacing w:val="5"/>
          <w:sz w:val="24"/>
        </w:rPr>
      </w:pPr>
    </w:p>
    <w:p w14:paraId="02551F2F" w14:textId="77777777" w:rsidR="00F661A3" w:rsidRPr="005D35FB" w:rsidRDefault="00F661A3" w:rsidP="00F661A3">
      <w:pPr>
        <w:spacing w:after="0" w:line="240" w:lineRule="auto"/>
        <w:rPr>
          <w:rFonts w:ascii="Times New Roman" w:hAnsi="Times New Roman"/>
          <w:bCs/>
          <w:spacing w:val="5"/>
          <w:sz w:val="24"/>
        </w:rPr>
      </w:pPr>
      <w:r w:rsidRPr="005D35FB">
        <w:rPr>
          <w:rFonts w:ascii="Times New Roman" w:hAnsi="Times New Roman"/>
          <w:bCs/>
          <w:spacing w:val="5"/>
          <w:sz w:val="24"/>
        </w:rPr>
        <w:lastRenderedPageBreak/>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32</w:t>
      </w:r>
      <w:r w:rsidRPr="005D35FB">
        <w:rPr>
          <w:rFonts w:ascii="Times New Roman" w:hAnsi="Times New Roman"/>
          <w:bCs/>
          <w:spacing w:val="5"/>
          <w:sz w:val="24"/>
        </w:rPr>
        <w:fldChar w:fldCharType="end"/>
      </w:r>
      <w:r w:rsidRPr="005D35FB">
        <w:rPr>
          <w:rFonts w:ascii="Times New Roman" w:hAnsi="Times New Roman"/>
          <w:bCs/>
          <w:spacing w:val="5"/>
          <w:sz w:val="24"/>
        </w:rPr>
        <w:t>. Субсидии местным бюджетам по программным и непрограммным направлениям, по элементам видов расходов за I полугодие 2022 и 2023 годов, млн.руб.</w:t>
      </w:r>
    </w:p>
    <w:tbl>
      <w:tblPr>
        <w:tblW w:w="9388" w:type="dxa"/>
        <w:tblLayout w:type="fixed"/>
        <w:tblLook w:val="04A0" w:firstRow="1" w:lastRow="0" w:firstColumn="1" w:lastColumn="0" w:noHBand="0" w:noVBand="1"/>
      </w:tblPr>
      <w:tblGrid>
        <w:gridCol w:w="5789"/>
        <w:gridCol w:w="878"/>
        <w:gridCol w:w="878"/>
        <w:gridCol w:w="991"/>
        <w:gridCol w:w="852"/>
      </w:tblGrid>
      <w:tr w:rsidR="005D35FB" w:rsidRPr="005D35FB" w14:paraId="729F72DF" w14:textId="77777777" w:rsidTr="00E87686">
        <w:trPr>
          <w:trHeight w:val="270"/>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69A017A" w14:textId="77777777"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Наименование</w:t>
            </w:r>
          </w:p>
        </w:tc>
        <w:tc>
          <w:tcPr>
            <w:tcW w:w="87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D377007" w14:textId="77777777"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6 мес. 2022 г.</w:t>
            </w:r>
          </w:p>
        </w:tc>
        <w:tc>
          <w:tcPr>
            <w:tcW w:w="87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2D18AB1" w14:textId="77777777"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6 мес. 2023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7BC29372" w14:textId="77777777"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Изменение (+,-)</w:t>
            </w:r>
          </w:p>
        </w:tc>
      </w:tr>
      <w:tr w:rsidR="005D35FB" w:rsidRPr="005D35FB" w14:paraId="673A19DF" w14:textId="77777777" w:rsidTr="00E87686">
        <w:trPr>
          <w:trHeight w:val="255"/>
          <w:tblHeader/>
        </w:trPr>
        <w:tc>
          <w:tcPr>
            <w:tcW w:w="5789" w:type="dxa"/>
            <w:vMerge/>
            <w:tcBorders>
              <w:top w:val="single" w:sz="4" w:space="0" w:color="auto"/>
              <w:left w:val="double" w:sz="6" w:space="0" w:color="auto"/>
              <w:bottom w:val="single" w:sz="4" w:space="0" w:color="auto"/>
              <w:right w:val="single" w:sz="4" w:space="0" w:color="auto"/>
            </w:tcBorders>
            <w:shd w:val="clear" w:color="auto" w:fill="auto"/>
            <w:vAlign w:val="center"/>
            <w:hideMark/>
          </w:tcPr>
          <w:p w14:paraId="6A06DBF5" w14:textId="77777777" w:rsidR="00F661A3" w:rsidRPr="005D35FB" w:rsidRDefault="00F661A3" w:rsidP="00F661A3">
            <w:pPr>
              <w:spacing w:after="0" w:line="240" w:lineRule="auto"/>
              <w:rPr>
                <w:rFonts w:ascii="Times New Roman" w:eastAsia="Times New Roman" w:hAnsi="Times New Roman"/>
                <w:bCs/>
                <w:sz w:val="20"/>
                <w:szCs w:val="20"/>
                <w:lang w:eastAsia="ru-RU"/>
              </w:rPr>
            </w:pPr>
          </w:p>
        </w:tc>
        <w:tc>
          <w:tcPr>
            <w:tcW w:w="87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4312517" w14:textId="77777777" w:rsidR="00F661A3" w:rsidRPr="005D35FB" w:rsidRDefault="00F661A3" w:rsidP="00F661A3">
            <w:pPr>
              <w:spacing w:after="0" w:line="240" w:lineRule="auto"/>
              <w:rPr>
                <w:rFonts w:ascii="Times New Roman" w:eastAsia="Times New Roman" w:hAnsi="Times New Roman"/>
                <w:bCs/>
                <w:sz w:val="20"/>
                <w:szCs w:val="20"/>
                <w:lang w:eastAsia="ru-RU"/>
              </w:rPr>
            </w:pPr>
          </w:p>
        </w:tc>
        <w:tc>
          <w:tcPr>
            <w:tcW w:w="87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C68AA17" w14:textId="77777777" w:rsidR="00F661A3" w:rsidRPr="005D35FB" w:rsidRDefault="00F661A3" w:rsidP="00F661A3">
            <w:pPr>
              <w:spacing w:after="0" w:line="240" w:lineRule="auto"/>
              <w:rPr>
                <w:rFonts w:ascii="Times New Roman" w:eastAsia="Times New Roman" w:hAnsi="Times New Roman"/>
                <w:bCs/>
                <w:sz w:val="20"/>
                <w:szCs w:val="20"/>
                <w:lang w:eastAsia="ru-RU"/>
              </w:rPr>
            </w:pP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2651F9D1" w14:textId="280D72A1"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млн.руб.</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31E98904" w14:textId="60D8ADA5"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p>
        </w:tc>
      </w:tr>
      <w:tr w:rsidR="005D35FB" w:rsidRPr="005D35FB" w14:paraId="3ADA8CA4"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AFF5B6D" w14:textId="0C34D2D0"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Развитие образования и науки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1632F26"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558,9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514BABF"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417,4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074CE145"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-141,5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2B6ACA2B"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-25,3 </w:t>
            </w:r>
          </w:p>
        </w:tc>
      </w:tr>
      <w:tr w:rsidR="005D35FB" w:rsidRPr="005D35FB" w14:paraId="2C376552"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D52522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A27B06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377,1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FA7962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379,6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4B38CA4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5CB5241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r>
      <w:tr w:rsidR="005D35FB" w:rsidRPr="005D35FB" w14:paraId="06C0E76A"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436CD22"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568831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181,8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3579FF3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37,8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2440D67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-144,0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66708C3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-79,2 </w:t>
            </w:r>
          </w:p>
        </w:tc>
      </w:tr>
      <w:tr w:rsidR="005D35FB" w:rsidRPr="005D35FB" w14:paraId="574AADE4"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17A8C86" w14:textId="03865A6C"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Культура Русского Севера</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456DC14D"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140,1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E9D91E6"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143,0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DF2DFC0"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2,9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097E8F43"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2,1 </w:t>
            </w:r>
          </w:p>
        </w:tc>
      </w:tr>
      <w:tr w:rsidR="005D35FB" w:rsidRPr="005D35FB" w14:paraId="0A33D6A3"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6FDF8A4"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38388C3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115,4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C68BFC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74,6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0991F0F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-40,8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3ED4F12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-35,4 </w:t>
            </w:r>
          </w:p>
        </w:tc>
      </w:tr>
      <w:tr w:rsidR="005D35FB" w:rsidRPr="005D35FB" w14:paraId="74B314A9"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1BDD58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AB64DC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17,4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ED19C2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17,8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A61BB5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125C298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 </w:t>
            </w:r>
          </w:p>
        </w:tc>
      </w:tr>
      <w:tr w:rsidR="005D35FB" w:rsidRPr="005D35FB" w14:paraId="128ED63D"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152C7CB3"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консолидированные субсидии</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6B8A8A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52C0A4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50,6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59240C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43,3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26CC9C2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591,6 </w:t>
            </w:r>
          </w:p>
        </w:tc>
      </w:tr>
      <w:tr w:rsidR="005D35FB" w:rsidRPr="005D35FB" w14:paraId="38619E83"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CBDAEBE" w14:textId="77777777" w:rsidR="00F661A3" w:rsidRPr="005D35FB" w:rsidRDefault="00F661A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3E55490"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0,8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FE9F239"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1,3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CFE73B5"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0,5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48A9E276"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56,7 </w:t>
            </w:r>
          </w:p>
        </w:tc>
      </w:tr>
      <w:tr w:rsidR="005D35FB" w:rsidRPr="005D35FB" w14:paraId="590DF345"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140AD2A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E40C41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0,8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5B045C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2671DAC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8E3DFC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56,7 </w:t>
            </w:r>
          </w:p>
        </w:tc>
      </w:tr>
      <w:tr w:rsidR="005D35FB" w:rsidRPr="005D35FB" w14:paraId="58598B8B"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73A8DA3" w14:textId="5643089C"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Обеспечение качественным, доступным жильем и объектами инженерной инфраструктуры населения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C586B72"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285,2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71EEE53"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343,0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8A9AE03"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57,7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408563FC"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20,2 </w:t>
            </w:r>
          </w:p>
        </w:tc>
      </w:tr>
      <w:tr w:rsidR="005D35FB" w:rsidRPr="005D35FB" w14:paraId="585373A1"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E4B3AE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71F568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105,2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84681A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108,3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43E9E2D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EB09BB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 </w:t>
            </w:r>
          </w:p>
        </w:tc>
      </w:tr>
      <w:tr w:rsidR="005D35FB" w:rsidRPr="005D35FB" w14:paraId="5F1BCD57"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1487DCE7"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3B32559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180,1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50A939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234,7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51CCECD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54,6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3DA7881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30,3 </w:t>
            </w:r>
          </w:p>
        </w:tc>
      </w:tr>
      <w:tr w:rsidR="005D35FB" w:rsidRPr="005D35FB" w14:paraId="5F8D0F23"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8A1624A" w14:textId="1C846A56" w:rsidR="00F661A3" w:rsidRPr="005D35FB" w:rsidRDefault="00F661A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 </w:t>
            </w:r>
            <w:r w:rsidR="00D61373" w:rsidRPr="005D35FB">
              <w:rPr>
                <w:rFonts w:ascii="Times New Roman" w:eastAsia="Times New Roman" w:hAnsi="Times New Roman"/>
                <w:bCs/>
                <w:sz w:val="20"/>
                <w:szCs w:val="20"/>
                <w:lang w:eastAsia="ru-RU"/>
              </w:rPr>
              <w:t>«</w:t>
            </w:r>
            <w:r w:rsidRPr="005D35FB">
              <w:rPr>
                <w:rFonts w:ascii="Times New Roman" w:eastAsia="Times New Roman" w:hAnsi="Times New Roman"/>
                <w:bCs/>
                <w:sz w:val="20"/>
                <w:szCs w:val="20"/>
                <w:lang w:eastAsia="ru-RU"/>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w:t>
            </w:r>
            <w:r w:rsidR="00D61373" w:rsidRPr="005D35FB">
              <w:rPr>
                <w:rFonts w:ascii="Times New Roman" w:eastAsia="Times New Roman" w:hAnsi="Times New Roman"/>
                <w:bCs/>
                <w:sz w:val="20"/>
                <w:szCs w:val="20"/>
                <w:lang w:eastAsia="ru-RU"/>
              </w:rPr>
              <w:t>»</w:t>
            </w:r>
            <w:r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24488FF"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0,0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4A488FDA"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18,9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5CC389B7"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18,9 </w:t>
            </w:r>
          </w:p>
        </w:tc>
        <w:tc>
          <w:tcPr>
            <w:tcW w:w="852" w:type="dxa"/>
            <w:tcBorders>
              <w:top w:val="single" w:sz="4" w:space="0" w:color="auto"/>
              <w:left w:val="nil"/>
              <w:bottom w:val="single" w:sz="4" w:space="0" w:color="auto"/>
              <w:right w:val="double" w:sz="6" w:space="0" w:color="auto"/>
            </w:tcBorders>
            <w:shd w:val="clear" w:color="auto" w:fill="auto"/>
            <w:vAlign w:val="center"/>
          </w:tcPr>
          <w:p w14:paraId="5487246B" w14:textId="64F30679" w:rsidR="00F661A3" w:rsidRPr="005D35FB" w:rsidRDefault="000C78E2"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p>
        </w:tc>
      </w:tr>
      <w:tr w:rsidR="005D35FB" w:rsidRPr="005D35FB" w14:paraId="56928627"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18A8BA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B1B782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7DC5F4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18,9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0C3F35B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18,9 </w:t>
            </w:r>
          </w:p>
        </w:tc>
        <w:tc>
          <w:tcPr>
            <w:tcW w:w="852" w:type="dxa"/>
            <w:tcBorders>
              <w:top w:val="single" w:sz="4" w:space="0" w:color="auto"/>
              <w:left w:val="nil"/>
              <w:bottom w:val="single" w:sz="4" w:space="0" w:color="auto"/>
              <w:right w:val="double" w:sz="6" w:space="0" w:color="auto"/>
            </w:tcBorders>
            <w:shd w:val="clear" w:color="auto" w:fill="auto"/>
            <w:vAlign w:val="center"/>
          </w:tcPr>
          <w:p w14:paraId="6FFCF6BC" w14:textId="5A4C34A9" w:rsidR="00F661A3" w:rsidRPr="005D35FB" w:rsidRDefault="000C78E2"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0ADD48B2"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E3169BF" w14:textId="121BEF3C"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Формирование современной городской среды в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8B2AD96"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32,6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9BA2E3B"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21,3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568C65FF"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-11,2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6331DC4C"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-34,4 </w:t>
            </w:r>
          </w:p>
        </w:tc>
      </w:tr>
      <w:tr w:rsidR="005D35FB" w:rsidRPr="005D35FB" w14:paraId="04EBEEC7"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63A9C85"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консолидированные субсидии</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1937B9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32,6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41F8876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21,3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66F3B8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-11,2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244BA45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-34,4 </w:t>
            </w:r>
          </w:p>
        </w:tc>
      </w:tr>
      <w:tr w:rsidR="005D35FB" w:rsidRPr="005D35FB" w14:paraId="3A5B1885"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A340DF9" w14:textId="42CA42A5"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A0906CF"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4,4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7572EFA"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5,5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66B22FB8"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1,1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5CDD8C45"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25,3 </w:t>
            </w:r>
          </w:p>
        </w:tc>
      </w:tr>
      <w:tr w:rsidR="005D35FB" w:rsidRPr="005D35FB" w14:paraId="734C22D7"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53C87DE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4D93141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4,4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E764B9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3B3D964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44BBCA4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25,3 </w:t>
            </w:r>
          </w:p>
        </w:tc>
      </w:tr>
      <w:tr w:rsidR="005D35FB" w:rsidRPr="005D35FB" w14:paraId="256FA0FC"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AE18785" w14:textId="02F26F84"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Развитие энергетики и жилищно-коммунального хозяйства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4918C512"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331,7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64D0F84"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281,4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65591BD5"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-50,4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268DB543"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-15,2 </w:t>
            </w:r>
          </w:p>
        </w:tc>
      </w:tr>
      <w:tr w:rsidR="005D35FB" w:rsidRPr="005D35FB" w14:paraId="164B8117"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67FAEA0"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B5B0A1E"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324,8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E9FDA2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273,3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35808E9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-51,5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1FEB05D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-15,9 </w:t>
            </w:r>
          </w:p>
        </w:tc>
      </w:tr>
      <w:tr w:rsidR="005D35FB" w:rsidRPr="005D35FB" w14:paraId="597E8828"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9A4187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консолидированные субсидии</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74C31A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11A918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34D3C5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1511733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-37,5 </w:t>
            </w:r>
          </w:p>
        </w:tc>
      </w:tr>
      <w:tr w:rsidR="005D35FB" w:rsidRPr="005D35FB" w14:paraId="5C72C7D3" w14:textId="77777777" w:rsidTr="00E87686">
        <w:trPr>
          <w:trHeight w:val="51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63A4BAF" w14:textId="697DFB6B"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Развитие транспортной системы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5765AA7"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191,7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880AFF5"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905,7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4BEB0413"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714,0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12081DFA" w14:textId="77777777"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в 4,7 раза</w:t>
            </w:r>
          </w:p>
        </w:tc>
      </w:tr>
      <w:tr w:rsidR="005D35FB" w:rsidRPr="005D35FB" w14:paraId="5765F4FD" w14:textId="77777777" w:rsidTr="00E87686">
        <w:trPr>
          <w:trHeight w:val="51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A68D8D9"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353C59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183,0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FCFF3A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29,9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07C2C6D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-153,1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56535EB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-83,7 </w:t>
            </w:r>
          </w:p>
        </w:tc>
      </w:tr>
      <w:tr w:rsidR="005D35FB" w:rsidRPr="005D35FB" w14:paraId="20C31014" w14:textId="77777777" w:rsidTr="00E87686">
        <w:trPr>
          <w:trHeight w:val="255"/>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D746B91"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64F9BD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8,7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719DB1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875,8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65F81CA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867,1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A6F7406"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100,6 раза</w:t>
            </w:r>
          </w:p>
        </w:tc>
      </w:tr>
      <w:tr w:rsidR="005D35FB" w:rsidRPr="005D35FB" w14:paraId="1BA704C3"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64C9984" w14:textId="38BA3737"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Управление государственными финансами и государственным долгом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3AA5D61"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2 384,3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9CD38F6"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3 067,1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010F36C6"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682,8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3FB4F1A4"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28,6 </w:t>
            </w:r>
          </w:p>
        </w:tc>
      </w:tr>
      <w:tr w:rsidR="005D35FB" w:rsidRPr="005D35FB" w14:paraId="0682BE84"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16E662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33520B0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2 384,3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D7D3CF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3 067,1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897D4F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682,8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3D326C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28,6 </w:t>
            </w:r>
          </w:p>
        </w:tc>
      </w:tr>
      <w:tr w:rsidR="005D35FB" w:rsidRPr="005D35FB" w14:paraId="12FE55B7"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0D37FEE" w14:textId="5D1E9361"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Комплексное развитие сельских территорий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CDFAD39"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224,7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C051C6E"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162,1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0B206EB2"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-62,5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643681F"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-27,8 </w:t>
            </w:r>
          </w:p>
        </w:tc>
      </w:tr>
      <w:tr w:rsidR="005D35FB" w:rsidRPr="005D35FB" w14:paraId="1A89FDB8" w14:textId="77777777" w:rsidTr="00E87686">
        <w:trPr>
          <w:trHeight w:val="51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22B090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806FAB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15,9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ECCDA6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114,1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63E47E4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98,3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4FCD8591"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7,2 раза</w:t>
            </w:r>
          </w:p>
        </w:tc>
      </w:tr>
      <w:tr w:rsidR="005D35FB" w:rsidRPr="005D35FB" w14:paraId="74CE8E10" w14:textId="77777777" w:rsidTr="00E87686">
        <w:trPr>
          <w:trHeight w:val="255"/>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AD740D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EDFD03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208,8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B4308A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48,0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5B087B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-160,8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1053AAD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-77,0 </w:t>
            </w:r>
          </w:p>
        </w:tc>
      </w:tr>
      <w:tr w:rsidR="005D35FB" w:rsidRPr="005D35FB" w14:paraId="17786929" w14:textId="77777777" w:rsidTr="00E87686">
        <w:trPr>
          <w:trHeight w:val="51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32CFB57" w14:textId="301297FC"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Развитие физической культуры и спорта в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FB31870"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9,5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4BD66BD"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124,2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211B49A3"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114,7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2EE4B820" w14:textId="77777777"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в 13 раз</w:t>
            </w:r>
          </w:p>
        </w:tc>
      </w:tr>
      <w:tr w:rsidR="005D35FB" w:rsidRPr="005D35FB" w14:paraId="7C7BB826" w14:textId="77777777" w:rsidTr="00E87686">
        <w:trPr>
          <w:trHeight w:val="51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16712F4"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A4ED1E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9,5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CD8BFF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15,8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5249AC5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6,3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6F6478D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65,9 </w:t>
            </w:r>
          </w:p>
        </w:tc>
      </w:tr>
      <w:tr w:rsidR="005D35FB" w:rsidRPr="005D35FB" w14:paraId="48DCF151" w14:textId="77777777" w:rsidTr="00E87686">
        <w:trPr>
          <w:trHeight w:val="255"/>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1547BEC"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1122D8C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0E37EE0"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108,4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3287016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108,4 </w:t>
            </w:r>
          </w:p>
        </w:tc>
        <w:tc>
          <w:tcPr>
            <w:tcW w:w="852" w:type="dxa"/>
            <w:tcBorders>
              <w:top w:val="single" w:sz="4" w:space="0" w:color="auto"/>
              <w:left w:val="nil"/>
              <w:bottom w:val="single" w:sz="4" w:space="0" w:color="auto"/>
              <w:right w:val="double" w:sz="6" w:space="0" w:color="auto"/>
            </w:tcBorders>
            <w:shd w:val="clear" w:color="auto" w:fill="auto"/>
            <w:vAlign w:val="center"/>
          </w:tcPr>
          <w:p w14:paraId="004DEF2B" w14:textId="0D850742" w:rsidR="00F661A3" w:rsidRPr="005D35FB" w:rsidRDefault="007850DA"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1673BFE0" w14:textId="77777777" w:rsidTr="00E87686">
        <w:trPr>
          <w:trHeight w:val="255"/>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5F228475" w14:textId="03A49930"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Молодежь Поморья</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4A406CBF"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9,3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498B8F9"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18,8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1FCFD47"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9,5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318D57F2" w14:textId="77777777" w:rsidR="00F661A3" w:rsidRPr="005D35FB" w:rsidRDefault="00F661A3"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в 2 раза</w:t>
            </w:r>
          </w:p>
        </w:tc>
      </w:tr>
      <w:tr w:rsidR="005D35FB" w:rsidRPr="005D35FB" w14:paraId="467B9BA8"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194A97F"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F37650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3B2B62A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18,8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0A73B76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9,5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144F6FAA" w14:textId="77777777" w:rsidR="00F661A3" w:rsidRPr="005D35FB" w:rsidRDefault="00F661A3"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2 раза</w:t>
            </w:r>
          </w:p>
        </w:tc>
      </w:tr>
      <w:tr w:rsidR="005D35FB" w:rsidRPr="005D35FB" w14:paraId="4CECE682"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F0F6024" w14:textId="30C89A98" w:rsidR="00F661A3" w:rsidRPr="005D35FB" w:rsidRDefault="00D6137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Экономическое развитие и инвестиционная деятельность в Архангельской области</w:t>
            </w:r>
            <w:r w:rsidRPr="005D35FB">
              <w:rPr>
                <w:rFonts w:ascii="Times New Roman" w:eastAsia="Times New Roman" w:hAnsi="Times New Roman"/>
                <w:bCs/>
                <w:sz w:val="20"/>
                <w:szCs w:val="20"/>
                <w:lang w:eastAsia="ru-RU"/>
              </w:rPr>
              <w:t>»</w:t>
            </w:r>
            <w:r w:rsidR="00F661A3"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BE7EBF7"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0,0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B5446FB"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1,8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B340CBD"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1,8 </w:t>
            </w:r>
          </w:p>
        </w:tc>
        <w:tc>
          <w:tcPr>
            <w:tcW w:w="852" w:type="dxa"/>
            <w:tcBorders>
              <w:top w:val="single" w:sz="4" w:space="0" w:color="auto"/>
              <w:left w:val="nil"/>
              <w:bottom w:val="single" w:sz="4" w:space="0" w:color="auto"/>
              <w:right w:val="double" w:sz="6" w:space="0" w:color="auto"/>
            </w:tcBorders>
            <w:shd w:val="clear" w:color="auto" w:fill="auto"/>
            <w:vAlign w:val="center"/>
          </w:tcPr>
          <w:p w14:paraId="36D96462" w14:textId="388D1608" w:rsidR="00F661A3" w:rsidRPr="005D35FB" w:rsidRDefault="000C78E2" w:rsidP="00F661A3">
            <w:pPr>
              <w:spacing w:after="0" w:line="240" w:lineRule="auto"/>
              <w:jc w:val="center"/>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p>
        </w:tc>
      </w:tr>
      <w:tr w:rsidR="005D35FB" w:rsidRPr="005D35FB" w14:paraId="67644AF8"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753DA13"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6E1E45E"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4302BF5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5B735A99"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w:t>
            </w:r>
          </w:p>
        </w:tc>
        <w:tc>
          <w:tcPr>
            <w:tcW w:w="852" w:type="dxa"/>
            <w:tcBorders>
              <w:top w:val="single" w:sz="4" w:space="0" w:color="auto"/>
              <w:left w:val="nil"/>
              <w:bottom w:val="single" w:sz="4" w:space="0" w:color="auto"/>
              <w:right w:val="double" w:sz="6" w:space="0" w:color="auto"/>
            </w:tcBorders>
            <w:shd w:val="clear" w:color="auto" w:fill="auto"/>
            <w:vAlign w:val="center"/>
          </w:tcPr>
          <w:p w14:paraId="7367924B" w14:textId="1792F432" w:rsidR="00F661A3" w:rsidRPr="005D35FB" w:rsidRDefault="000C78E2" w:rsidP="00F661A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r>
      <w:tr w:rsidR="005D35FB" w:rsidRPr="005D35FB" w14:paraId="2B063F8D"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D9CF286" w14:textId="0ED1160C" w:rsidR="00F661A3" w:rsidRPr="005D35FB" w:rsidRDefault="00F661A3" w:rsidP="00E87686">
            <w:pPr>
              <w:spacing w:after="0" w:line="240" w:lineRule="auto"/>
              <w:ind w:right="262"/>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АП </w:t>
            </w:r>
            <w:r w:rsidR="00D61373" w:rsidRPr="005D35FB">
              <w:rPr>
                <w:rFonts w:ascii="Times New Roman" w:eastAsia="Times New Roman" w:hAnsi="Times New Roman"/>
                <w:bCs/>
                <w:sz w:val="20"/>
                <w:szCs w:val="20"/>
                <w:lang w:eastAsia="ru-RU"/>
              </w:rPr>
              <w:t>«</w:t>
            </w:r>
            <w:r w:rsidRPr="005D35FB">
              <w:rPr>
                <w:rFonts w:ascii="Times New Roman" w:eastAsia="Times New Roman" w:hAnsi="Times New Roman"/>
                <w:bCs/>
                <w:sz w:val="20"/>
                <w:szCs w:val="20"/>
                <w:lang w:eastAsia="ru-RU"/>
              </w:rPr>
              <w:t>Переселение граждан из аварийного жилищного фонда на 2019 – 2025 годы</w:t>
            </w:r>
            <w:r w:rsidR="00D61373" w:rsidRPr="005D35FB">
              <w:rPr>
                <w:rFonts w:ascii="Times New Roman" w:eastAsia="Times New Roman" w:hAnsi="Times New Roman"/>
                <w:bCs/>
                <w:sz w:val="20"/>
                <w:szCs w:val="20"/>
                <w:lang w:eastAsia="ru-RU"/>
              </w:rPr>
              <w:t>»</w:t>
            </w:r>
            <w:r w:rsidRPr="005D35FB">
              <w:rPr>
                <w:rFonts w:ascii="Times New Roman" w:eastAsia="Times New Roman" w:hAnsi="Times New Roman"/>
                <w:bCs/>
                <w:sz w:val="20"/>
                <w:szCs w:val="20"/>
                <w:lang w:eastAsia="ru-RU"/>
              </w:rPr>
              <w:t>, из нее:</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910BDC5"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1 207,9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724D0628"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580,0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0FF21356"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-627,9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54DC85CF"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-52,0 </w:t>
            </w:r>
          </w:p>
        </w:tc>
      </w:tr>
      <w:tr w:rsidR="005D35FB" w:rsidRPr="005D35FB" w14:paraId="596F3932"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9C0C689"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638D461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1 207,9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3DC6D5C5"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580,0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1003B23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-627,9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8D9DFE4"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-52,0 </w:t>
            </w:r>
          </w:p>
        </w:tc>
      </w:tr>
      <w:tr w:rsidR="005D35FB" w:rsidRPr="005D35FB" w14:paraId="2A50DE0B"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1AF20750" w14:textId="77777777" w:rsidR="00F661A3" w:rsidRPr="005D35FB" w:rsidRDefault="00F661A3" w:rsidP="00F661A3">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Итого, в т.ч.:</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520F3ADD"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5 381,1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D520FF8"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6 091,4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403B7536"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710,3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440C6378" w14:textId="77777777" w:rsidR="00F661A3" w:rsidRPr="005D35FB" w:rsidRDefault="00F661A3" w:rsidP="00F661A3">
            <w:pPr>
              <w:spacing w:after="0" w:line="240" w:lineRule="auto"/>
              <w:jc w:val="right"/>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 xml:space="preserve">13,2 </w:t>
            </w:r>
          </w:p>
        </w:tc>
      </w:tr>
      <w:tr w:rsidR="005D35FB" w:rsidRPr="005D35FB" w14:paraId="19889376" w14:textId="77777777" w:rsidTr="00E87686">
        <w:trPr>
          <w:trHeight w:val="25"/>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B63119A"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22A73756"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3 204,9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402916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3 837,5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71919208"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632,7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89C26C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19,7 </w:t>
            </w:r>
          </w:p>
        </w:tc>
      </w:tr>
      <w:tr w:rsidR="005D35FB" w:rsidRPr="005D35FB" w14:paraId="62D89B10" w14:textId="77777777" w:rsidTr="00E87686">
        <w:trPr>
          <w:trHeight w:val="6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78DD063"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на софинансирование капитальных вложений</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6803A7D"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2 129,4 </w:t>
            </w:r>
          </w:p>
        </w:tc>
        <w:tc>
          <w:tcPr>
            <w:tcW w:w="878" w:type="dxa"/>
            <w:tcBorders>
              <w:top w:val="single" w:sz="4" w:space="0" w:color="auto"/>
              <w:left w:val="nil"/>
              <w:bottom w:val="single" w:sz="4" w:space="0" w:color="auto"/>
              <w:right w:val="single" w:sz="4" w:space="0" w:color="auto"/>
            </w:tcBorders>
            <w:shd w:val="clear" w:color="auto" w:fill="auto"/>
            <w:vAlign w:val="center"/>
            <w:hideMark/>
          </w:tcPr>
          <w:p w14:paraId="00507CB2"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2 177,6 </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2ACC5D61"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48,2 </w:t>
            </w:r>
          </w:p>
        </w:tc>
        <w:tc>
          <w:tcPr>
            <w:tcW w:w="852" w:type="dxa"/>
            <w:tcBorders>
              <w:top w:val="single" w:sz="4" w:space="0" w:color="auto"/>
              <w:left w:val="nil"/>
              <w:bottom w:val="single" w:sz="4" w:space="0" w:color="auto"/>
              <w:right w:val="double" w:sz="6" w:space="0" w:color="auto"/>
            </w:tcBorders>
            <w:shd w:val="clear" w:color="auto" w:fill="auto"/>
            <w:vAlign w:val="center"/>
            <w:hideMark/>
          </w:tcPr>
          <w:p w14:paraId="7D272C3A"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 </w:t>
            </w:r>
          </w:p>
        </w:tc>
      </w:tr>
      <w:tr w:rsidR="00F661A3" w:rsidRPr="005D35FB" w14:paraId="5870858D" w14:textId="77777777" w:rsidTr="00E87686">
        <w:trPr>
          <w:trHeight w:val="60"/>
        </w:trPr>
        <w:tc>
          <w:tcPr>
            <w:tcW w:w="5789"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AC1A788" w14:textId="77777777" w:rsidR="00F661A3" w:rsidRPr="005D35FB" w:rsidRDefault="00F661A3" w:rsidP="00F661A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консолидированные субсидии</w:t>
            </w:r>
          </w:p>
        </w:tc>
        <w:tc>
          <w:tcPr>
            <w:tcW w:w="878" w:type="dxa"/>
            <w:tcBorders>
              <w:top w:val="single" w:sz="4" w:space="0" w:color="auto"/>
              <w:left w:val="nil"/>
              <w:bottom w:val="double" w:sz="6" w:space="0" w:color="auto"/>
              <w:right w:val="single" w:sz="4" w:space="0" w:color="auto"/>
            </w:tcBorders>
            <w:shd w:val="clear" w:color="auto" w:fill="auto"/>
            <w:vAlign w:val="center"/>
            <w:hideMark/>
          </w:tcPr>
          <w:p w14:paraId="6244C367"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46,8 </w:t>
            </w:r>
          </w:p>
        </w:tc>
        <w:tc>
          <w:tcPr>
            <w:tcW w:w="878" w:type="dxa"/>
            <w:tcBorders>
              <w:top w:val="single" w:sz="4" w:space="0" w:color="auto"/>
              <w:left w:val="nil"/>
              <w:bottom w:val="double" w:sz="6" w:space="0" w:color="auto"/>
              <w:right w:val="single" w:sz="4" w:space="0" w:color="auto"/>
            </w:tcBorders>
            <w:shd w:val="clear" w:color="auto" w:fill="auto"/>
            <w:vAlign w:val="center"/>
            <w:hideMark/>
          </w:tcPr>
          <w:p w14:paraId="03092CB3"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76,3 </w:t>
            </w:r>
          </w:p>
        </w:tc>
        <w:tc>
          <w:tcPr>
            <w:tcW w:w="991" w:type="dxa"/>
            <w:tcBorders>
              <w:top w:val="single" w:sz="4" w:space="0" w:color="auto"/>
              <w:left w:val="nil"/>
              <w:bottom w:val="double" w:sz="6" w:space="0" w:color="auto"/>
              <w:right w:val="single" w:sz="4" w:space="0" w:color="auto"/>
            </w:tcBorders>
            <w:shd w:val="clear" w:color="auto" w:fill="auto"/>
            <w:vAlign w:val="center"/>
            <w:hideMark/>
          </w:tcPr>
          <w:p w14:paraId="1204802F"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29,5 </w:t>
            </w:r>
          </w:p>
        </w:tc>
        <w:tc>
          <w:tcPr>
            <w:tcW w:w="852" w:type="dxa"/>
            <w:tcBorders>
              <w:top w:val="single" w:sz="4" w:space="0" w:color="auto"/>
              <w:left w:val="nil"/>
              <w:bottom w:val="double" w:sz="6" w:space="0" w:color="auto"/>
              <w:right w:val="double" w:sz="6" w:space="0" w:color="auto"/>
            </w:tcBorders>
            <w:shd w:val="clear" w:color="auto" w:fill="auto"/>
            <w:vAlign w:val="center"/>
            <w:hideMark/>
          </w:tcPr>
          <w:p w14:paraId="51B6448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62,9 </w:t>
            </w:r>
          </w:p>
        </w:tc>
      </w:tr>
    </w:tbl>
    <w:p w14:paraId="6FC05221" w14:textId="77777777" w:rsidR="00F661A3" w:rsidRPr="005D35FB" w:rsidRDefault="00F661A3" w:rsidP="00F661A3">
      <w:pPr>
        <w:spacing w:after="0" w:line="240" w:lineRule="auto"/>
        <w:ind w:firstLine="709"/>
        <w:jc w:val="both"/>
        <w:rPr>
          <w:rFonts w:ascii="Times New Roman" w:hAnsi="Times New Roman"/>
          <w:sz w:val="16"/>
          <w:szCs w:val="16"/>
          <w:highlight w:val="cyan"/>
        </w:rPr>
      </w:pPr>
    </w:p>
    <w:p w14:paraId="73F7BC09" w14:textId="34BC949C" w:rsidR="005C5687" w:rsidRPr="005D35FB" w:rsidRDefault="00E87686" w:rsidP="005C5687">
      <w:pPr>
        <w:spacing w:after="0" w:line="240" w:lineRule="auto"/>
        <w:ind w:firstLine="709"/>
        <w:jc w:val="both"/>
        <w:rPr>
          <w:rFonts w:ascii="Times New Roman" w:hAnsi="Times New Roman"/>
          <w:sz w:val="28"/>
          <w:szCs w:val="28"/>
        </w:rPr>
      </w:pPr>
      <w:r w:rsidRPr="005D35FB">
        <w:rPr>
          <w:rFonts w:ascii="Times New Roman" w:hAnsi="Times New Roman"/>
          <w:sz w:val="28"/>
          <w:szCs w:val="28"/>
        </w:rPr>
        <w:t>Таким образом, о</w:t>
      </w:r>
      <w:r w:rsidR="005C5687" w:rsidRPr="005D35FB">
        <w:rPr>
          <w:rFonts w:ascii="Times New Roman" w:hAnsi="Times New Roman"/>
          <w:sz w:val="28"/>
          <w:szCs w:val="28"/>
        </w:rPr>
        <w:t>сновной объем субсидий за отчетный период перечислен в рамках реализации следующих программных направлений Архангельской области:</w:t>
      </w:r>
    </w:p>
    <w:p w14:paraId="01F59EF5" w14:textId="5AF3DCC8" w:rsidR="005C5687" w:rsidRPr="005D35FB" w:rsidRDefault="005C5687" w:rsidP="000C78E2">
      <w:pPr>
        <w:pStyle w:val="a8"/>
        <w:numPr>
          <w:ilvl w:val="0"/>
          <w:numId w:val="47"/>
        </w:numPr>
        <w:ind w:left="0" w:firstLine="709"/>
        <w:jc w:val="both"/>
        <w:rPr>
          <w:sz w:val="28"/>
          <w:szCs w:val="28"/>
        </w:rPr>
      </w:pPr>
      <w:r w:rsidRPr="005D35FB">
        <w:rPr>
          <w:sz w:val="28"/>
          <w:szCs w:val="28"/>
        </w:rPr>
        <w:t xml:space="preserve">ГП АО </w:t>
      </w:r>
      <w:r w:rsidR="00D61373" w:rsidRPr="005D35FB">
        <w:rPr>
          <w:sz w:val="28"/>
          <w:szCs w:val="28"/>
        </w:rPr>
        <w:t>«</w:t>
      </w:r>
      <w:r w:rsidRPr="005D35FB">
        <w:rPr>
          <w:sz w:val="28"/>
          <w:szCs w:val="28"/>
        </w:rPr>
        <w:t>Управление государственными финансами и государственным долгом Архангельской области</w:t>
      </w:r>
      <w:r w:rsidR="00D61373" w:rsidRPr="005D35FB">
        <w:rPr>
          <w:sz w:val="28"/>
          <w:szCs w:val="28"/>
        </w:rPr>
        <w:t>»</w:t>
      </w:r>
      <w:r w:rsidRPr="005D35FB">
        <w:rPr>
          <w:sz w:val="28"/>
          <w:szCs w:val="28"/>
        </w:rPr>
        <w:t xml:space="preserve"> - 3 067,1 млн.руб. (удельный вес 50,4 %), которые выделены на софинансирование вопросов местного значения, что составило 50,0 % к плану года;</w:t>
      </w:r>
    </w:p>
    <w:p w14:paraId="46DFCFE1" w14:textId="33704C99" w:rsidR="005C5687" w:rsidRPr="005D35FB" w:rsidRDefault="005C5687" w:rsidP="000C78E2">
      <w:pPr>
        <w:pStyle w:val="a8"/>
        <w:numPr>
          <w:ilvl w:val="0"/>
          <w:numId w:val="47"/>
        </w:numPr>
        <w:ind w:left="0" w:firstLine="709"/>
        <w:jc w:val="both"/>
        <w:rPr>
          <w:sz w:val="28"/>
          <w:szCs w:val="28"/>
        </w:rPr>
      </w:pPr>
      <w:r w:rsidRPr="005D35FB">
        <w:rPr>
          <w:sz w:val="28"/>
          <w:szCs w:val="28"/>
        </w:rPr>
        <w:t xml:space="preserve">ГП АО </w:t>
      </w:r>
      <w:r w:rsidR="00D61373" w:rsidRPr="005D35FB">
        <w:rPr>
          <w:sz w:val="28"/>
          <w:szCs w:val="28"/>
        </w:rPr>
        <w:t>«</w:t>
      </w:r>
      <w:r w:rsidRPr="005D35FB">
        <w:rPr>
          <w:sz w:val="28"/>
          <w:szCs w:val="28"/>
        </w:rPr>
        <w:t>Развитие транспортной системы Архангельской области</w:t>
      </w:r>
      <w:r w:rsidR="00D61373" w:rsidRPr="005D35FB">
        <w:rPr>
          <w:sz w:val="28"/>
          <w:szCs w:val="28"/>
        </w:rPr>
        <w:t>»</w:t>
      </w:r>
      <w:r w:rsidRPr="005D35FB">
        <w:rPr>
          <w:sz w:val="28"/>
          <w:szCs w:val="28"/>
        </w:rPr>
        <w:t xml:space="preserve"> - 905,7 млн.руб. (43,5 % к плану года), из нее за счет бюджетного кредита из федерального бюджета на финансовое обеспечение реализации инфраструктурных проектов – 875,8 млн.руб. (48,5 % к плану года);</w:t>
      </w:r>
    </w:p>
    <w:p w14:paraId="1336D165" w14:textId="4355C9C3" w:rsidR="005C5687" w:rsidRPr="005D35FB" w:rsidRDefault="005C5687" w:rsidP="000C78E2">
      <w:pPr>
        <w:pStyle w:val="a8"/>
        <w:numPr>
          <w:ilvl w:val="0"/>
          <w:numId w:val="47"/>
        </w:numPr>
        <w:ind w:left="0" w:firstLine="709"/>
        <w:jc w:val="both"/>
        <w:rPr>
          <w:sz w:val="28"/>
          <w:szCs w:val="28"/>
        </w:rPr>
      </w:pPr>
      <w:r w:rsidRPr="005D35FB">
        <w:rPr>
          <w:sz w:val="28"/>
          <w:szCs w:val="28"/>
        </w:rPr>
        <w:t xml:space="preserve">адресной программы </w:t>
      </w:r>
      <w:r w:rsidR="00D61373" w:rsidRPr="005D35FB">
        <w:rPr>
          <w:sz w:val="28"/>
          <w:szCs w:val="28"/>
        </w:rPr>
        <w:t>«</w:t>
      </w:r>
      <w:r w:rsidRPr="005D35FB">
        <w:rPr>
          <w:sz w:val="28"/>
          <w:szCs w:val="28"/>
        </w:rPr>
        <w:t>Переселение граждан из аварийного жилищного фонда на 2019 – 2025 годы</w:t>
      </w:r>
      <w:r w:rsidR="00D61373" w:rsidRPr="005D35FB">
        <w:rPr>
          <w:sz w:val="28"/>
          <w:szCs w:val="28"/>
        </w:rPr>
        <w:t>»</w:t>
      </w:r>
      <w:r w:rsidRPr="005D35FB">
        <w:rPr>
          <w:sz w:val="28"/>
          <w:szCs w:val="28"/>
        </w:rPr>
        <w:t xml:space="preserve"> - 580,0 млн.руб. (43,6 % к плану года), которые выделены на софинансирование капитальных вложений.</w:t>
      </w:r>
    </w:p>
    <w:p w14:paraId="401BA902"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Как правило, перечисление субсидий и иных межбюджетных трансфертов в местные бюджеты осуществляется в пределах сумм, необходимых для оплаты денежных обязательств получателей указанных межбюджетных трансфертов.</w:t>
      </w:r>
    </w:p>
    <w:p w14:paraId="002F96A9" w14:textId="77777777" w:rsidR="00F661A3" w:rsidRPr="005D35FB" w:rsidRDefault="00F661A3" w:rsidP="00F661A3">
      <w:pPr>
        <w:keepNext/>
        <w:spacing w:before="240" w:after="60" w:line="240" w:lineRule="auto"/>
        <w:jc w:val="center"/>
        <w:outlineLvl w:val="2"/>
        <w:rPr>
          <w:rFonts w:ascii="Times New Roman" w:eastAsia="Times New Roman" w:hAnsi="Times New Roman"/>
          <w:bCs/>
          <w:sz w:val="28"/>
          <w:szCs w:val="28"/>
          <w:u w:val="single"/>
          <w:lang w:eastAsia="ru-RU"/>
        </w:rPr>
      </w:pPr>
      <w:bookmarkStart w:id="26" w:name="_Toc121395635"/>
      <w:bookmarkStart w:id="27" w:name="_Toc145432164"/>
      <w:r w:rsidRPr="005D35FB">
        <w:rPr>
          <w:rFonts w:ascii="Times New Roman" w:eastAsia="Times New Roman" w:hAnsi="Times New Roman"/>
          <w:bCs/>
          <w:sz w:val="28"/>
          <w:szCs w:val="28"/>
          <w:u w:val="single"/>
          <w:lang w:eastAsia="ru-RU"/>
        </w:rPr>
        <w:t>2.2.2. Межбюджетные трансферты другим бюджетам</w:t>
      </w:r>
      <w:bookmarkEnd w:id="26"/>
      <w:bookmarkEnd w:id="27"/>
    </w:p>
    <w:p w14:paraId="3CB37835"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Межбюджетные трансферты другим бюджетам за отчетный период составили в общей сумме 408,3 млн.руб. или 49,9 % к плану года и в 2,1 раза больше (+210,0 млн.руб.), чем аналогичные расходы за I полугодие 2022 года.</w:t>
      </w:r>
    </w:p>
    <w:p w14:paraId="4C17668A" w14:textId="6E7DE0E2"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7850DA" w:rsidRPr="005D35FB">
        <w:rPr>
          <w:rFonts w:ascii="Times New Roman" w:hAnsi="Times New Roman"/>
          <w:sz w:val="28"/>
          <w:szCs w:val="28"/>
        </w:rPr>
        <w:t>33</w:t>
      </w:r>
      <w:r w:rsidRPr="005D35FB">
        <w:rPr>
          <w:rFonts w:ascii="Times New Roman" w:hAnsi="Times New Roman"/>
          <w:sz w:val="28"/>
          <w:szCs w:val="28"/>
        </w:rPr>
        <w:t xml:space="preserve"> представлены сведения о межбюджетных трансфертах другим бюджетам, перечисленные из областного бюджета за I полугодие 2022 и 2023 годов.</w:t>
      </w:r>
    </w:p>
    <w:p w14:paraId="38C5A9D4" w14:textId="77777777" w:rsidR="00F661A3" w:rsidRPr="005D35FB" w:rsidRDefault="00F661A3" w:rsidP="00F820BE">
      <w:pPr>
        <w:spacing w:after="0" w:line="240" w:lineRule="auto"/>
        <w:rPr>
          <w:rFonts w:ascii="Times New Roman" w:hAnsi="Times New Roman"/>
          <w:bCs/>
          <w:spacing w:val="5"/>
          <w:sz w:val="24"/>
        </w:rPr>
      </w:pPr>
    </w:p>
    <w:p w14:paraId="121100DC" w14:textId="77777777" w:rsidR="00F661A3" w:rsidRPr="005D35FB" w:rsidRDefault="00F661A3" w:rsidP="00F820BE">
      <w:pPr>
        <w:spacing w:after="0" w:line="240" w:lineRule="auto"/>
        <w:rPr>
          <w:rFonts w:ascii="Times New Roman" w:hAnsi="Times New Roman"/>
          <w:bCs/>
          <w:spacing w:val="5"/>
          <w:sz w:val="24"/>
        </w:rPr>
      </w:pPr>
      <w:r w:rsidRPr="005D35FB">
        <w:rPr>
          <w:rFonts w:ascii="Times New Roman" w:hAnsi="Times New Roman"/>
          <w:bCs/>
          <w:spacing w:val="5"/>
          <w:sz w:val="24"/>
        </w:rPr>
        <w:lastRenderedPageBreak/>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33</w:t>
      </w:r>
      <w:r w:rsidRPr="005D35FB">
        <w:rPr>
          <w:rFonts w:ascii="Times New Roman" w:hAnsi="Times New Roman"/>
          <w:bCs/>
          <w:spacing w:val="5"/>
          <w:sz w:val="24"/>
        </w:rPr>
        <w:fldChar w:fldCharType="end"/>
      </w:r>
      <w:r w:rsidRPr="005D35FB">
        <w:rPr>
          <w:rFonts w:ascii="Times New Roman" w:hAnsi="Times New Roman"/>
          <w:bCs/>
          <w:spacing w:val="5"/>
          <w:sz w:val="24"/>
        </w:rPr>
        <w:t>. Межбюджетные трансферты из областного бюджета другим бюджетам, за исключением местных бюджетов Архангельской области, перечисленные за I полугодие 2022 и 2023 годов, млн.руб.</w:t>
      </w:r>
    </w:p>
    <w:tbl>
      <w:tblPr>
        <w:tblW w:w="9404" w:type="dxa"/>
        <w:tblLayout w:type="fixed"/>
        <w:tblLook w:val="04A0" w:firstRow="1" w:lastRow="0" w:firstColumn="1" w:lastColumn="0" w:noHBand="0" w:noVBand="1"/>
      </w:tblPr>
      <w:tblGrid>
        <w:gridCol w:w="5647"/>
        <w:gridCol w:w="957"/>
        <w:gridCol w:w="957"/>
        <w:gridCol w:w="991"/>
        <w:gridCol w:w="852"/>
      </w:tblGrid>
      <w:tr w:rsidR="005D35FB" w:rsidRPr="005D35FB" w14:paraId="7FD0F1F4" w14:textId="77777777" w:rsidTr="007B6EB7">
        <w:trPr>
          <w:trHeight w:val="25"/>
          <w:tblHeader/>
        </w:trPr>
        <w:tc>
          <w:tcPr>
            <w:tcW w:w="56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15ABF68"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016DB733"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919DEC4"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2083EABC"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594BC4AE" w14:textId="77777777" w:rsidTr="007B6EB7">
        <w:trPr>
          <w:trHeight w:val="25"/>
          <w:tblHeader/>
        </w:trPr>
        <w:tc>
          <w:tcPr>
            <w:tcW w:w="5647" w:type="dxa"/>
            <w:vMerge/>
            <w:tcBorders>
              <w:top w:val="double" w:sz="6" w:space="0" w:color="auto"/>
              <w:left w:val="double" w:sz="6" w:space="0" w:color="auto"/>
              <w:bottom w:val="single" w:sz="4" w:space="0" w:color="auto"/>
              <w:right w:val="single" w:sz="4" w:space="0" w:color="auto"/>
            </w:tcBorders>
            <w:vAlign w:val="center"/>
            <w:hideMark/>
          </w:tcPr>
          <w:p w14:paraId="0DDF1EAC"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43A857DE"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2C3FC002" w14:textId="77777777" w:rsidR="00F661A3" w:rsidRPr="005D35FB" w:rsidRDefault="00F661A3" w:rsidP="00F661A3">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4B5D6D5" w14:textId="26BBC678"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852" w:type="dxa"/>
            <w:tcBorders>
              <w:top w:val="nil"/>
              <w:left w:val="nil"/>
              <w:bottom w:val="single" w:sz="4" w:space="0" w:color="auto"/>
              <w:right w:val="double" w:sz="6" w:space="0" w:color="auto"/>
            </w:tcBorders>
            <w:shd w:val="clear" w:color="auto" w:fill="auto"/>
            <w:vAlign w:val="center"/>
            <w:hideMark/>
          </w:tcPr>
          <w:p w14:paraId="6EFF7581" w14:textId="48F39FE4"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0295EA99" w14:textId="77777777" w:rsidTr="007B6EB7">
        <w:trPr>
          <w:trHeight w:val="6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4AC539ED"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Федеральный бюджет, в т.ч.:</w:t>
            </w:r>
          </w:p>
        </w:tc>
        <w:tc>
          <w:tcPr>
            <w:tcW w:w="957" w:type="dxa"/>
            <w:tcBorders>
              <w:top w:val="nil"/>
              <w:left w:val="nil"/>
              <w:bottom w:val="single" w:sz="4" w:space="0" w:color="auto"/>
              <w:right w:val="single" w:sz="4" w:space="0" w:color="auto"/>
            </w:tcBorders>
            <w:shd w:val="clear" w:color="auto" w:fill="auto"/>
            <w:vAlign w:val="center"/>
            <w:hideMark/>
          </w:tcPr>
          <w:p w14:paraId="0B4C1676"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5,4 </w:t>
            </w:r>
          </w:p>
        </w:tc>
        <w:tc>
          <w:tcPr>
            <w:tcW w:w="957" w:type="dxa"/>
            <w:tcBorders>
              <w:top w:val="nil"/>
              <w:left w:val="nil"/>
              <w:bottom w:val="single" w:sz="4" w:space="0" w:color="auto"/>
              <w:right w:val="single" w:sz="4" w:space="0" w:color="auto"/>
            </w:tcBorders>
            <w:shd w:val="clear" w:color="auto" w:fill="auto"/>
            <w:vAlign w:val="center"/>
            <w:hideMark/>
          </w:tcPr>
          <w:p w14:paraId="01066CC9"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3,4 </w:t>
            </w:r>
          </w:p>
        </w:tc>
        <w:tc>
          <w:tcPr>
            <w:tcW w:w="991" w:type="dxa"/>
            <w:tcBorders>
              <w:top w:val="nil"/>
              <w:left w:val="nil"/>
              <w:bottom w:val="single" w:sz="4" w:space="0" w:color="auto"/>
              <w:right w:val="single" w:sz="4" w:space="0" w:color="auto"/>
            </w:tcBorders>
            <w:shd w:val="clear" w:color="auto" w:fill="auto"/>
            <w:vAlign w:val="center"/>
            <w:hideMark/>
          </w:tcPr>
          <w:p w14:paraId="6E880C2C"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-1,9 </w:t>
            </w:r>
          </w:p>
        </w:tc>
        <w:tc>
          <w:tcPr>
            <w:tcW w:w="852" w:type="dxa"/>
            <w:tcBorders>
              <w:top w:val="nil"/>
              <w:left w:val="nil"/>
              <w:bottom w:val="single" w:sz="4" w:space="0" w:color="auto"/>
              <w:right w:val="double" w:sz="6" w:space="0" w:color="auto"/>
            </w:tcBorders>
            <w:shd w:val="clear" w:color="auto" w:fill="auto"/>
            <w:vAlign w:val="center"/>
            <w:hideMark/>
          </w:tcPr>
          <w:p w14:paraId="7447D3D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-36,0 </w:t>
            </w:r>
          </w:p>
        </w:tc>
      </w:tr>
      <w:tr w:rsidR="005D35FB" w:rsidRPr="005D35FB" w14:paraId="7838FFA8" w14:textId="77777777" w:rsidTr="007B6EB7">
        <w:trPr>
          <w:trHeight w:val="6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4C5591D3"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957" w:type="dxa"/>
            <w:tcBorders>
              <w:top w:val="nil"/>
              <w:left w:val="nil"/>
              <w:bottom w:val="single" w:sz="4" w:space="0" w:color="auto"/>
              <w:right w:val="single" w:sz="4" w:space="0" w:color="auto"/>
            </w:tcBorders>
            <w:shd w:val="clear" w:color="auto" w:fill="auto"/>
            <w:vAlign w:val="center"/>
            <w:hideMark/>
          </w:tcPr>
          <w:p w14:paraId="09C825DF"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5,4 </w:t>
            </w:r>
          </w:p>
        </w:tc>
        <w:tc>
          <w:tcPr>
            <w:tcW w:w="957" w:type="dxa"/>
            <w:tcBorders>
              <w:top w:val="nil"/>
              <w:left w:val="nil"/>
              <w:bottom w:val="single" w:sz="4" w:space="0" w:color="auto"/>
              <w:right w:val="single" w:sz="4" w:space="0" w:color="auto"/>
            </w:tcBorders>
            <w:shd w:val="clear" w:color="auto" w:fill="auto"/>
            <w:vAlign w:val="center"/>
            <w:hideMark/>
          </w:tcPr>
          <w:p w14:paraId="5E619ACD"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3,4 </w:t>
            </w:r>
          </w:p>
        </w:tc>
        <w:tc>
          <w:tcPr>
            <w:tcW w:w="991" w:type="dxa"/>
            <w:tcBorders>
              <w:top w:val="nil"/>
              <w:left w:val="nil"/>
              <w:bottom w:val="single" w:sz="4" w:space="0" w:color="auto"/>
              <w:right w:val="single" w:sz="4" w:space="0" w:color="auto"/>
            </w:tcBorders>
            <w:shd w:val="clear" w:color="auto" w:fill="auto"/>
            <w:vAlign w:val="center"/>
            <w:hideMark/>
          </w:tcPr>
          <w:p w14:paraId="617C8C8D"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-1,9 </w:t>
            </w:r>
          </w:p>
        </w:tc>
        <w:tc>
          <w:tcPr>
            <w:tcW w:w="852" w:type="dxa"/>
            <w:tcBorders>
              <w:top w:val="nil"/>
              <w:left w:val="nil"/>
              <w:bottom w:val="single" w:sz="4" w:space="0" w:color="auto"/>
              <w:right w:val="double" w:sz="6" w:space="0" w:color="auto"/>
            </w:tcBorders>
            <w:shd w:val="clear" w:color="auto" w:fill="auto"/>
            <w:vAlign w:val="center"/>
            <w:hideMark/>
          </w:tcPr>
          <w:p w14:paraId="0228F483"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-36,0 </w:t>
            </w:r>
          </w:p>
        </w:tc>
      </w:tr>
      <w:tr w:rsidR="005D35FB" w:rsidRPr="005D35FB" w14:paraId="6E3E3604" w14:textId="77777777" w:rsidTr="007B6EB7">
        <w:trPr>
          <w:trHeight w:val="6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DB4C778"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Фонд пенсионного и социального страхования РФ</w:t>
            </w:r>
          </w:p>
        </w:tc>
        <w:tc>
          <w:tcPr>
            <w:tcW w:w="957" w:type="dxa"/>
            <w:tcBorders>
              <w:top w:val="nil"/>
              <w:left w:val="nil"/>
              <w:bottom w:val="single" w:sz="4" w:space="0" w:color="auto"/>
              <w:right w:val="single" w:sz="4" w:space="0" w:color="auto"/>
            </w:tcBorders>
            <w:shd w:val="clear" w:color="auto" w:fill="auto"/>
            <w:vAlign w:val="center"/>
            <w:hideMark/>
          </w:tcPr>
          <w:p w14:paraId="5B5525AD"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116,8 </w:t>
            </w:r>
          </w:p>
        </w:tc>
        <w:tc>
          <w:tcPr>
            <w:tcW w:w="957" w:type="dxa"/>
            <w:tcBorders>
              <w:top w:val="nil"/>
              <w:left w:val="nil"/>
              <w:bottom w:val="single" w:sz="4" w:space="0" w:color="auto"/>
              <w:right w:val="single" w:sz="4" w:space="0" w:color="auto"/>
            </w:tcBorders>
            <w:shd w:val="clear" w:color="auto" w:fill="auto"/>
            <w:vAlign w:val="center"/>
            <w:hideMark/>
          </w:tcPr>
          <w:p w14:paraId="6C934AF1"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404,9 </w:t>
            </w:r>
          </w:p>
        </w:tc>
        <w:tc>
          <w:tcPr>
            <w:tcW w:w="991" w:type="dxa"/>
            <w:tcBorders>
              <w:top w:val="nil"/>
              <w:left w:val="nil"/>
              <w:bottom w:val="single" w:sz="4" w:space="0" w:color="auto"/>
              <w:right w:val="single" w:sz="4" w:space="0" w:color="auto"/>
            </w:tcBorders>
            <w:shd w:val="clear" w:color="auto" w:fill="auto"/>
            <w:vAlign w:val="center"/>
            <w:hideMark/>
          </w:tcPr>
          <w:p w14:paraId="69AEEB5F"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288,1 </w:t>
            </w:r>
          </w:p>
        </w:tc>
        <w:tc>
          <w:tcPr>
            <w:tcW w:w="852" w:type="dxa"/>
            <w:tcBorders>
              <w:top w:val="nil"/>
              <w:left w:val="nil"/>
              <w:bottom w:val="single" w:sz="4" w:space="0" w:color="auto"/>
              <w:right w:val="double" w:sz="6" w:space="0" w:color="auto"/>
            </w:tcBorders>
            <w:shd w:val="clear" w:color="auto" w:fill="auto"/>
            <w:vAlign w:val="center"/>
            <w:hideMark/>
          </w:tcPr>
          <w:p w14:paraId="76888409"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3,5 раза</w:t>
            </w:r>
          </w:p>
        </w:tc>
      </w:tr>
      <w:tr w:rsidR="005D35FB" w:rsidRPr="005D35FB" w14:paraId="55C655E6" w14:textId="77777777" w:rsidTr="007B6EB7">
        <w:trPr>
          <w:trHeight w:val="6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63AB3542" w14:textId="7D8AD42C"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субвенции на социальные выплаты безработным гражданам в соответствии с Законом Российской Федерации от 19.04.1991 №1032-I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О занятости населения в Российской Федерации</w:t>
            </w:r>
            <w:r w:rsidR="00D61373" w:rsidRPr="005D35FB">
              <w:rPr>
                <w:rFonts w:ascii="Times New Roman" w:eastAsia="Times New Roman" w:hAnsi="Times New Roman"/>
                <w:i/>
                <w:iCs/>
                <w:sz w:val="20"/>
                <w:szCs w:val="20"/>
                <w:lang w:eastAsia="ru-RU"/>
              </w:rPr>
              <w:t>»</w:t>
            </w:r>
          </w:p>
        </w:tc>
        <w:tc>
          <w:tcPr>
            <w:tcW w:w="957" w:type="dxa"/>
            <w:tcBorders>
              <w:top w:val="nil"/>
              <w:left w:val="nil"/>
              <w:bottom w:val="single" w:sz="4" w:space="0" w:color="auto"/>
              <w:right w:val="single" w:sz="4" w:space="0" w:color="auto"/>
            </w:tcBorders>
            <w:shd w:val="clear" w:color="auto" w:fill="auto"/>
            <w:vAlign w:val="center"/>
            <w:hideMark/>
          </w:tcPr>
          <w:p w14:paraId="3A26FDEB"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1,0 </w:t>
            </w:r>
          </w:p>
        </w:tc>
        <w:tc>
          <w:tcPr>
            <w:tcW w:w="957" w:type="dxa"/>
            <w:tcBorders>
              <w:top w:val="nil"/>
              <w:left w:val="nil"/>
              <w:bottom w:val="single" w:sz="4" w:space="0" w:color="auto"/>
              <w:right w:val="single" w:sz="4" w:space="0" w:color="auto"/>
            </w:tcBorders>
            <w:shd w:val="clear" w:color="auto" w:fill="auto"/>
            <w:vAlign w:val="center"/>
            <w:hideMark/>
          </w:tcPr>
          <w:p w14:paraId="04E7EB27"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0,7 </w:t>
            </w:r>
          </w:p>
        </w:tc>
        <w:tc>
          <w:tcPr>
            <w:tcW w:w="991" w:type="dxa"/>
            <w:tcBorders>
              <w:top w:val="nil"/>
              <w:left w:val="nil"/>
              <w:bottom w:val="single" w:sz="4" w:space="0" w:color="auto"/>
              <w:right w:val="single" w:sz="4" w:space="0" w:color="auto"/>
            </w:tcBorders>
            <w:shd w:val="clear" w:color="auto" w:fill="auto"/>
            <w:vAlign w:val="center"/>
            <w:hideMark/>
          </w:tcPr>
          <w:p w14:paraId="5034F548"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-0,3 </w:t>
            </w:r>
          </w:p>
        </w:tc>
        <w:tc>
          <w:tcPr>
            <w:tcW w:w="852" w:type="dxa"/>
            <w:tcBorders>
              <w:top w:val="nil"/>
              <w:left w:val="nil"/>
              <w:bottom w:val="single" w:sz="4" w:space="0" w:color="auto"/>
              <w:right w:val="double" w:sz="6" w:space="0" w:color="auto"/>
            </w:tcBorders>
            <w:shd w:val="clear" w:color="auto" w:fill="auto"/>
            <w:vAlign w:val="center"/>
            <w:hideMark/>
          </w:tcPr>
          <w:p w14:paraId="1AB2BB40"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-31,8 </w:t>
            </w:r>
          </w:p>
        </w:tc>
      </w:tr>
      <w:tr w:rsidR="005D35FB" w:rsidRPr="005D35FB" w14:paraId="1732057D" w14:textId="77777777" w:rsidTr="007B6EB7">
        <w:trPr>
          <w:trHeight w:val="6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4DA359E"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субвенции на осуществлении ежемесячной денежной выплаты на ребенка в возрасте от восьми до семнадцати лет</w:t>
            </w:r>
          </w:p>
        </w:tc>
        <w:tc>
          <w:tcPr>
            <w:tcW w:w="957" w:type="dxa"/>
            <w:tcBorders>
              <w:top w:val="nil"/>
              <w:left w:val="nil"/>
              <w:bottom w:val="single" w:sz="4" w:space="0" w:color="auto"/>
              <w:right w:val="single" w:sz="4" w:space="0" w:color="auto"/>
            </w:tcBorders>
            <w:shd w:val="clear" w:color="auto" w:fill="auto"/>
            <w:vAlign w:val="center"/>
            <w:hideMark/>
          </w:tcPr>
          <w:p w14:paraId="3247B8CE"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115,7 </w:t>
            </w:r>
          </w:p>
        </w:tc>
        <w:tc>
          <w:tcPr>
            <w:tcW w:w="957" w:type="dxa"/>
            <w:tcBorders>
              <w:top w:val="nil"/>
              <w:left w:val="nil"/>
              <w:bottom w:val="single" w:sz="4" w:space="0" w:color="auto"/>
              <w:right w:val="single" w:sz="4" w:space="0" w:color="auto"/>
            </w:tcBorders>
            <w:shd w:val="clear" w:color="auto" w:fill="auto"/>
            <w:vAlign w:val="center"/>
            <w:hideMark/>
          </w:tcPr>
          <w:p w14:paraId="0489787A"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178,8 </w:t>
            </w:r>
          </w:p>
        </w:tc>
        <w:tc>
          <w:tcPr>
            <w:tcW w:w="991" w:type="dxa"/>
            <w:tcBorders>
              <w:top w:val="nil"/>
              <w:left w:val="nil"/>
              <w:bottom w:val="single" w:sz="4" w:space="0" w:color="auto"/>
              <w:right w:val="single" w:sz="4" w:space="0" w:color="auto"/>
            </w:tcBorders>
            <w:shd w:val="clear" w:color="auto" w:fill="auto"/>
            <w:vAlign w:val="center"/>
            <w:hideMark/>
          </w:tcPr>
          <w:p w14:paraId="28DF984B"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63,0 </w:t>
            </w:r>
          </w:p>
        </w:tc>
        <w:tc>
          <w:tcPr>
            <w:tcW w:w="852" w:type="dxa"/>
            <w:tcBorders>
              <w:top w:val="nil"/>
              <w:left w:val="nil"/>
              <w:bottom w:val="single" w:sz="4" w:space="0" w:color="auto"/>
              <w:right w:val="double" w:sz="6" w:space="0" w:color="auto"/>
            </w:tcBorders>
            <w:shd w:val="clear" w:color="auto" w:fill="auto"/>
            <w:vAlign w:val="center"/>
            <w:hideMark/>
          </w:tcPr>
          <w:p w14:paraId="24E24306"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54,5 </w:t>
            </w:r>
          </w:p>
        </w:tc>
      </w:tr>
      <w:tr w:rsidR="005D35FB" w:rsidRPr="005D35FB" w14:paraId="18123FF2" w14:textId="77777777" w:rsidTr="007B6EB7">
        <w:trPr>
          <w:trHeight w:val="6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75094ABF"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субвенции на выплату ежемесячного пособия в связи с рождением и воспитанием ребенка</w:t>
            </w:r>
          </w:p>
        </w:tc>
        <w:tc>
          <w:tcPr>
            <w:tcW w:w="957" w:type="dxa"/>
            <w:tcBorders>
              <w:top w:val="nil"/>
              <w:left w:val="nil"/>
              <w:bottom w:val="single" w:sz="4" w:space="0" w:color="auto"/>
              <w:right w:val="single" w:sz="4" w:space="0" w:color="auto"/>
            </w:tcBorders>
            <w:shd w:val="clear" w:color="auto" w:fill="auto"/>
            <w:vAlign w:val="center"/>
            <w:hideMark/>
          </w:tcPr>
          <w:p w14:paraId="00858663"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w:t>
            </w:r>
          </w:p>
        </w:tc>
        <w:tc>
          <w:tcPr>
            <w:tcW w:w="957" w:type="dxa"/>
            <w:tcBorders>
              <w:top w:val="nil"/>
              <w:left w:val="nil"/>
              <w:bottom w:val="single" w:sz="4" w:space="0" w:color="auto"/>
              <w:right w:val="single" w:sz="4" w:space="0" w:color="auto"/>
            </w:tcBorders>
            <w:shd w:val="clear" w:color="auto" w:fill="auto"/>
            <w:vAlign w:val="center"/>
            <w:hideMark/>
          </w:tcPr>
          <w:p w14:paraId="1D814754"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225,4 </w:t>
            </w:r>
          </w:p>
        </w:tc>
        <w:tc>
          <w:tcPr>
            <w:tcW w:w="991" w:type="dxa"/>
            <w:tcBorders>
              <w:top w:val="nil"/>
              <w:left w:val="nil"/>
              <w:bottom w:val="single" w:sz="4" w:space="0" w:color="auto"/>
              <w:right w:val="single" w:sz="4" w:space="0" w:color="auto"/>
            </w:tcBorders>
            <w:shd w:val="clear" w:color="auto" w:fill="auto"/>
            <w:vAlign w:val="center"/>
            <w:hideMark/>
          </w:tcPr>
          <w:p w14:paraId="039A2050"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225,4 </w:t>
            </w:r>
          </w:p>
        </w:tc>
        <w:tc>
          <w:tcPr>
            <w:tcW w:w="852" w:type="dxa"/>
            <w:tcBorders>
              <w:top w:val="nil"/>
              <w:left w:val="nil"/>
              <w:bottom w:val="single" w:sz="4" w:space="0" w:color="auto"/>
              <w:right w:val="double" w:sz="6" w:space="0" w:color="auto"/>
            </w:tcBorders>
            <w:shd w:val="clear" w:color="auto" w:fill="auto"/>
            <w:vAlign w:val="center"/>
          </w:tcPr>
          <w:p w14:paraId="4AD63DEB" w14:textId="2B359CDB" w:rsidR="00F661A3" w:rsidRPr="005D35FB" w:rsidRDefault="007B6EB7" w:rsidP="00F661A3">
            <w:pPr>
              <w:spacing w:after="0" w:line="240" w:lineRule="auto"/>
              <w:jc w:val="center"/>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w:t>
            </w:r>
          </w:p>
        </w:tc>
      </w:tr>
      <w:tr w:rsidR="005D35FB" w:rsidRPr="005D35FB" w14:paraId="3E74E1E2" w14:textId="77777777" w:rsidTr="007B6EB7">
        <w:trPr>
          <w:trHeight w:val="6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F2BE15D"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Территориальный фонд ОМС Архангельской области</w:t>
            </w:r>
          </w:p>
        </w:tc>
        <w:tc>
          <w:tcPr>
            <w:tcW w:w="957" w:type="dxa"/>
            <w:tcBorders>
              <w:top w:val="nil"/>
              <w:left w:val="nil"/>
              <w:bottom w:val="single" w:sz="4" w:space="0" w:color="auto"/>
              <w:right w:val="single" w:sz="4" w:space="0" w:color="auto"/>
            </w:tcBorders>
            <w:shd w:val="clear" w:color="auto" w:fill="auto"/>
            <w:vAlign w:val="center"/>
            <w:hideMark/>
          </w:tcPr>
          <w:p w14:paraId="217153FA"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76,2 </w:t>
            </w:r>
          </w:p>
        </w:tc>
        <w:tc>
          <w:tcPr>
            <w:tcW w:w="957" w:type="dxa"/>
            <w:tcBorders>
              <w:top w:val="nil"/>
              <w:left w:val="nil"/>
              <w:bottom w:val="single" w:sz="4" w:space="0" w:color="auto"/>
              <w:right w:val="single" w:sz="4" w:space="0" w:color="auto"/>
            </w:tcBorders>
            <w:shd w:val="clear" w:color="auto" w:fill="auto"/>
            <w:vAlign w:val="center"/>
            <w:hideMark/>
          </w:tcPr>
          <w:p w14:paraId="13AF5139"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47CBC269"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-76,2 </w:t>
            </w:r>
          </w:p>
        </w:tc>
        <w:tc>
          <w:tcPr>
            <w:tcW w:w="852" w:type="dxa"/>
            <w:tcBorders>
              <w:top w:val="nil"/>
              <w:left w:val="nil"/>
              <w:bottom w:val="single" w:sz="4" w:space="0" w:color="auto"/>
              <w:right w:val="double" w:sz="6" w:space="0" w:color="auto"/>
            </w:tcBorders>
            <w:shd w:val="clear" w:color="auto" w:fill="auto"/>
            <w:vAlign w:val="center"/>
            <w:hideMark/>
          </w:tcPr>
          <w:p w14:paraId="6EEE13A7"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-100,0 </w:t>
            </w:r>
          </w:p>
        </w:tc>
      </w:tr>
      <w:tr w:rsidR="005D35FB" w:rsidRPr="005D35FB" w14:paraId="6ACC9D37" w14:textId="77777777" w:rsidTr="007B6EB7">
        <w:trPr>
          <w:trHeight w:val="6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50A6A74"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дополнительное финансовое обеспечение оказания первичной медико-санитарной помощи лицам, застрахованным по обязательному медицинскому страхованию, в том числе с заболеванием и (или) подозрением на заболевание новой коронавирусной инфекцией (COVID-19), в рамках реализации территориальных программ ОМС за счет средств резервного фонда Правительства РФ</w:t>
            </w:r>
          </w:p>
        </w:tc>
        <w:tc>
          <w:tcPr>
            <w:tcW w:w="957" w:type="dxa"/>
            <w:tcBorders>
              <w:top w:val="nil"/>
              <w:left w:val="nil"/>
              <w:bottom w:val="single" w:sz="4" w:space="0" w:color="auto"/>
              <w:right w:val="single" w:sz="4" w:space="0" w:color="auto"/>
            </w:tcBorders>
            <w:shd w:val="clear" w:color="auto" w:fill="auto"/>
            <w:vAlign w:val="center"/>
            <w:hideMark/>
          </w:tcPr>
          <w:p w14:paraId="1BA2A555" w14:textId="77777777" w:rsidR="00F661A3" w:rsidRPr="005D35FB" w:rsidRDefault="00F661A3" w:rsidP="00F661A3">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76,2 </w:t>
            </w:r>
          </w:p>
        </w:tc>
        <w:tc>
          <w:tcPr>
            <w:tcW w:w="957" w:type="dxa"/>
            <w:tcBorders>
              <w:top w:val="nil"/>
              <w:left w:val="nil"/>
              <w:bottom w:val="single" w:sz="4" w:space="0" w:color="auto"/>
              <w:right w:val="single" w:sz="4" w:space="0" w:color="auto"/>
            </w:tcBorders>
            <w:shd w:val="clear" w:color="auto" w:fill="auto"/>
            <w:vAlign w:val="center"/>
            <w:hideMark/>
          </w:tcPr>
          <w:p w14:paraId="49AD6267" w14:textId="77777777" w:rsidR="00F661A3" w:rsidRPr="005D35FB" w:rsidRDefault="00F661A3" w:rsidP="00F661A3">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w:t>
            </w:r>
          </w:p>
        </w:tc>
        <w:tc>
          <w:tcPr>
            <w:tcW w:w="991" w:type="dxa"/>
            <w:tcBorders>
              <w:top w:val="nil"/>
              <w:left w:val="nil"/>
              <w:bottom w:val="single" w:sz="4" w:space="0" w:color="auto"/>
              <w:right w:val="single" w:sz="4" w:space="0" w:color="auto"/>
            </w:tcBorders>
            <w:shd w:val="clear" w:color="auto" w:fill="auto"/>
            <w:vAlign w:val="center"/>
            <w:hideMark/>
          </w:tcPr>
          <w:p w14:paraId="1BA4EFEC"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-76,2 </w:t>
            </w:r>
          </w:p>
        </w:tc>
        <w:tc>
          <w:tcPr>
            <w:tcW w:w="852" w:type="dxa"/>
            <w:tcBorders>
              <w:top w:val="nil"/>
              <w:left w:val="nil"/>
              <w:bottom w:val="single" w:sz="4" w:space="0" w:color="auto"/>
              <w:right w:val="double" w:sz="6" w:space="0" w:color="auto"/>
            </w:tcBorders>
            <w:shd w:val="clear" w:color="auto" w:fill="auto"/>
            <w:vAlign w:val="center"/>
            <w:hideMark/>
          </w:tcPr>
          <w:p w14:paraId="2194F6CB" w14:textId="77777777" w:rsidR="00F661A3" w:rsidRPr="005D35FB" w:rsidRDefault="00F661A3" w:rsidP="00F661A3">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F661A3" w:rsidRPr="005D35FB" w14:paraId="0C63EC23" w14:textId="77777777" w:rsidTr="007B6EB7">
        <w:trPr>
          <w:trHeight w:val="60"/>
        </w:trPr>
        <w:tc>
          <w:tcPr>
            <w:tcW w:w="5647" w:type="dxa"/>
            <w:tcBorders>
              <w:top w:val="nil"/>
              <w:left w:val="double" w:sz="6" w:space="0" w:color="auto"/>
              <w:bottom w:val="double" w:sz="6" w:space="0" w:color="auto"/>
              <w:right w:val="single" w:sz="4" w:space="0" w:color="auto"/>
            </w:tcBorders>
            <w:shd w:val="clear" w:color="auto" w:fill="auto"/>
            <w:vAlign w:val="center"/>
            <w:hideMark/>
          </w:tcPr>
          <w:p w14:paraId="46B82E28" w14:textId="77777777" w:rsidR="00F661A3" w:rsidRPr="005D35FB" w:rsidRDefault="00F661A3" w:rsidP="00F661A3">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57" w:type="dxa"/>
            <w:tcBorders>
              <w:top w:val="nil"/>
              <w:left w:val="nil"/>
              <w:bottom w:val="double" w:sz="6" w:space="0" w:color="auto"/>
              <w:right w:val="single" w:sz="4" w:space="0" w:color="auto"/>
            </w:tcBorders>
            <w:shd w:val="clear" w:color="auto" w:fill="auto"/>
            <w:vAlign w:val="center"/>
            <w:hideMark/>
          </w:tcPr>
          <w:p w14:paraId="22CF9305"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198,3 </w:t>
            </w:r>
          </w:p>
        </w:tc>
        <w:tc>
          <w:tcPr>
            <w:tcW w:w="957" w:type="dxa"/>
            <w:tcBorders>
              <w:top w:val="nil"/>
              <w:left w:val="nil"/>
              <w:bottom w:val="double" w:sz="6" w:space="0" w:color="auto"/>
              <w:right w:val="single" w:sz="4" w:space="0" w:color="auto"/>
            </w:tcBorders>
            <w:shd w:val="clear" w:color="auto" w:fill="auto"/>
            <w:vAlign w:val="center"/>
            <w:hideMark/>
          </w:tcPr>
          <w:p w14:paraId="1047DC2B"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408,3 </w:t>
            </w:r>
          </w:p>
        </w:tc>
        <w:tc>
          <w:tcPr>
            <w:tcW w:w="991" w:type="dxa"/>
            <w:tcBorders>
              <w:top w:val="nil"/>
              <w:left w:val="nil"/>
              <w:bottom w:val="double" w:sz="6" w:space="0" w:color="auto"/>
              <w:right w:val="single" w:sz="4" w:space="0" w:color="auto"/>
            </w:tcBorders>
            <w:shd w:val="clear" w:color="auto" w:fill="auto"/>
            <w:vAlign w:val="center"/>
            <w:hideMark/>
          </w:tcPr>
          <w:p w14:paraId="2FD61DB0" w14:textId="77777777" w:rsidR="00F661A3" w:rsidRPr="005D35FB" w:rsidRDefault="00F661A3" w:rsidP="00F661A3">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210,0 </w:t>
            </w:r>
          </w:p>
        </w:tc>
        <w:tc>
          <w:tcPr>
            <w:tcW w:w="852" w:type="dxa"/>
            <w:tcBorders>
              <w:top w:val="nil"/>
              <w:left w:val="nil"/>
              <w:bottom w:val="double" w:sz="6" w:space="0" w:color="auto"/>
              <w:right w:val="double" w:sz="6" w:space="0" w:color="auto"/>
            </w:tcBorders>
            <w:shd w:val="clear" w:color="auto" w:fill="auto"/>
            <w:vAlign w:val="center"/>
            <w:hideMark/>
          </w:tcPr>
          <w:p w14:paraId="443DA807" w14:textId="77777777" w:rsidR="00F661A3" w:rsidRPr="005D35FB" w:rsidRDefault="00F661A3" w:rsidP="00F661A3">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2,1 раза</w:t>
            </w:r>
          </w:p>
        </w:tc>
      </w:tr>
    </w:tbl>
    <w:p w14:paraId="7066BB27" w14:textId="77777777" w:rsidR="00F661A3" w:rsidRPr="005D35FB" w:rsidRDefault="00F661A3" w:rsidP="00F661A3">
      <w:pPr>
        <w:spacing w:after="0" w:line="240" w:lineRule="auto"/>
        <w:ind w:firstLine="709"/>
        <w:jc w:val="both"/>
        <w:rPr>
          <w:rFonts w:ascii="Times New Roman" w:hAnsi="Times New Roman"/>
          <w:sz w:val="16"/>
          <w:szCs w:val="16"/>
          <w:highlight w:val="cyan"/>
        </w:rPr>
      </w:pPr>
    </w:p>
    <w:p w14:paraId="3026A91A" w14:textId="77777777"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Основная сумма межбюджетных трансфертов другим бюджетам за I полугодие 2023 года направлена в Фонд пенсионного и социального страхования РФ в сумме 404,9 млн.руб. (49,7 % к плану года).</w:t>
      </w:r>
    </w:p>
    <w:p w14:paraId="56320D81" w14:textId="0B2291F4" w:rsidR="00F661A3" w:rsidRPr="005D35FB" w:rsidRDefault="00F661A3" w:rsidP="00F661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федеральный бюджет перечислена субвенция в сумме 3,4 млн.руб. (100,0 % к плану года), на основании соглашения между МВД РФ и Правительством Архангельской области от 04.02.2022 о передаче части полномочий по составлению протоколов об административных правонарушениях, посягающих на общественный порядок и общественную безопасность, предусмотренных законом Архангельской области от 03.06.2003 № 172-22-ОЗ </w:t>
      </w:r>
      <w:r w:rsidR="00D61373" w:rsidRPr="005D35FB">
        <w:rPr>
          <w:rFonts w:ascii="Times New Roman" w:hAnsi="Times New Roman"/>
          <w:sz w:val="28"/>
          <w:szCs w:val="28"/>
        </w:rPr>
        <w:t>«</w:t>
      </w:r>
      <w:r w:rsidRPr="005D35FB">
        <w:rPr>
          <w:rFonts w:ascii="Times New Roman" w:hAnsi="Times New Roman"/>
          <w:sz w:val="28"/>
          <w:szCs w:val="28"/>
        </w:rPr>
        <w:t>Об административных правонарушениях</w:t>
      </w:r>
      <w:r w:rsidR="00D61373" w:rsidRPr="005D35FB">
        <w:rPr>
          <w:rFonts w:ascii="Times New Roman" w:hAnsi="Times New Roman"/>
          <w:sz w:val="28"/>
          <w:szCs w:val="28"/>
        </w:rPr>
        <w:t>»</w:t>
      </w:r>
      <w:r w:rsidRPr="005D35FB">
        <w:rPr>
          <w:rFonts w:ascii="Times New Roman" w:hAnsi="Times New Roman"/>
          <w:sz w:val="28"/>
          <w:szCs w:val="28"/>
        </w:rPr>
        <w:t>. Указанное соглашение утверждено распоряжением Правительства РФ от 04.03.2022 № 414-р.</w:t>
      </w:r>
    </w:p>
    <w:p w14:paraId="29A2FDC3" w14:textId="4AE64E8F" w:rsidR="006408BA" w:rsidRPr="005D35FB" w:rsidRDefault="00452663" w:rsidP="0099570B">
      <w:pPr>
        <w:pStyle w:val="2"/>
        <w:spacing w:before="120" w:after="0" w:line="240" w:lineRule="auto"/>
        <w:jc w:val="center"/>
        <w:rPr>
          <w:rFonts w:ascii="Times New Roman" w:hAnsi="Times New Roman"/>
          <w:lang w:val="ru-RU"/>
        </w:rPr>
      </w:pPr>
      <w:bookmarkStart w:id="28" w:name="_Toc145432165"/>
      <w:r w:rsidRPr="005D35FB">
        <w:rPr>
          <w:rFonts w:ascii="Times New Roman" w:hAnsi="Times New Roman"/>
          <w:lang w:val="ru-RU"/>
        </w:rPr>
        <w:t>2</w:t>
      </w:r>
      <w:r w:rsidR="006408BA" w:rsidRPr="005D35FB">
        <w:rPr>
          <w:rFonts w:ascii="Times New Roman" w:hAnsi="Times New Roman"/>
          <w:lang w:val="ru-RU"/>
        </w:rPr>
        <w:t>.</w:t>
      </w:r>
      <w:r w:rsidR="00AA6884" w:rsidRPr="005D35FB">
        <w:rPr>
          <w:rFonts w:ascii="Times New Roman" w:hAnsi="Times New Roman"/>
          <w:lang w:val="ru-RU"/>
        </w:rPr>
        <w:t>3</w:t>
      </w:r>
      <w:r w:rsidR="006408BA" w:rsidRPr="005D35FB">
        <w:rPr>
          <w:rFonts w:ascii="Times New Roman" w:hAnsi="Times New Roman"/>
          <w:lang w:val="ru-RU"/>
        </w:rPr>
        <w:t>. Общая характеристика расходов областного бюджета на реализацию программ Архангельской области</w:t>
      </w:r>
      <w:bookmarkEnd w:id="16"/>
      <w:bookmarkEnd w:id="17"/>
      <w:bookmarkEnd w:id="28"/>
    </w:p>
    <w:p w14:paraId="257EDD6B" w14:textId="20C0D37D"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Расходы областного бюджета на 2023 год в рамках государственных, адресных и иных программ Архангельской области утверждены в сумме 144 920,1 млн.руб., что составляет 97,8 % общего объема расходов, утвержденного сводной бюджетной росписью по состоянию на 30.06.2023. Расходы бюджета на реализацию программных мероприятий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2023 года произведены на сумму 70 456,5 млн.руб. или 48,6 % от </w:t>
      </w:r>
      <w:r w:rsidRPr="005D35FB">
        <w:rPr>
          <w:rFonts w:ascii="Times New Roman" w:hAnsi="Times New Roman"/>
          <w:sz w:val="28"/>
          <w:szCs w:val="28"/>
        </w:rPr>
        <w:lastRenderedPageBreak/>
        <w:t xml:space="preserve">утвержденных годовых бюджетных ассигнований (см. приложение № </w:t>
      </w:r>
      <w:r w:rsidR="005651E9" w:rsidRPr="005D35FB">
        <w:rPr>
          <w:rFonts w:ascii="Times New Roman" w:hAnsi="Times New Roman"/>
          <w:sz w:val="28"/>
          <w:szCs w:val="28"/>
        </w:rPr>
        <w:t>3</w:t>
      </w:r>
      <w:r w:rsidRPr="005D35FB">
        <w:rPr>
          <w:rFonts w:ascii="Times New Roman" w:hAnsi="Times New Roman"/>
          <w:sz w:val="28"/>
          <w:szCs w:val="28"/>
        </w:rPr>
        <w:t xml:space="preserve"> к настоящему заключению).</w:t>
      </w:r>
    </w:p>
    <w:p w14:paraId="0F0111B7" w14:textId="77777777"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Расходы на реализацию 23 государственных программ Архангельской области составили в отчетном периоде 66 229,1 млн.руб., годовые бюджетные ассигнования использованы на 48,8 %.</w:t>
      </w:r>
    </w:p>
    <w:p w14:paraId="371143AA" w14:textId="6F4DBFF3"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реализацию адресной и 2-х региональных программ из областного бюджета направлено 4 227,4 млн.руб. или 45,8 % к плану года, из них по реализации региональной программы </w:t>
      </w:r>
      <w:r w:rsidR="00D61373" w:rsidRPr="005D35FB">
        <w:rPr>
          <w:rFonts w:ascii="Times New Roman" w:hAnsi="Times New Roman"/>
          <w:sz w:val="28"/>
          <w:szCs w:val="28"/>
        </w:rPr>
        <w:t>«</w:t>
      </w:r>
      <w:r w:rsidRPr="005D35FB">
        <w:rPr>
          <w:rFonts w:ascii="Times New Roman" w:hAnsi="Times New Roman"/>
          <w:sz w:val="28"/>
          <w:szCs w:val="28"/>
        </w:rPr>
        <w:t>Модернизация систем коммунальной инфраструктуры</w:t>
      </w:r>
      <w:r w:rsidR="00D61373" w:rsidRPr="005D35FB">
        <w:rPr>
          <w:rFonts w:ascii="Times New Roman" w:hAnsi="Times New Roman"/>
          <w:sz w:val="28"/>
          <w:szCs w:val="28"/>
        </w:rPr>
        <w:t>»</w:t>
      </w:r>
      <w:r w:rsidRPr="005D35FB">
        <w:rPr>
          <w:rFonts w:ascii="Times New Roman" w:hAnsi="Times New Roman"/>
          <w:sz w:val="28"/>
          <w:szCs w:val="28"/>
        </w:rPr>
        <w:t xml:space="preserve"> расходы не произведены (план года – 228,90 млн.руб.).</w:t>
      </w:r>
    </w:p>
    <w:p w14:paraId="2C5DB4B7" w14:textId="461CFA51"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Расходы областного бюджета на реализацию программ по отдельным видам расходов, а также отдельным элементам вида расходов бюджетной классификации РФ, произведенные за 6 месяцев текущего года, представлены в таблице </w:t>
      </w:r>
      <w:r w:rsidR="00963E46" w:rsidRPr="005D35FB">
        <w:rPr>
          <w:rFonts w:ascii="Times New Roman" w:hAnsi="Times New Roman"/>
          <w:sz w:val="28"/>
          <w:szCs w:val="28"/>
        </w:rPr>
        <w:t>34</w:t>
      </w:r>
      <w:r w:rsidRPr="005D35FB">
        <w:rPr>
          <w:rFonts w:ascii="Times New Roman" w:hAnsi="Times New Roman"/>
          <w:sz w:val="28"/>
          <w:szCs w:val="28"/>
        </w:rPr>
        <w:t>.</w:t>
      </w:r>
    </w:p>
    <w:p w14:paraId="21EA8FCC" w14:textId="77777777" w:rsidR="001B0F77" w:rsidRPr="005D35FB" w:rsidRDefault="001B0F77" w:rsidP="001B0F77">
      <w:pPr>
        <w:spacing w:after="0" w:line="240" w:lineRule="auto"/>
        <w:rPr>
          <w:rFonts w:ascii="Times New Roman" w:hAnsi="Times New Roman"/>
          <w:bCs/>
          <w:sz w:val="16"/>
          <w:szCs w:val="16"/>
        </w:rPr>
      </w:pPr>
    </w:p>
    <w:p w14:paraId="3E9B4B3E" w14:textId="77777777" w:rsidR="001B0F77" w:rsidRPr="005D35FB" w:rsidRDefault="001B0F77" w:rsidP="001B0F77">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34</w:t>
      </w:r>
      <w:r w:rsidRPr="005D35FB">
        <w:rPr>
          <w:rFonts w:ascii="Times New Roman" w:hAnsi="Times New Roman"/>
          <w:bCs/>
          <w:spacing w:val="5"/>
          <w:sz w:val="24"/>
        </w:rPr>
        <w:fldChar w:fldCharType="end"/>
      </w:r>
      <w:r w:rsidRPr="005D35FB">
        <w:rPr>
          <w:rFonts w:ascii="Times New Roman" w:hAnsi="Times New Roman"/>
          <w:bCs/>
          <w:spacing w:val="5"/>
          <w:sz w:val="24"/>
        </w:rPr>
        <w:t>. Расходы областного бюджета на реализацию программ Архангельской области за 6 месяцев 2023 года, млн.руб.</w:t>
      </w:r>
    </w:p>
    <w:tbl>
      <w:tblPr>
        <w:tblW w:w="9437" w:type="dxa"/>
        <w:tblLook w:val="04A0" w:firstRow="1" w:lastRow="0" w:firstColumn="1" w:lastColumn="0" w:noHBand="0" w:noVBand="1"/>
      </w:tblPr>
      <w:tblGrid>
        <w:gridCol w:w="5931"/>
        <w:gridCol w:w="1320"/>
        <w:gridCol w:w="1470"/>
        <w:gridCol w:w="716"/>
      </w:tblGrid>
      <w:tr w:rsidR="005D35FB" w:rsidRPr="005D35FB" w14:paraId="480B7372" w14:textId="77777777" w:rsidTr="009065D1">
        <w:trPr>
          <w:trHeight w:val="35"/>
          <w:tblHeader/>
        </w:trPr>
        <w:tc>
          <w:tcPr>
            <w:tcW w:w="593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6A263F6" w14:textId="77777777" w:rsidR="001B0F77" w:rsidRPr="005D35FB" w:rsidRDefault="001B0F77" w:rsidP="001B0F77">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7EE1B76B" w14:textId="77777777" w:rsidR="001B0F77" w:rsidRPr="005D35FB" w:rsidRDefault="001B0F77" w:rsidP="001B0F77">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Утверждено на год</w:t>
            </w:r>
          </w:p>
        </w:tc>
        <w:tc>
          <w:tcPr>
            <w:tcW w:w="1470" w:type="dxa"/>
            <w:tcBorders>
              <w:top w:val="double" w:sz="6" w:space="0" w:color="auto"/>
              <w:left w:val="nil"/>
              <w:bottom w:val="single" w:sz="4" w:space="0" w:color="auto"/>
              <w:right w:val="single" w:sz="4" w:space="0" w:color="auto"/>
            </w:tcBorders>
            <w:shd w:val="clear" w:color="auto" w:fill="auto"/>
            <w:vAlign w:val="center"/>
            <w:hideMark/>
          </w:tcPr>
          <w:p w14:paraId="34468905" w14:textId="04355130" w:rsidR="001B0F77" w:rsidRPr="005D35FB" w:rsidRDefault="001B0F77" w:rsidP="001B0F77">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Исполнено за 6 мес. 2023</w:t>
            </w:r>
            <w:r w:rsidR="009065D1" w:rsidRPr="005D35FB">
              <w:rPr>
                <w:rFonts w:ascii="Times New Roman" w:eastAsia="Times New Roman" w:hAnsi="Times New Roman"/>
                <w:b/>
                <w:bCs/>
                <w:sz w:val="20"/>
                <w:szCs w:val="20"/>
                <w:lang w:eastAsia="ru-RU"/>
              </w:rPr>
              <w:t xml:space="preserve"> </w:t>
            </w:r>
            <w:r w:rsidRPr="005D35FB">
              <w:rPr>
                <w:rFonts w:ascii="Times New Roman" w:eastAsia="Times New Roman" w:hAnsi="Times New Roman"/>
                <w:b/>
                <w:bCs/>
                <w:sz w:val="20"/>
                <w:szCs w:val="20"/>
                <w:lang w:eastAsia="ru-RU"/>
              </w:rPr>
              <w:t>г.</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1103561E" w14:textId="77777777" w:rsidR="001B0F77" w:rsidRPr="005D35FB" w:rsidRDefault="001B0F77" w:rsidP="001B0F77">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2CA708D4"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A58BF3E" w14:textId="77777777" w:rsidR="001B0F77" w:rsidRPr="005D35FB" w:rsidRDefault="001B0F77" w:rsidP="001B0F7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Расходы на выплаты персоналу (ВР 100)</w:t>
            </w:r>
          </w:p>
        </w:tc>
        <w:tc>
          <w:tcPr>
            <w:tcW w:w="1320" w:type="dxa"/>
            <w:tcBorders>
              <w:top w:val="nil"/>
              <w:left w:val="nil"/>
              <w:bottom w:val="single" w:sz="4" w:space="0" w:color="auto"/>
              <w:right w:val="single" w:sz="4" w:space="0" w:color="auto"/>
            </w:tcBorders>
            <w:shd w:val="clear" w:color="auto" w:fill="auto"/>
            <w:vAlign w:val="center"/>
            <w:hideMark/>
          </w:tcPr>
          <w:p w14:paraId="39AD9DC4"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6 716,5 </w:t>
            </w:r>
          </w:p>
        </w:tc>
        <w:tc>
          <w:tcPr>
            <w:tcW w:w="1470" w:type="dxa"/>
            <w:tcBorders>
              <w:top w:val="nil"/>
              <w:left w:val="nil"/>
              <w:bottom w:val="single" w:sz="4" w:space="0" w:color="auto"/>
              <w:right w:val="single" w:sz="4" w:space="0" w:color="auto"/>
            </w:tcBorders>
            <w:shd w:val="clear" w:color="auto" w:fill="auto"/>
            <w:vAlign w:val="center"/>
            <w:hideMark/>
          </w:tcPr>
          <w:p w14:paraId="548A45F0"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2 850,3 </w:t>
            </w:r>
          </w:p>
        </w:tc>
        <w:tc>
          <w:tcPr>
            <w:tcW w:w="716" w:type="dxa"/>
            <w:tcBorders>
              <w:top w:val="nil"/>
              <w:left w:val="nil"/>
              <w:bottom w:val="single" w:sz="4" w:space="0" w:color="auto"/>
              <w:right w:val="double" w:sz="6" w:space="0" w:color="auto"/>
            </w:tcBorders>
            <w:shd w:val="clear" w:color="auto" w:fill="auto"/>
            <w:vAlign w:val="center"/>
            <w:hideMark/>
          </w:tcPr>
          <w:p w14:paraId="57A9EAF1"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42,4 </w:t>
            </w:r>
          </w:p>
        </w:tc>
      </w:tr>
      <w:tr w:rsidR="005D35FB" w:rsidRPr="005D35FB" w14:paraId="7B5DDD0C"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1F0A685C" w14:textId="77777777" w:rsidR="001B0F77" w:rsidRPr="005D35FB" w:rsidRDefault="001B0F77" w:rsidP="001B0F7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Контрактуемые расходы бюджета (ВР 230, 240, 323, 410), из них:</w:t>
            </w:r>
          </w:p>
        </w:tc>
        <w:tc>
          <w:tcPr>
            <w:tcW w:w="1320" w:type="dxa"/>
            <w:tcBorders>
              <w:top w:val="nil"/>
              <w:left w:val="nil"/>
              <w:bottom w:val="single" w:sz="4" w:space="0" w:color="auto"/>
              <w:right w:val="single" w:sz="4" w:space="0" w:color="auto"/>
            </w:tcBorders>
            <w:shd w:val="clear" w:color="auto" w:fill="auto"/>
            <w:vAlign w:val="center"/>
            <w:hideMark/>
          </w:tcPr>
          <w:p w14:paraId="6D5265DD"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28 129,8 </w:t>
            </w:r>
          </w:p>
        </w:tc>
        <w:tc>
          <w:tcPr>
            <w:tcW w:w="1470" w:type="dxa"/>
            <w:tcBorders>
              <w:top w:val="nil"/>
              <w:left w:val="nil"/>
              <w:bottom w:val="single" w:sz="4" w:space="0" w:color="auto"/>
              <w:right w:val="single" w:sz="4" w:space="0" w:color="auto"/>
            </w:tcBorders>
            <w:shd w:val="clear" w:color="auto" w:fill="auto"/>
            <w:vAlign w:val="center"/>
            <w:hideMark/>
          </w:tcPr>
          <w:p w14:paraId="0D1AC454"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9 299,7 </w:t>
            </w:r>
          </w:p>
        </w:tc>
        <w:tc>
          <w:tcPr>
            <w:tcW w:w="716" w:type="dxa"/>
            <w:tcBorders>
              <w:top w:val="nil"/>
              <w:left w:val="nil"/>
              <w:bottom w:val="single" w:sz="4" w:space="0" w:color="auto"/>
              <w:right w:val="double" w:sz="6" w:space="0" w:color="auto"/>
            </w:tcBorders>
            <w:shd w:val="clear" w:color="auto" w:fill="auto"/>
            <w:vAlign w:val="center"/>
            <w:hideMark/>
          </w:tcPr>
          <w:p w14:paraId="56EA7380"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33,1 </w:t>
            </w:r>
          </w:p>
        </w:tc>
      </w:tr>
      <w:tr w:rsidR="005D35FB" w:rsidRPr="005D35FB" w14:paraId="4000F0A1"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AF6169C"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капитальные вложения в объекты государственной собственности (ВР 410)</w:t>
            </w:r>
          </w:p>
        </w:tc>
        <w:tc>
          <w:tcPr>
            <w:tcW w:w="1320" w:type="dxa"/>
            <w:tcBorders>
              <w:top w:val="nil"/>
              <w:left w:val="nil"/>
              <w:bottom w:val="single" w:sz="4" w:space="0" w:color="auto"/>
              <w:right w:val="single" w:sz="4" w:space="0" w:color="auto"/>
            </w:tcBorders>
            <w:shd w:val="clear" w:color="auto" w:fill="auto"/>
            <w:vAlign w:val="center"/>
            <w:hideMark/>
          </w:tcPr>
          <w:p w14:paraId="2DCE4540"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9 556,3 </w:t>
            </w:r>
          </w:p>
        </w:tc>
        <w:tc>
          <w:tcPr>
            <w:tcW w:w="1470" w:type="dxa"/>
            <w:tcBorders>
              <w:top w:val="nil"/>
              <w:left w:val="nil"/>
              <w:bottom w:val="single" w:sz="4" w:space="0" w:color="auto"/>
              <w:right w:val="single" w:sz="4" w:space="0" w:color="auto"/>
            </w:tcBorders>
            <w:shd w:val="clear" w:color="auto" w:fill="auto"/>
            <w:vAlign w:val="center"/>
            <w:hideMark/>
          </w:tcPr>
          <w:p w14:paraId="5D437546"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4 201,3 </w:t>
            </w:r>
          </w:p>
        </w:tc>
        <w:tc>
          <w:tcPr>
            <w:tcW w:w="716" w:type="dxa"/>
            <w:tcBorders>
              <w:top w:val="nil"/>
              <w:left w:val="nil"/>
              <w:bottom w:val="single" w:sz="4" w:space="0" w:color="auto"/>
              <w:right w:val="double" w:sz="6" w:space="0" w:color="auto"/>
            </w:tcBorders>
            <w:shd w:val="clear" w:color="auto" w:fill="auto"/>
            <w:vAlign w:val="center"/>
            <w:hideMark/>
          </w:tcPr>
          <w:p w14:paraId="7FF6F423"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44,0 </w:t>
            </w:r>
          </w:p>
        </w:tc>
      </w:tr>
      <w:tr w:rsidR="005D35FB" w:rsidRPr="005D35FB" w14:paraId="5677D2D5"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F1C2B86"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приобретение товаров, работ и услуг в пользу граждан в целях их социального обеспечения (ВР 323)</w:t>
            </w:r>
          </w:p>
        </w:tc>
        <w:tc>
          <w:tcPr>
            <w:tcW w:w="1320" w:type="dxa"/>
            <w:tcBorders>
              <w:top w:val="nil"/>
              <w:left w:val="nil"/>
              <w:bottom w:val="single" w:sz="4" w:space="0" w:color="auto"/>
              <w:right w:val="single" w:sz="4" w:space="0" w:color="auto"/>
            </w:tcBorders>
            <w:shd w:val="clear" w:color="auto" w:fill="auto"/>
            <w:vAlign w:val="center"/>
            <w:hideMark/>
          </w:tcPr>
          <w:p w14:paraId="76BEA81E"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3 163,7 </w:t>
            </w:r>
          </w:p>
        </w:tc>
        <w:tc>
          <w:tcPr>
            <w:tcW w:w="1470" w:type="dxa"/>
            <w:tcBorders>
              <w:top w:val="nil"/>
              <w:left w:val="nil"/>
              <w:bottom w:val="single" w:sz="4" w:space="0" w:color="auto"/>
              <w:right w:val="single" w:sz="4" w:space="0" w:color="auto"/>
            </w:tcBorders>
            <w:shd w:val="clear" w:color="auto" w:fill="auto"/>
            <w:vAlign w:val="center"/>
            <w:hideMark/>
          </w:tcPr>
          <w:p w14:paraId="0B446B3B"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1 531,5 </w:t>
            </w:r>
          </w:p>
        </w:tc>
        <w:tc>
          <w:tcPr>
            <w:tcW w:w="716" w:type="dxa"/>
            <w:tcBorders>
              <w:top w:val="nil"/>
              <w:left w:val="nil"/>
              <w:bottom w:val="single" w:sz="4" w:space="0" w:color="auto"/>
              <w:right w:val="double" w:sz="6" w:space="0" w:color="auto"/>
            </w:tcBorders>
            <w:shd w:val="clear" w:color="auto" w:fill="auto"/>
            <w:vAlign w:val="center"/>
            <w:hideMark/>
          </w:tcPr>
          <w:p w14:paraId="5AD2724D"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48,4 </w:t>
            </w:r>
          </w:p>
        </w:tc>
      </w:tr>
      <w:tr w:rsidR="005D35FB" w:rsidRPr="005D35FB" w14:paraId="0B8DC14D"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4DE00D92" w14:textId="77777777" w:rsidR="001B0F77" w:rsidRPr="005D35FB" w:rsidRDefault="001B0F77" w:rsidP="001B0F7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Социальное обеспечение и иные выплаты населению (ВР 300, кроме 323), из них:</w:t>
            </w:r>
          </w:p>
        </w:tc>
        <w:tc>
          <w:tcPr>
            <w:tcW w:w="1320" w:type="dxa"/>
            <w:tcBorders>
              <w:top w:val="nil"/>
              <w:left w:val="nil"/>
              <w:bottom w:val="single" w:sz="4" w:space="0" w:color="auto"/>
              <w:right w:val="single" w:sz="4" w:space="0" w:color="auto"/>
            </w:tcBorders>
            <w:shd w:val="clear" w:color="auto" w:fill="auto"/>
            <w:vAlign w:val="center"/>
            <w:hideMark/>
          </w:tcPr>
          <w:p w14:paraId="27756BDD"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21 509,3 </w:t>
            </w:r>
          </w:p>
        </w:tc>
        <w:tc>
          <w:tcPr>
            <w:tcW w:w="1470" w:type="dxa"/>
            <w:tcBorders>
              <w:top w:val="nil"/>
              <w:left w:val="nil"/>
              <w:bottom w:val="single" w:sz="4" w:space="0" w:color="auto"/>
              <w:right w:val="single" w:sz="4" w:space="0" w:color="auto"/>
            </w:tcBorders>
            <w:shd w:val="clear" w:color="auto" w:fill="auto"/>
            <w:vAlign w:val="center"/>
            <w:hideMark/>
          </w:tcPr>
          <w:p w14:paraId="5EB7BE3F"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11 215,1 </w:t>
            </w:r>
          </w:p>
        </w:tc>
        <w:tc>
          <w:tcPr>
            <w:tcW w:w="716" w:type="dxa"/>
            <w:tcBorders>
              <w:top w:val="nil"/>
              <w:left w:val="nil"/>
              <w:bottom w:val="single" w:sz="4" w:space="0" w:color="auto"/>
              <w:right w:val="double" w:sz="6" w:space="0" w:color="auto"/>
            </w:tcBorders>
            <w:shd w:val="clear" w:color="auto" w:fill="auto"/>
            <w:vAlign w:val="center"/>
            <w:hideMark/>
          </w:tcPr>
          <w:p w14:paraId="4A0A633C"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52,1 </w:t>
            </w:r>
          </w:p>
        </w:tc>
      </w:tr>
      <w:tr w:rsidR="005D35FB" w:rsidRPr="005D35FB" w14:paraId="32137090"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tcPr>
          <w:p w14:paraId="583D6BE8"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пособия, компенсации, меры социальной поддержки по публичным нормативным обязательствам (ВР 312)</w:t>
            </w:r>
          </w:p>
        </w:tc>
        <w:tc>
          <w:tcPr>
            <w:tcW w:w="1320" w:type="dxa"/>
            <w:tcBorders>
              <w:top w:val="nil"/>
              <w:left w:val="nil"/>
              <w:bottom w:val="single" w:sz="4" w:space="0" w:color="auto"/>
              <w:right w:val="single" w:sz="4" w:space="0" w:color="auto"/>
            </w:tcBorders>
            <w:shd w:val="clear" w:color="auto" w:fill="auto"/>
            <w:vAlign w:val="center"/>
          </w:tcPr>
          <w:p w14:paraId="47618151"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6 618,7</w:t>
            </w:r>
          </w:p>
        </w:tc>
        <w:tc>
          <w:tcPr>
            <w:tcW w:w="1470" w:type="dxa"/>
            <w:tcBorders>
              <w:top w:val="nil"/>
              <w:left w:val="nil"/>
              <w:bottom w:val="single" w:sz="4" w:space="0" w:color="auto"/>
              <w:right w:val="single" w:sz="4" w:space="0" w:color="auto"/>
            </w:tcBorders>
            <w:shd w:val="clear" w:color="auto" w:fill="auto"/>
            <w:vAlign w:val="center"/>
          </w:tcPr>
          <w:p w14:paraId="02AAD8B2"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3 829,0</w:t>
            </w:r>
          </w:p>
        </w:tc>
        <w:tc>
          <w:tcPr>
            <w:tcW w:w="716" w:type="dxa"/>
            <w:tcBorders>
              <w:top w:val="nil"/>
              <w:left w:val="nil"/>
              <w:bottom w:val="single" w:sz="4" w:space="0" w:color="auto"/>
              <w:right w:val="double" w:sz="6" w:space="0" w:color="auto"/>
            </w:tcBorders>
            <w:shd w:val="clear" w:color="auto" w:fill="auto"/>
            <w:vAlign w:val="center"/>
          </w:tcPr>
          <w:p w14:paraId="6F47D717"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57,9</w:t>
            </w:r>
          </w:p>
        </w:tc>
      </w:tr>
      <w:tr w:rsidR="005D35FB" w:rsidRPr="005D35FB" w14:paraId="2288FF40"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ED221C0"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страховые взносы на ОМС неработающего населения (ВР 324)</w:t>
            </w:r>
          </w:p>
        </w:tc>
        <w:tc>
          <w:tcPr>
            <w:tcW w:w="1320" w:type="dxa"/>
            <w:tcBorders>
              <w:top w:val="nil"/>
              <w:left w:val="nil"/>
              <w:bottom w:val="single" w:sz="4" w:space="0" w:color="auto"/>
              <w:right w:val="single" w:sz="4" w:space="0" w:color="auto"/>
            </w:tcBorders>
            <w:shd w:val="clear" w:color="auto" w:fill="auto"/>
            <w:vAlign w:val="center"/>
            <w:hideMark/>
          </w:tcPr>
          <w:p w14:paraId="4E6589A2"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9 324,2 </w:t>
            </w:r>
          </w:p>
        </w:tc>
        <w:tc>
          <w:tcPr>
            <w:tcW w:w="1470" w:type="dxa"/>
            <w:tcBorders>
              <w:top w:val="nil"/>
              <w:left w:val="nil"/>
              <w:bottom w:val="single" w:sz="4" w:space="0" w:color="auto"/>
              <w:right w:val="single" w:sz="4" w:space="0" w:color="auto"/>
            </w:tcBorders>
            <w:shd w:val="clear" w:color="auto" w:fill="auto"/>
            <w:vAlign w:val="center"/>
            <w:hideMark/>
          </w:tcPr>
          <w:p w14:paraId="285DDF40"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4 662,1 </w:t>
            </w:r>
          </w:p>
        </w:tc>
        <w:tc>
          <w:tcPr>
            <w:tcW w:w="716" w:type="dxa"/>
            <w:tcBorders>
              <w:top w:val="nil"/>
              <w:left w:val="nil"/>
              <w:bottom w:val="single" w:sz="4" w:space="0" w:color="auto"/>
              <w:right w:val="double" w:sz="6" w:space="0" w:color="auto"/>
            </w:tcBorders>
            <w:shd w:val="clear" w:color="auto" w:fill="auto"/>
            <w:vAlign w:val="center"/>
            <w:hideMark/>
          </w:tcPr>
          <w:p w14:paraId="344A5418"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50,0 </w:t>
            </w:r>
          </w:p>
        </w:tc>
      </w:tr>
      <w:tr w:rsidR="005D35FB" w:rsidRPr="005D35FB" w14:paraId="0C07F66F"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CB50E9E"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пособия, компенсации и иные социальные выплаты гражданам, кроме публичных нормативных обязательств (ВР 321)</w:t>
            </w:r>
          </w:p>
        </w:tc>
        <w:tc>
          <w:tcPr>
            <w:tcW w:w="1320" w:type="dxa"/>
            <w:tcBorders>
              <w:top w:val="nil"/>
              <w:left w:val="nil"/>
              <w:bottom w:val="single" w:sz="4" w:space="0" w:color="auto"/>
              <w:right w:val="single" w:sz="4" w:space="0" w:color="auto"/>
            </w:tcBorders>
            <w:shd w:val="clear" w:color="auto" w:fill="auto"/>
            <w:vAlign w:val="center"/>
            <w:hideMark/>
          </w:tcPr>
          <w:p w14:paraId="48FEB178"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4 037,6 </w:t>
            </w:r>
          </w:p>
        </w:tc>
        <w:tc>
          <w:tcPr>
            <w:tcW w:w="1470" w:type="dxa"/>
            <w:tcBorders>
              <w:top w:val="nil"/>
              <w:left w:val="nil"/>
              <w:bottom w:val="single" w:sz="4" w:space="0" w:color="auto"/>
              <w:right w:val="single" w:sz="4" w:space="0" w:color="auto"/>
            </w:tcBorders>
            <w:shd w:val="clear" w:color="auto" w:fill="auto"/>
            <w:vAlign w:val="center"/>
            <w:hideMark/>
          </w:tcPr>
          <w:p w14:paraId="6DEB1BFD"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2 311,6 </w:t>
            </w:r>
          </w:p>
        </w:tc>
        <w:tc>
          <w:tcPr>
            <w:tcW w:w="716" w:type="dxa"/>
            <w:tcBorders>
              <w:top w:val="nil"/>
              <w:left w:val="nil"/>
              <w:bottom w:val="single" w:sz="4" w:space="0" w:color="auto"/>
              <w:right w:val="double" w:sz="6" w:space="0" w:color="auto"/>
            </w:tcBorders>
            <w:shd w:val="clear" w:color="auto" w:fill="auto"/>
            <w:vAlign w:val="center"/>
            <w:hideMark/>
          </w:tcPr>
          <w:p w14:paraId="6F9D991E"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57,3 </w:t>
            </w:r>
          </w:p>
        </w:tc>
      </w:tr>
      <w:tr w:rsidR="005D35FB" w:rsidRPr="005D35FB" w14:paraId="3BB7017E"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885AE68" w14:textId="77777777" w:rsidR="001B0F77" w:rsidRPr="005D35FB" w:rsidRDefault="001B0F77" w:rsidP="001B0F7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Межбюджетные трансферты (ВР 500), из них:</w:t>
            </w:r>
          </w:p>
        </w:tc>
        <w:tc>
          <w:tcPr>
            <w:tcW w:w="1320" w:type="dxa"/>
            <w:tcBorders>
              <w:top w:val="nil"/>
              <w:left w:val="nil"/>
              <w:bottom w:val="single" w:sz="4" w:space="0" w:color="auto"/>
              <w:right w:val="single" w:sz="4" w:space="0" w:color="auto"/>
            </w:tcBorders>
            <w:shd w:val="clear" w:color="auto" w:fill="auto"/>
            <w:vAlign w:val="center"/>
            <w:hideMark/>
          </w:tcPr>
          <w:p w14:paraId="2B809A75"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47 554,2 </w:t>
            </w:r>
          </w:p>
        </w:tc>
        <w:tc>
          <w:tcPr>
            <w:tcW w:w="1470" w:type="dxa"/>
            <w:tcBorders>
              <w:top w:val="nil"/>
              <w:left w:val="nil"/>
              <w:bottom w:val="single" w:sz="4" w:space="0" w:color="auto"/>
              <w:right w:val="single" w:sz="4" w:space="0" w:color="auto"/>
            </w:tcBorders>
            <w:shd w:val="clear" w:color="auto" w:fill="auto"/>
            <w:vAlign w:val="center"/>
            <w:hideMark/>
          </w:tcPr>
          <w:p w14:paraId="7FB249B3"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23 215,4 </w:t>
            </w:r>
          </w:p>
        </w:tc>
        <w:tc>
          <w:tcPr>
            <w:tcW w:w="716" w:type="dxa"/>
            <w:tcBorders>
              <w:top w:val="nil"/>
              <w:left w:val="nil"/>
              <w:bottom w:val="single" w:sz="4" w:space="0" w:color="auto"/>
              <w:right w:val="double" w:sz="6" w:space="0" w:color="auto"/>
            </w:tcBorders>
            <w:shd w:val="clear" w:color="auto" w:fill="auto"/>
            <w:vAlign w:val="center"/>
            <w:hideMark/>
          </w:tcPr>
          <w:p w14:paraId="75C25800"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48,8 </w:t>
            </w:r>
          </w:p>
        </w:tc>
      </w:tr>
      <w:tr w:rsidR="005D35FB" w:rsidRPr="005D35FB" w14:paraId="601400D8"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6C12499"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субсидии на софинансирование капитальных вложений в объекты муниципальной собственности (ВР 522)</w:t>
            </w:r>
          </w:p>
        </w:tc>
        <w:tc>
          <w:tcPr>
            <w:tcW w:w="1320" w:type="dxa"/>
            <w:tcBorders>
              <w:top w:val="nil"/>
              <w:left w:val="nil"/>
              <w:bottom w:val="single" w:sz="4" w:space="0" w:color="auto"/>
              <w:right w:val="single" w:sz="4" w:space="0" w:color="auto"/>
            </w:tcBorders>
            <w:shd w:val="clear" w:color="auto" w:fill="auto"/>
            <w:vAlign w:val="center"/>
            <w:hideMark/>
          </w:tcPr>
          <w:p w14:paraId="6AA5FC03"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5 490,4 </w:t>
            </w:r>
          </w:p>
        </w:tc>
        <w:tc>
          <w:tcPr>
            <w:tcW w:w="1470" w:type="dxa"/>
            <w:tcBorders>
              <w:top w:val="nil"/>
              <w:left w:val="nil"/>
              <w:bottom w:val="single" w:sz="4" w:space="0" w:color="auto"/>
              <w:right w:val="single" w:sz="4" w:space="0" w:color="auto"/>
            </w:tcBorders>
            <w:shd w:val="clear" w:color="auto" w:fill="auto"/>
            <w:vAlign w:val="center"/>
            <w:hideMark/>
          </w:tcPr>
          <w:p w14:paraId="7CC1F7CC"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2 175,8 </w:t>
            </w:r>
          </w:p>
        </w:tc>
        <w:tc>
          <w:tcPr>
            <w:tcW w:w="716" w:type="dxa"/>
            <w:tcBorders>
              <w:top w:val="nil"/>
              <w:left w:val="nil"/>
              <w:bottom w:val="single" w:sz="4" w:space="0" w:color="auto"/>
              <w:right w:val="double" w:sz="6" w:space="0" w:color="auto"/>
            </w:tcBorders>
            <w:shd w:val="clear" w:color="auto" w:fill="auto"/>
            <w:vAlign w:val="center"/>
            <w:hideMark/>
          </w:tcPr>
          <w:p w14:paraId="384C3EDA"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39,6 </w:t>
            </w:r>
          </w:p>
        </w:tc>
      </w:tr>
      <w:tr w:rsidR="005D35FB" w:rsidRPr="005D35FB" w14:paraId="4915A6F3"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A713B87"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субвенции (ВР 530)</w:t>
            </w:r>
          </w:p>
        </w:tc>
        <w:tc>
          <w:tcPr>
            <w:tcW w:w="1320" w:type="dxa"/>
            <w:tcBorders>
              <w:top w:val="nil"/>
              <w:left w:val="nil"/>
              <w:bottom w:val="single" w:sz="4" w:space="0" w:color="auto"/>
              <w:right w:val="single" w:sz="4" w:space="0" w:color="auto"/>
            </w:tcBorders>
            <w:shd w:val="clear" w:color="auto" w:fill="auto"/>
            <w:vAlign w:val="center"/>
            <w:hideMark/>
          </w:tcPr>
          <w:p w14:paraId="65059ACF"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23 831,6 </w:t>
            </w:r>
          </w:p>
        </w:tc>
        <w:tc>
          <w:tcPr>
            <w:tcW w:w="1470" w:type="dxa"/>
            <w:tcBorders>
              <w:top w:val="nil"/>
              <w:left w:val="nil"/>
              <w:bottom w:val="single" w:sz="4" w:space="0" w:color="auto"/>
              <w:right w:val="single" w:sz="4" w:space="0" w:color="auto"/>
            </w:tcBorders>
            <w:shd w:val="clear" w:color="auto" w:fill="auto"/>
            <w:vAlign w:val="center"/>
            <w:hideMark/>
          </w:tcPr>
          <w:p w14:paraId="2310DF47"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13 932,4 </w:t>
            </w:r>
          </w:p>
        </w:tc>
        <w:tc>
          <w:tcPr>
            <w:tcW w:w="716" w:type="dxa"/>
            <w:tcBorders>
              <w:top w:val="nil"/>
              <w:left w:val="nil"/>
              <w:bottom w:val="single" w:sz="4" w:space="0" w:color="auto"/>
              <w:right w:val="double" w:sz="6" w:space="0" w:color="auto"/>
            </w:tcBorders>
            <w:shd w:val="clear" w:color="auto" w:fill="auto"/>
            <w:vAlign w:val="center"/>
            <w:hideMark/>
          </w:tcPr>
          <w:p w14:paraId="595265BB"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58,5 </w:t>
            </w:r>
          </w:p>
        </w:tc>
      </w:tr>
      <w:tr w:rsidR="005D35FB" w:rsidRPr="005D35FB" w14:paraId="3F75C09E"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EB2A752" w14:textId="77777777" w:rsidR="001B0F77" w:rsidRPr="005D35FB" w:rsidRDefault="001B0F77" w:rsidP="001B0F7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Субсидий бюджетным, автономным учреждениям и иным некоммерческим организациям (ВР 600, 460), из них:</w:t>
            </w:r>
          </w:p>
        </w:tc>
        <w:tc>
          <w:tcPr>
            <w:tcW w:w="1320" w:type="dxa"/>
            <w:tcBorders>
              <w:top w:val="nil"/>
              <w:left w:val="nil"/>
              <w:bottom w:val="single" w:sz="4" w:space="0" w:color="auto"/>
              <w:right w:val="single" w:sz="4" w:space="0" w:color="auto"/>
            </w:tcBorders>
            <w:shd w:val="clear" w:color="auto" w:fill="auto"/>
            <w:vAlign w:val="center"/>
            <w:hideMark/>
          </w:tcPr>
          <w:p w14:paraId="06C9D5FA"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28 842,0 </w:t>
            </w:r>
          </w:p>
        </w:tc>
        <w:tc>
          <w:tcPr>
            <w:tcW w:w="1470" w:type="dxa"/>
            <w:tcBorders>
              <w:top w:val="nil"/>
              <w:left w:val="nil"/>
              <w:bottom w:val="single" w:sz="4" w:space="0" w:color="auto"/>
              <w:right w:val="single" w:sz="4" w:space="0" w:color="auto"/>
            </w:tcBorders>
            <w:shd w:val="clear" w:color="auto" w:fill="auto"/>
            <w:vAlign w:val="center"/>
            <w:hideMark/>
          </w:tcPr>
          <w:p w14:paraId="08227B7D"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14 384,3 </w:t>
            </w:r>
          </w:p>
        </w:tc>
        <w:tc>
          <w:tcPr>
            <w:tcW w:w="716" w:type="dxa"/>
            <w:tcBorders>
              <w:top w:val="nil"/>
              <w:left w:val="nil"/>
              <w:bottom w:val="single" w:sz="4" w:space="0" w:color="auto"/>
              <w:right w:val="double" w:sz="6" w:space="0" w:color="auto"/>
            </w:tcBorders>
            <w:shd w:val="clear" w:color="auto" w:fill="auto"/>
            <w:vAlign w:val="center"/>
            <w:hideMark/>
          </w:tcPr>
          <w:p w14:paraId="2DE82F92"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49,9 </w:t>
            </w:r>
          </w:p>
        </w:tc>
      </w:tr>
      <w:tr w:rsidR="005D35FB" w:rsidRPr="005D35FB" w14:paraId="21D687DE"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36B394E"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субсидии подведомственным государственным учреждениям, без учета грантов (ВР 460, 611, 612, 621, 622)</w:t>
            </w:r>
          </w:p>
        </w:tc>
        <w:tc>
          <w:tcPr>
            <w:tcW w:w="1320" w:type="dxa"/>
            <w:tcBorders>
              <w:top w:val="nil"/>
              <w:left w:val="nil"/>
              <w:bottom w:val="single" w:sz="4" w:space="0" w:color="auto"/>
              <w:right w:val="single" w:sz="4" w:space="0" w:color="auto"/>
            </w:tcBorders>
            <w:shd w:val="clear" w:color="auto" w:fill="auto"/>
            <w:vAlign w:val="center"/>
            <w:hideMark/>
          </w:tcPr>
          <w:p w14:paraId="638218E2"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27 347,5 </w:t>
            </w:r>
          </w:p>
        </w:tc>
        <w:tc>
          <w:tcPr>
            <w:tcW w:w="1470" w:type="dxa"/>
            <w:tcBorders>
              <w:top w:val="nil"/>
              <w:left w:val="nil"/>
              <w:bottom w:val="single" w:sz="4" w:space="0" w:color="auto"/>
              <w:right w:val="single" w:sz="4" w:space="0" w:color="auto"/>
            </w:tcBorders>
            <w:shd w:val="clear" w:color="auto" w:fill="auto"/>
            <w:vAlign w:val="center"/>
            <w:hideMark/>
          </w:tcPr>
          <w:p w14:paraId="1101951C"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13 265,6 </w:t>
            </w:r>
          </w:p>
        </w:tc>
        <w:tc>
          <w:tcPr>
            <w:tcW w:w="716" w:type="dxa"/>
            <w:tcBorders>
              <w:top w:val="nil"/>
              <w:left w:val="nil"/>
              <w:bottom w:val="single" w:sz="4" w:space="0" w:color="auto"/>
              <w:right w:val="double" w:sz="6" w:space="0" w:color="auto"/>
            </w:tcBorders>
            <w:shd w:val="clear" w:color="auto" w:fill="auto"/>
            <w:vAlign w:val="center"/>
            <w:hideMark/>
          </w:tcPr>
          <w:p w14:paraId="04C20215"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48,5 </w:t>
            </w:r>
          </w:p>
        </w:tc>
      </w:tr>
      <w:tr w:rsidR="005D35FB" w:rsidRPr="005D35FB" w14:paraId="307E84C7"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E2717E1" w14:textId="77777777" w:rsidR="001B0F77" w:rsidRPr="005D35FB" w:rsidRDefault="001B0F77" w:rsidP="001B0F7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Обслуживание государственного долга (ВР 700)</w:t>
            </w:r>
          </w:p>
        </w:tc>
        <w:tc>
          <w:tcPr>
            <w:tcW w:w="1320" w:type="dxa"/>
            <w:tcBorders>
              <w:top w:val="nil"/>
              <w:left w:val="nil"/>
              <w:bottom w:val="single" w:sz="4" w:space="0" w:color="auto"/>
              <w:right w:val="single" w:sz="4" w:space="0" w:color="auto"/>
            </w:tcBorders>
            <w:shd w:val="clear" w:color="auto" w:fill="auto"/>
            <w:vAlign w:val="center"/>
            <w:hideMark/>
          </w:tcPr>
          <w:p w14:paraId="7CCBF078"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1 555,0 </w:t>
            </w:r>
          </w:p>
        </w:tc>
        <w:tc>
          <w:tcPr>
            <w:tcW w:w="1470" w:type="dxa"/>
            <w:tcBorders>
              <w:top w:val="nil"/>
              <w:left w:val="nil"/>
              <w:bottom w:val="single" w:sz="4" w:space="0" w:color="auto"/>
              <w:right w:val="single" w:sz="4" w:space="0" w:color="auto"/>
            </w:tcBorders>
            <w:shd w:val="clear" w:color="auto" w:fill="auto"/>
            <w:vAlign w:val="center"/>
            <w:hideMark/>
          </w:tcPr>
          <w:p w14:paraId="36D534B7"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184,1 </w:t>
            </w:r>
          </w:p>
        </w:tc>
        <w:tc>
          <w:tcPr>
            <w:tcW w:w="716" w:type="dxa"/>
            <w:tcBorders>
              <w:top w:val="nil"/>
              <w:left w:val="nil"/>
              <w:bottom w:val="single" w:sz="4" w:space="0" w:color="auto"/>
              <w:right w:val="double" w:sz="6" w:space="0" w:color="auto"/>
            </w:tcBorders>
            <w:shd w:val="clear" w:color="auto" w:fill="auto"/>
            <w:vAlign w:val="center"/>
            <w:hideMark/>
          </w:tcPr>
          <w:p w14:paraId="2C54138B"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11,8 </w:t>
            </w:r>
          </w:p>
        </w:tc>
      </w:tr>
      <w:tr w:rsidR="005D35FB" w:rsidRPr="005D35FB" w14:paraId="101B6797" w14:textId="77777777" w:rsidTr="009065D1">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0B89280" w14:textId="77777777" w:rsidR="001B0F77" w:rsidRPr="005D35FB" w:rsidRDefault="001B0F77" w:rsidP="001B0F7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Иные бюджетные ассигнования (800, 452), из них:</w:t>
            </w:r>
          </w:p>
        </w:tc>
        <w:tc>
          <w:tcPr>
            <w:tcW w:w="1320" w:type="dxa"/>
            <w:tcBorders>
              <w:top w:val="nil"/>
              <w:left w:val="nil"/>
              <w:bottom w:val="single" w:sz="4" w:space="0" w:color="auto"/>
              <w:right w:val="single" w:sz="4" w:space="0" w:color="auto"/>
            </w:tcBorders>
            <w:shd w:val="clear" w:color="auto" w:fill="auto"/>
            <w:vAlign w:val="center"/>
            <w:hideMark/>
          </w:tcPr>
          <w:p w14:paraId="43D8E190"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10 613,4 </w:t>
            </w:r>
          </w:p>
        </w:tc>
        <w:tc>
          <w:tcPr>
            <w:tcW w:w="1470" w:type="dxa"/>
            <w:tcBorders>
              <w:top w:val="nil"/>
              <w:left w:val="nil"/>
              <w:bottom w:val="single" w:sz="4" w:space="0" w:color="auto"/>
              <w:right w:val="single" w:sz="4" w:space="0" w:color="auto"/>
            </w:tcBorders>
            <w:shd w:val="clear" w:color="auto" w:fill="auto"/>
            <w:vAlign w:val="center"/>
            <w:hideMark/>
          </w:tcPr>
          <w:p w14:paraId="72521978"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9 307,5 </w:t>
            </w:r>
          </w:p>
        </w:tc>
        <w:tc>
          <w:tcPr>
            <w:tcW w:w="716" w:type="dxa"/>
            <w:tcBorders>
              <w:top w:val="nil"/>
              <w:left w:val="nil"/>
              <w:bottom w:val="single" w:sz="4" w:space="0" w:color="auto"/>
              <w:right w:val="double" w:sz="6" w:space="0" w:color="auto"/>
            </w:tcBorders>
            <w:shd w:val="clear" w:color="auto" w:fill="auto"/>
            <w:vAlign w:val="center"/>
            <w:hideMark/>
          </w:tcPr>
          <w:p w14:paraId="52A7F2D3" w14:textId="77777777" w:rsidR="001B0F77" w:rsidRPr="005D35FB" w:rsidRDefault="001B0F77" w:rsidP="001B0F77">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87,7 </w:t>
            </w:r>
          </w:p>
        </w:tc>
      </w:tr>
      <w:tr w:rsidR="005D35FB" w:rsidRPr="005D35FB" w14:paraId="0DD8714C" w14:textId="77777777" w:rsidTr="009065D1">
        <w:trPr>
          <w:trHeight w:val="70"/>
        </w:trPr>
        <w:tc>
          <w:tcPr>
            <w:tcW w:w="5931" w:type="dxa"/>
            <w:tcBorders>
              <w:top w:val="nil"/>
              <w:left w:val="double" w:sz="6" w:space="0" w:color="auto"/>
              <w:bottom w:val="nil"/>
              <w:right w:val="single" w:sz="4" w:space="0" w:color="auto"/>
            </w:tcBorders>
            <w:shd w:val="clear" w:color="auto" w:fill="auto"/>
            <w:vAlign w:val="center"/>
            <w:hideMark/>
          </w:tcPr>
          <w:p w14:paraId="0661C4A8" w14:textId="77777777" w:rsidR="001B0F77" w:rsidRPr="005D35FB" w:rsidRDefault="001B0F77" w:rsidP="001B0F77">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(ВР 811)</w:t>
            </w:r>
          </w:p>
        </w:tc>
        <w:tc>
          <w:tcPr>
            <w:tcW w:w="1320" w:type="dxa"/>
            <w:tcBorders>
              <w:top w:val="nil"/>
              <w:left w:val="nil"/>
              <w:bottom w:val="nil"/>
              <w:right w:val="single" w:sz="4" w:space="0" w:color="auto"/>
            </w:tcBorders>
            <w:shd w:val="clear" w:color="auto" w:fill="auto"/>
            <w:vAlign w:val="center"/>
            <w:hideMark/>
          </w:tcPr>
          <w:p w14:paraId="6FC2085E"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8 220,9 </w:t>
            </w:r>
          </w:p>
        </w:tc>
        <w:tc>
          <w:tcPr>
            <w:tcW w:w="1470" w:type="dxa"/>
            <w:tcBorders>
              <w:top w:val="nil"/>
              <w:left w:val="nil"/>
              <w:bottom w:val="nil"/>
              <w:right w:val="single" w:sz="4" w:space="0" w:color="auto"/>
            </w:tcBorders>
            <w:shd w:val="clear" w:color="auto" w:fill="auto"/>
            <w:vAlign w:val="center"/>
            <w:hideMark/>
          </w:tcPr>
          <w:p w14:paraId="01C7E5DA"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7 420,3 </w:t>
            </w:r>
          </w:p>
        </w:tc>
        <w:tc>
          <w:tcPr>
            <w:tcW w:w="716" w:type="dxa"/>
            <w:tcBorders>
              <w:top w:val="nil"/>
              <w:left w:val="nil"/>
              <w:bottom w:val="nil"/>
              <w:right w:val="double" w:sz="6" w:space="0" w:color="auto"/>
            </w:tcBorders>
            <w:shd w:val="clear" w:color="auto" w:fill="auto"/>
            <w:vAlign w:val="center"/>
            <w:hideMark/>
          </w:tcPr>
          <w:p w14:paraId="6CC99EA8" w14:textId="77777777" w:rsidR="001B0F77" w:rsidRPr="005D35FB" w:rsidRDefault="001B0F77" w:rsidP="001B0F77">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90,3 </w:t>
            </w:r>
          </w:p>
        </w:tc>
      </w:tr>
      <w:tr w:rsidR="001B0F77" w:rsidRPr="005D35FB" w14:paraId="66531AF8" w14:textId="77777777" w:rsidTr="009065D1">
        <w:trPr>
          <w:trHeight w:val="70"/>
        </w:trPr>
        <w:tc>
          <w:tcPr>
            <w:tcW w:w="5931"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437F2822" w14:textId="77777777" w:rsidR="001B0F77" w:rsidRPr="005D35FB" w:rsidRDefault="001B0F77" w:rsidP="001B0F77">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320" w:type="dxa"/>
            <w:tcBorders>
              <w:top w:val="single" w:sz="4" w:space="0" w:color="auto"/>
              <w:left w:val="nil"/>
              <w:bottom w:val="double" w:sz="6" w:space="0" w:color="auto"/>
              <w:right w:val="single" w:sz="4" w:space="0" w:color="auto"/>
            </w:tcBorders>
            <w:shd w:val="clear" w:color="auto" w:fill="auto"/>
            <w:vAlign w:val="center"/>
            <w:hideMark/>
          </w:tcPr>
          <w:p w14:paraId="00336AAF" w14:textId="77777777" w:rsidR="001B0F77" w:rsidRPr="005D35FB" w:rsidRDefault="001B0F77" w:rsidP="001B0F77">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144 920,1 </w:t>
            </w:r>
          </w:p>
        </w:tc>
        <w:tc>
          <w:tcPr>
            <w:tcW w:w="1470" w:type="dxa"/>
            <w:tcBorders>
              <w:top w:val="single" w:sz="4" w:space="0" w:color="auto"/>
              <w:left w:val="nil"/>
              <w:bottom w:val="double" w:sz="6" w:space="0" w:color="auto"/>
              <w:right w:val="single" w:sz="4" w:space="0" w:color="auto"/>
            </w:tcBorders>
            <w:shd w:val="clear" w:color="auto" w:fill="auto"/>
            <w:vAlign w:val="center"/>
            <w:hideMark/>
          </w:tcPr>
          <w:p w14:paraId="4F90763E" w14:textId="77777777" w:rsidR="001B0F77" w:rsidRPr="005D35FB" w:rsidRDefault="001B0F77" w:rsidP="001B0F77">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70 456,5 </w:t>
            </w:r>
          </w:p>
        </w:tc>
        <w:tc>
          <w:tcPr>
            <w:tcW w:w="716" w:type="dxa"/>
            <w:tcBorders>
              <w:top w:val="single" w:sz="4" w:space="0" w:color="auto"/>
              <w:left w:val="nil"/>
              <w:bottom w:val="double" w:sz="6" w:space="0" w:color="auto"/>
              <w:right w:val="double" w:sz="6" w:space="0" w:color="auto"/>
            </w:tcBorders>
            <w:shd w:val="clear" w:color="auto" w:fill="auto"/>
            <w:vAlign w:val="center"/>
            <w:hideMark/>
          </w:tcPr>
          <w:p w14:paraId="74150AFA" w14:textId="77777777" w:rsidR="001B0F77" w:rsidRPr="005D35FB" w:rsidRDefault="001B0F77" w:rsidP="001B0F77">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48,6 </w:t>
            </w:r>
          </w:p>
        </w:tc>
      </w:tr>
    </w:tbl>
    <w:p w14:paraId="1D3E8991" w14:textId="77777777" w:rsidR="001B0F77" w:rsidRPr="005D35FB" w:rsidRDefault="001B0F77" w:rsidP="001B0F77">
      <w:pPr>
        <w:spacing w:after="0" w:line="240" w:lineRule="auto"/>
        <w:ind w:firstLine="709"/>
        <w:jc w:val="both"/>
        <w:rPr>
          <w:rFonts w:ascii="Times New Roman" w:hAnsi="Times New Roman"/>
          <w:sz w:val="16"/>
          <w:szCs w:val="16"/>
        </w:rPr>
      </w:pPr>
    </w:p>
    <w:p w14:paraId="0330419E" w14:textId="77777777"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Основная часть программных расходов из областного бюджета в отчетном периоде приходится на:</w:t>
      </w:r>
    </w:p>
    <w:p w14:paraId="6D51F7E1" w14:textId="77777777" w:rsidR="001B0F77" w:rsidRPr="005D35FB" w:rsidRDefault="001B0F77" w:rsidP="001E2618">
      <w:pPr>
        <w:pStyle w:val="a8"/>
        <w:numPr>
          <w:ilvl w:val="0"/>
          <w:numId w:val="50"/>
        </w:numPr>
        <w:ind w:left="0" w:firstLine="709"/>
        <w:jc w:val="both"/>
        <w:rPr>
          <w:sz w:val="28"/>
          <w:szCs w:val="28"/>
        </w:rPr>
      </w:pPr>
      <w:r w:rsidRPr="005D35FB">
        <w:rPr>
          <w:sz w:val="28"/>
          <w:szCs w:val="28"/>
        </w:rPr>
        <w:t>предоставление межбюджетных трансфертов, которые составили 23 215,4 млн.руб. или 32,9 % от общей суммы программных расходов, из них субвенции составили 13 932,4 млн.руб.;</w:t>
      </w:r>
    </w:p>
    <w:p w14:paraId="7C9F5664" w14:textId="77777777" w:rsidR="001B0F77" w:rsidRPr="005D35FB" w:rsidRDefault="001B0F77" w:rsidP="00B96406">
      <w:pPr>
        <w:pStyle w:val="a8"/>
        <w:numPr>
          <w:ilvl w:val="0"/>
          <w:numId w:val="50"/>
        </w:numPr>
        <w:ind w:left="0" w:firstLine="709"/>
        <w:jc w:val="both"/>
        <w:rPr>
          <w:sz w:val="28"/>
          <w:szCs w:val="28"/>
        </w:rPr>
      </w:pPr>
      <w:r w:rsidRPr="005D35FB">
        <w:rPr>
          <w:sz w:val="28"/>
          <w:szCs w:val="28"/>
        </w:rPr>
        <w:t xml:space="preserve">субсидии бюджетным и автономным учреждениям и иным некоммерческим организациям – 14 384,3 млн.руб. или 20,4 % от общей </w:t>
      </w:r>
      <w:r w:rsidRPr="005D35FB">
        <w:rPr>
          <w:sz w:val="28"/>
          <w:szCs w:val="28"/>
        </w:rPr>
        <w:lastRenderedPageBreak/>
        <w:t>суммы программных расходов, из них субсидии государственным бюджетным и автономным учреждениям, без учета грантов, составили 13 265,6 млн.руб., из которых субсидии на выполнение государственного задания – 9 694,2 млн.руб.;</w:t>
      </w:r>
    </w:p>
    <w:p w14:paraId="07C24194" w14:textId="2A6DA030" w:rsidR="001B0F77" w:rsidRPr="005D35FB" w:rsidRDefault="001B0F77" w:rsidP="002A1632">
      <w:pPr>
        <w:pStyle w:val="a8"/>
        <w:numPr>
          <w:ilvl w:val="0"/>
          <w:numId w:val="50"/>
        </w:numPr>
        <w:ind w:left="0" w:firstLine="709"/>
        <w:jc w:val="both"/>
        <w:rPr>
          <w:sz w:val="28"/>
          <w:szCs w:val="28"/>
        </w:rPr>
      </w:pPr>
      <w:r w:rsidRPr="005D35FB">
        <w:rPr>
          <w:sz w:val="28"/>
          <w:szCs w:val="28"/>
        </w:rPr>
        <w:t xml:space="preserve">социальное обеспечение и иные выплаты населению, без учета расходов на приобретение товаров, работ, услуг в пользу граждан в целях их социального обеспечения – 11 215,1 млн.руб. или 15,9 % от общей суммы программных расходов, из них страховые взносы на обязательное медицинское страхование неработающего населения, перечисляемые в федеральный Фонд ОМС – 4 622,1 млн.руб., пособия, компенсации, меры социальной поддержки по публичным нормативным обязательствам – 3 829,0 млн.руб., из которых на меры социальной поддержки семьям, имеющим детей (областной закон от 05.12.2016 № 496-30-ОЗ </w:t>
      </w:r>
      <w:r w:rsidR="00D61373" w:rsidRPr="005D35FB">
        <w:rPr>
          <w:sz w:val="28"/>
          <w:szCs w:val="28"/>
        </w:rPr>
        <w:t>«</w:t>
      </w:r>
      <w:r w:rsidRPr="005D35FB">
        <w:rPr>
          <w:sz w:val="28"/>
          <w:szCs w:val="28"/>
        </w:rPr>
        <w:t>О социальной поддержке семей, воспитывающих детей в Архангельской области</w:t>
      </w:r>
      <w:r w:rsidR="00D61373" w:rsidRPr="005D35FB">
        <w:rPr>
          <w:sz w:val="28"/>
          <w:szCs w:val="28"/>
        </w:rPr>
        <w:t>»</w:t>
      </w:r>
      <w:r w:rsidRPr="005D35FB">
        <w:rPr>
          <w:sz w:val="28"/>
          <w:szCs w:val="28"/>
        </w:rPr>
        <w:t>, за исключением мер социальной поддержки многодетным семьям) направлено 1 181,0 млн.руб.;</w:t>
      </w:r>
    </w:p>
    <w:p w14:paraId="425A78FF" w14:textId="4A286BD3"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совокупности указанные выше расходы составляют 69,3 % всех программных расходов за 6 месяцев 202</w:t>
      </w:r>
      <w:r w:rsidR="008F7820" w:rsidRPr="005D35FB">
        <w:rPr>
          <w:rFonts w:ascii="Times New Roman" w:hAnsi="Times New Roman"/>
          <w:sz w:val="28"/>
          <w:szCs w:val="28"/>
        </w:rPr>
        <w:t>3</w:t>
      </w:r>
      <w:r w:rsidRPr="005D35FB">
        <w:rPr>
          <w:rFonts w:ascii="Times New Roman" w:hAnsi="Times New Roman"/>
          <w:sz w:val="28"/>
          <w:szCs w:val="28"/>
        </w:rPr>
        <w:t xml:space="preserve"> года.</w:t>
      </w:r>
    </w:p>
    <w:p w14:paraId="23E0AB40" w14:textId="591CDEDB"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За отчетный период наиболее низкий уровень исполнения годового плана отмечается в части расходов на обслуживание государственных долговых обязательств Архангельской области – 11,8 %. Более подробно сведения представлены в разделе </w:t>
      </w:r>
      <w:r w:rsidR="00D61373" w:rsidRPr="005D35FB">
        <w:rPr>
          <w:rFonts w:ascii="Times New Roman" w:hAnsi="Times New Roman"/>
          <w:sz w:val="28"/>
          <w:szCs w:val="28"/>
        </w:rPr>
        <w:t>«</w:t>
      </w:r>
      <w:hyperlink w:anchor="_5._Состояние_государственного_1" w:history="1">
        <w:r w:rsidRPr="005D35FB">
          <w:rPr>
            <w:rStyle w:val="afb"/>
            <w:rFonts w:ascii="Times New Roman" w:hAnsi="Times New Roman"/>
            <w:color w:val="auto"/>
            <w:sz w:val="28"/>
            <w:szCs w:val="28"/>
          </w:rPr>
          <w:t>Состояние государственного внутреннего долга Архангельской области на 1 июля 2023 года</w:t>
        </w:r>
      </w:hyperlink>
      <w:r w:rsidR="00E11538" w:rsidRPr="005D35FB">
        <w:rPr>
          <w:rStyle w:val="afb"/>
          <w:rFonts w:ascii="Times New Roman" w:hAnsi="Times New Roman"/>
          <w:color w:val="auto"/>
          <w:sz w:val="28"/>
          <w:szCs w:val="28"/>
        </w:rPr>
        <w:t>»</w:t>
      </w:r>
      <w:r w:rsidR="008F7820" w:rsidRPr="005D35FB">
        <w:rPr>
          <w:rFonts w:ascii="Times New Roman" w:hAnsi="Times New Roman"/>
          <w:sz w:val="28"/>
          <w:szCs w:val="28"/>
        </w:rPr>
        <w:t xml:space="preserve"> настоящего заключения</w:t>
      </w:r>
      <w:r w:rsidRPr="005D35FB">
        <w:rPr>
          <w:rFonts w:ascii="Times New Roman" w:hAnsi="Times New Roman"/>
          <w:sz w:val="28"/>
          <w:szCs w:val="28"/>
        </w:rPr>
        <w:t>.</w:t>
      </w:r>
    </w:p>
    <w:p w14:paraId="7D167D34" w14:textId="4002C1F6"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Расходы на реализацию программных мероприятий в отчетном периоде осуществляло 27 главных распорядителей средств областного бюджета и их расходы приведены в таблице </w:t>
      </w:r>
      <w:r w:rsidR="00963E46" w:rsidRPr="005D35FB">
        <w:rPr>
          <w:rFonts w:ascii="Times New Roman" w:hAnsi="Times New Roman"/>
          <w:sz w:val="28"/>
          <w:szCs w:val="28"/>
        </w:rPr>
        <w:t>35</w:t>
      </w:r>
      <w:r w:rsidRPr="005D35FB">
        <w:rPr>
          <w:rFonts w:ascii="Times New Roman" w:hAnsi="Times New Roman"/>
          <w:sz w:val="28"/>
          <w:szCs w:val="28"/>
        </w:rPr>
        <w:t>.</w:t>
      </w:r>
    </w:p>
    <w:p w14:paraId="62CE349E" w14:textId="77777777" w:rsidR="001B0F77" w:rsidRPr="005D35FB" w:rsidRDefault="001B0F77" w:rsidP="001B0F77">
      <w:pPr>
        <w:spacing w:after="0" w:line="240" w:lineRule="auto"/>
        <w:rPr>
          <w:rFonts w:ascii="Times New Roman" w:hAnsi="Times New Roman"/>
          <w:bCs/>
          <w:sz w:val="16"/>
          <w:szCs w:val="16"/>
          <w:highlight w:val="cyan"/>
        </w:rPr>
      </w:pPr>
    </w:p>
    <w:p w14:paraId="1BC56DA3" w14:textId="2A7479D2" w:rsidR="001B0F77" w:rsidRPr="005D35FB" w:rsidRDefault="001B0F77" w:rsidP="001B0F77">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35</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Расходы главных распорядителей средств областного бюджета за 6 месяцев 2023 года на реализацию </w:t>
      </w:r>
      <w:r w:rsidR="008F7820" w:rsidRPr="005D35FB">
        <w:rPr>
          <w:rFonts w:ascii="Times New Roman" w:hAnsi="Times New Roman"/>
          <w:bCs/>
          <w:spacing w:val="5"/>
          <w:sz w:val="24"/>
        </w:rPr>
        <w:t xml:space="preserve">программных </w:t>
      </w:r>
      <w:r w:rsidRPr="005D35FB">
        <w:rPr>
          <w:rFonts w:ascii="Times New Roman" w:hAnsi="Times New Roman"/>
          <w:bCs/>
          <w:spacing w:val="5"/>
          <w:sz w:val="24"/>
        </w:rPr>
        <w:t>мероприятий, млн.руб.</w:t>
      </w:r>
    </w:p>
    <w:tbl>
      <w:tblPr>
        <w:tblW w:w="9557"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126"/>
        <w:gridCol w:w="2208"/>
        <w:gridCol w:w="1374"/>
        <w:gridCol w:w="1849"/>
      </w:tblGrid>
      <w:tr w:rsidR="005D35FB" w:rsidRPr="005D35FB" w14:paraId="7D2A8DF1" w14:textId="77777777" w:rsidTr="001B0F77">
        <w:trPr>
          <w:trHeight w:val="44"/>
          <w:tblHeader/>
          <w:jc w:val="center"/>
        </w:trPr>
        <w:tc>
          <w:tcPr>
            <w:tcW w:w="4126" w:type="dxa"/>
            <w:shd w:val="clear" w:color="auto" w:fill="auto"/>
            <w:vAlign w:val="center"/>
            <w:hideMark/>
          </w:tcPr>
          <w:p w14:paraId="000BD0B3"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Наименование</w:t>
            </w:r>
          </w:p>
        </w:tc>
        <w:tc>
          <w:tcPr>
            <w:tcW w:w="2208" w:type="dxa"/>
            <w:shd w:val="clear" w:color="auto" w:fill="auto"/>
            <w:vAlign w:val="center"/>
            <w:hideMark/>
          </w:tcPr>
          <w:p w14:paraId="60520545"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Утверждено на год</w:t>
            </w:r>
          </w:p>
        </w:tc>
        <w:tc>
          <w:tcPr>
            <w:tcW w:w="1374" w:type="dxa"/>
            <w:shd w:val="clear" w:color="auto" w:fill="auto"/>
            <w:vAlign w:val="center"/>
            <w:hideMark/>
          </w:tcPr>
          <w:p w14:paraId="45A10248"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Исполнено</w:t>
            </w:r>
          </w:p>
        </w:tc>
        <w:tc>
          <w:tcPr>
            <w:tcW w:w="1849" w:type="dxa"/>
            <w:shd w:val="clear" w:color="auto" w:fill="auto"/>
            <w:vAlign w:val="center"/>
            <w:hideMark/>
          </w:tcPr>
          <w:p w14:paraId="4CE15FF1" w14:textId="77777777" w:rsidR="001B0F77" w:rsidRPr="005D35FB" w:rsidRDefault="001B0F77" w:rsidP="001B0F77">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 выполнения</w:t>
            </w:r>
          </w:p>
        </w:tc>
      </w:tr>
      <w:tr w:rsidR="005D35FB" w:rsidRPr="005D35FB" w14:paraId="57173A5E" w14:textId="77777777" w:rsidTr="001B0F77">
        <w:trPr>
          <w:trHeight w:val="64"/>
          <w:jc w:val="center"/>
        </w:trPr>
        <w:tc>
          <w:tcPr>
            <w:tcW w:w="4126" w:type="dxa"/>
            <w:shd w:val="clear" w:color="auto" w:fill="auto"/>
            <w:vAlign w:val="center"/>
            <w:hideMark/>
          </w:tcPr>
          <w:p w14:paraId="64945E3E"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Минстрой АО</w:t>
            </w:r>
          </w:p>
        </w:tc>
        <w:tc>
          <w:tcPr>
            <w:tcW w:w="2208" w:type="dxa"/>
            <w:shd w:val="clear" w:color="auto" w:fill="auto"/>
            <w:noWrap/>
            <w:vAlign w:val="center"/>
            <w:hideMark/>
          </w:tcPr>
          <w:p w14:paraId="2AF06EEE"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11 896,0</w:t>
            </w:r>
          </w:p>
        </w:tc>
        <w:tc>
          <w:tcPr>
            <w:tcW w:w="1374" w:type="dxa"/>
            <w:shd w:val="clear" w:color="auto" w:fill="auto"/>
            <w:noWrap/>
            <w:vAlign w:val="center"/>
            <w:hideMark/>
          </w:tcPr>
          <w:p w14:paraId="64DC6458"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4 986,1</w:t>
            </w:r>
          </w:p>
        </w:tc>
        <w:tc>
          <w:tcPr>
            <w:tcW w:w="1849" w:type="dxa"/>
            <w:shd w:val="clear" w:color="auto" w:fill="auto"/>
            <w:noWrap/>
            <w:vAlign w:val="center"/>
            <w:hideMark/>
          </w:tcPr>
          <w:p w14:paraId="76027389"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41,9</w:t>
            </w:r>
          </w:p>
        </w:tc>
      </w:tr>
      <w:tr w:rsidR="005D35FB" w:rsidRPr="005D35FB" w14:paraId="3C530E41" w14:textId="77777777" w:rsidTr="001B0F77">
        <w:trPr>
          <w:trHeight w:val="64"/>
          <w:jc w:val="center"/>
        </w:trPr>
        <w:tc>
          <w:tcPr>
            <w:tcW w:w="4126" w:type="dxa"/>
            <w:shd w:val="clear" w:color="auto" w:fill="auto"/>
            <w:vAlign w:val="center"/>
            <w:hideMark/>
          </w:tcPr>
          <w:p w14:paraId="3126FBB2"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Министерство ТЭК и ЖКХ АО</w:t>
            </w:r>
          </w:p>
        </w:tc>
        <w:tc>
          <w:tcPr>
            <w:tcW w:w="2208" w:type="dxa"/>
            <w:shd w:val="clear" w:color="auto" w:fill="auto"/>
            <w:noWrap/>
            <w:vAlign w:val="center"/>
            <w:hideMark/>
          </w:tcPr>
          <w:p w14:paraId="3F92A372"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11 113,1</w:t>
            </w:r>
          </w:p>
        </w:tc>
        <w:tc>
          <w:tcPr>
            <w:tcW w:w="1374" w:type="dxa"/>
            <w:shd w:val="clear" w:color="auto" w:fill="auto"/>
            <w:noWrap/>
            <w:vAlign w:val="center"/>
            <w:hideMark/>
          </w:tcPr>
          <w:p w14:paraId="779526B3"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7 458,4</w:t>
            </w:r>
          </w:p>
        </w:tc>
        <w:tc>
          <w:tcPr>
            <w:tcW w:w="1849" w:type="dxa"/>
            <w:shd w:val="clear" w:color="auto" w:fill="auto"/>
            <w:noWrap/>
            <w:vAlign w:val="center"/>
            <w:hideMark/>
          </w:tcPr>
          <w:p w14:paraId="2FFA9C83"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67,1</w:t>
            </w:r>
          </w:p>
        </w:tc>
      </w:tr>
      <w:tr w:rsidR="005D35FB" w:rsidRPr="005D35FB" w14:paraId="7BD86D46" w14:textId="77777777" w:rsidTr="001B0F77">
        <w:trPr>
          <w:trHeight w:val="64"/>
          <w:jc w:val="center"/>
        </w:trPr>
        <w:tc>
          <w:tcPr>
            <w:tcW w:w="4126" w:type="dxa"/>
            <w:shd w:val="clear" w:color="auto" w:fill="auto"/>
            <w:vAlign w:val="center"/>
            <w:hideMark/>
          </w:tcPr>
          <w:p w14:paraId="5956A416"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Минлеспром АО</w:t>
            </w:r>
          </w:p>
        </w:tc>
        <w:tc>
          <w:tcPr>
            <w:tcW w:w="2208" w:type="dxa"/>
            <w:shd w:val="clear" w:color="auto" w:fill="auto"/>
            <w:noWrap/>
            <w:vAlign w:val="center"/>
            <w:hideMark/>
          </w:tcPr>
          <w:p w14:paraId="6BE1BCFA"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4 833,8</w:t>
            </w:r>
          </w:p>
        </w:tc>
        <w:tc>
          <w:tcPr>
            <w:tcW w:w="1374" w:type="dxa"/>
            <w:shd w:val="clear" w:color="auto" w:fill="auto"/>
            <w:noWrap/>
            <w:vAlign w:val="center"/>
            <w:hideMark/>
          </w:tcPr>
          <w:p w14:paraId="4E1BAC9E"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2 970,5</w:t>
            </w:r>
          </w:p>
        </w:tc>
        <w:tc>
          <w:tcPr>
            <w:tcW w:w="1849" w:type="dxa"/>
            <w:shd w:val="clear" w:color="auto" w:fill="auto"/>
            <w:noWrap/>
            <w:vAlign w:val="center"/>
            <w:hideMark/>
          </w:tcPr>
          <w:p w14:paraId="16BA1586"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61,5</w:t>
            </w:r>
          </w:p>
        </w:tc>
      </w:tr>
      <w:tr w:rsidR="005D35FB" w:rsidRPr="005D35FB" w14:paraId="24635F18" w14:textId="77777777" w:rsidTr="001B0F77">
        <w:trPr>
          <w:trHeight w:val="64"/>
          <w:jc w:val="center"/>
        </w:trPr>
        <w:tc>
          <w:tcPr>
            <w:tcW w:w="4126" w:type="dxa"/>
            <w:shd w:val="clear" w:color="auto" w:fill="auto"/>
            <w:vAlign w:val="center"/>
            <w:hideMark/>
          </w:tcPr>
          <w:p w14:paraId="38E50E17"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Минздрав АО</w:t>
            </w:r>
          </w:p>
        </w:tc>
        <w:tc>
          <w:tcPr>
            <w:tcW w:w="2208" w:type="dxa"/>
            <w:shd w:val="clear" w:color="auto" w:fill="auto"/>
            <w:noWrap/>
            <w:vAlign w:val="center"/>
            <w:hideMark/>
          </w:tcPr>
          <w:p w14:paraId="465A655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21 390,1</w:t>
            </w:r>
          </w:p>
        </w:tc>
        <w:tc>
          <w:tcPr>
            <w:tcW w:w="1374" w:type="dxa"/>
            <w:shd w:val="clear" w:color="auto" w:fill="auto"/>
            <w:noWrap/>
            <w:vAlign w:val="center"/>
            <w:hideMark/>
          </w:tcPr>
          <w:p w14:paraId="14EEA468"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9 355,6</w:t>
            </w:r>
          </w:p>
        </w:tc>
        <w:tc>
          <w:tcPr>
            <w:tcW w:w="1849" w:type="dxa"/>
            <w:shd w:val="clear" w:color="auto" w:fill="auto"/>
            <w:noWrap/>
            <w:vAlign w:val="center"/>
            <w:hideMark/>
          </w:tcPr>
          <w:p w14:paraId="2225EF8B"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43,7</w:t>
            </w:r>
          </w:p>
        </w:tc>
      </w:tr>
      <w:tr w:rsidR="005D35FB" w:rsidRPr="005D35FB" w14:paraId="205C6961" w14:textId="77777777" w:rsidTr="001B0F77">
        <w:trPr>
          <w:trHeight w:val="64"/>
          <w:jc w:val="center"/>
        </w:trPr>
        <w:tc>
          <w:tcPr>
            <w:tcW w:w="4126" w:type="dxa"/>
            <w:shd w:val="clear" w:color="auto" w:fill="auto"/>
            <w:vAlign w:val="center"/>
            <w:hideMark/>
          </w:tcPr>
          <w:p w14:paraId="1343ED05"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Инспекция по памятникам АО</w:t>
            </w:r>
          </w:p>
        </w:tc>
        <w:tc>
          <w:tcPr>
            <w:tcW w:w="2208" w:type="dxa"/>
            <w:shd w:val="clear" w:color="auto" w:fill="auto"/>
            <w:noWrap/>
            <w:vAlign w:val="center"/>
            <w:hideMark/>
          </w:tcPr>
          <w:p w14:paraId="2FE88F5E"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86,5</w:t>
            </w:r>
          </w:p>
        </w:tc>
        <w:tc>
          <w:tcPr>
            <w:tcW w:w="1374" w:type="dxa"/>
            <w:shd w:val="clear" w:color="auto" w:fill="auto"/>
            <w:noWrap/>
            <w:vAlign w:val="center"/>
            <w:hideMark/>
          </w:tcPr>
          <w:p w14:paraId="07D0C59F"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14,8</w:t>
            </w:r>
          </w:p>
        </w:tc>
        <w:tc>
          <w:tcPr>
            <w:tcW w:w="1849" w:type="dxa"/>
            <w:shd w:val="clear" w:color="auto" w:fill="auto"/>
            <w:noWrap/>
            <w:vAlign w:val="center"/>
            <w:hideMark/>
          </w:tcPr>
          <w:p w14:paraId="6F3A0846"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17,1</w:t>
            </w:r>
          </w:p>
        </w:tc>
      </w:tr>
      <w:tr w:rsidR="005D35FB" w:rsidRPr="005D35FB" w14:paraId="0E41CC8C" w14:textId="77777777" w:rsidTr="001B0F77">
        <w:trPr>
          <w:trHeight w:val="64"/>
          <w:jc w:val="center"/>
        </w:trPr>
        <w:tc>
          <w:tcPr>
            <w:tcW w:w="4126" w:type="dxa"/>
            <w:shd w:val="clear" w:color="auto" w:fill="auto"/>
            <w:vAlign w:val="center"/>
            <w:hideMark/>
          </w:tcPr>
          <w:p w14:paraId="14438323"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Минкультуры АО</w:t>
            </w:r>
          </w:p>
        </w:tc>
        <w:tc>
          <w:tcPr>
            <w:tcW w:w="2208" w:type="dxa"/>
            <w:shd w:val="clear" w:color="auto" w:fill="auto"/>
            <w:noWrap/>
            <w:vAlign w:val="center"/>
            <w:hideMark/>
          </w:tcPr>
          <w:p w14:paraId="7D0A8178"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3 159,2</w:t>
            </w:r>
          </w:p>
        </w:tc>
        <w:tc>
          <w:tcPr>
            <w:tcW w:w="1374" w:type="dxa"/>
            <w:shd w:val="clear" w:color="auto" w:fill="auto"/>
            <w:noWrap/>
            <w:vAlign w:val="center"/>
            <w:hideMark/>
          </w:tcPr>
          <w:p w14:paraId="1715DBCC"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1 483,1</w:t>
            </w:r>
          </w:p>
        </w:tc>
        <w:tc>
          <w:tcPr>
            <w:tcW w:w="1849" w:type="dxa"/>
            <w:shd w:val="clear" w:color="auto" w:fill="auto"/>
            <w:noWrap/>
            <w:vAlign w:val="center"/>
            <w:hideMark/>
          </w:tcPr>
          <w:p w14:paraId="3C9DD6AF"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46,9</w:t>
            </w:r>
          </w:p>
        </w:tc>
      </w:tr>
      <w:tr w:rsidR="005D35FB" w:rsidRPr="005D35FB" w14:paraId="442C8F17" w14:textId="77777777" w:rsidTr="001B0F77">
        <w:trPr>
          <w:trHeight w:val="64"/>
          <w:jc w:val="center"/>
        </w:trPr>
        <w:tc>
          <w:tcPr>
            <w:tcW w:w="4126" w:type="dxa"/>
            <w:shd w:val="clear" w:color="auto" w:fill="auto"/>
            <w:vAlign w:val="center"/>
            <w:hideMark/>
          </w:tcPr>
          <w:p w14:paraId="0D50C997"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Минсвязи АО</w:t>
            </w:r>
          </w:p>
        </w:tc>
        <w:tc>
          <w:tcPr>
            <w:tcW w:w="2208" w:type="dxa"/>
            <w:shd w:val="clear" w:color="auto" w:fill="auto"/>
            <w:noWrap/>
            <w:vAlign w:val="center"/>
            <w:hideMark/>
          </w:tcPr>
          <w:p w14:paraId="6F52583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1 037,0</w:t>
            </w:r>
          </w:p>
        </w:tc>
        <w:tc>
          <w:tcPr>
            <w:tcW w:w="1374" w:type="dxa"/>
            <w:shd w:val="clear" w:color="auto" w:fill="auto"/>
            <w:noWrap/>
            <w:vAlign w:val="center"/>
            <w:hideMark/>
          </w:tcPr>
          <w:p w14:paraId="450EC57E"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502,9</w:t>
            </w:r>
          </w:p>
        </w:tc>
        <w:tc>
          <w:tcPr>
            <w:tcW w:w="1849" w:type="dxa"/>
            <w:shd w:val="clear" w:color="auto" w:fill="auto"/>
            <w:noWrap/>
            <w:vAlign w:val="center"/>
            <w:hideMark/>
          </w:tcPr>
          <w:p w14:paraId="62BB3D53"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48,5</w:t>
            </w:r>
          </w:p>
        </w:tc>
      </w:tr>
      <w:tr w:rsidR="005D35FB" w:rsidRPr="005D35FB" w14:paraId="5367D3F0" w14:textId="77777777" w:rsidTr="001B0F77">
        <w:trPr>
          <w:trHeight w:val="64"/>
          <w:jc w:val="center"/>
        </w:trPr>
        <w:tc>
          <w:tcPr>
            <w:tcW w:w="4126" w:type="dxa"/>
            <w:shd w:val="clear" w:color="auto" w:fill="auto"/>
            <w:vAlign w:val="center"/>
            <w:hideMark/>
          </w:tcPr>
          <w:p w14:paraId="7C7A3B72"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Минобразования АО</w:t>
            </w:r>
          </w:p>
        </w:tc>
        <w:tc>
          <w:tcPr>
            <w:tcW w:w="2208" w:type="dxa"/>
            <w:shd w:val="clear" w:color="auto" w:fill="auto"/>
            <w:noWrap/>
            <w:vAlign w:val="center"/>
            <w:hideMark/>
          </w:tcPr>
          <w:p w14:paraId="7847794D"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32 396,2</w:t>
            </w:r>
          </w:p>
        </w:tc>
        <w:tc>
          <w:tcPr>
            <w:tcW w:w="1374" w:type="dxa"/>
            <w:shd w:val="clear" w:color="auto" w:fill="auto"/>
            <w:noWrap/>
            <w:vAlign w:val="center"/>
            <w:hideMark/>
          </w:tcPr>
          <w:p w14:paraId="69056699"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18 879,6</w:t>
            </w:r>
          </w:p>
        </w:tc>
        <w:tc>
          <w:tcPr>
            <w:tcW w:w="1849" w:type="dxa"/>
            <w:shd w:val="clear" w:color="auto" w:fill="auto"/>
            <w:noWrap/>
            <w:vAlign w:val="center"/>
            <w:hideMark/>
          </w:tcPr>
          <w:p w14:paraId="0F3DDD8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58,3</w:t>
            </w:r>
          </w:p>
        </w:tc>
      </w:tr>
      <w:tr w:rsidR="005D35FB" w:rsidRPr="005D35FB" w14:paraId="4421B079" w14:textId="77777777" w:rsidTr="001B0F77">
        <w:trPr>
          <w:trHeight w:val="64"/>
          <w:jc w:val="center"/>
        </w:trPr>
        <w:tc>
          <w:tcPr>
            <w:tcW w:w="4126" w:type="dxa"/>
            <w:shd w:val="clear" w:color="auto" w:fill="auto"/>
            <w:vAlign w:val="center"/>
            <w:hideMark/>
          </w:tcPr>
          <w:p w14:paraId="513A86DD"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Минагропромторг АО</w:t>
            </w:r>
          </w:p>
        </w:tc>
        <w:tc>
          <w:tcPr>
            <w:tcW w:w="2208" w:type="dxa"/>
            <w:shd w:val="clear" w:color="auto" w:fill="auto"/>
            <w:noWrap/>
            <w:vAlign w:val="center"/>
            <w:hideMark/>
          </w:tcPr>
          <w:p w14:paraId="4D549C9C"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1 113,6</w:t>
            </w:r>
          </w:p>
        </w:tc>
        <w:tc>
          <w:tcPr>
            <w:tcW w:w="1374" w:type="dxa"/>
            <w:shd w:val="clear" w:color="auto" w:fill="auto"/>
            <w:noWrap/>
            <w:vAlign w:val="center"/>
            <w:hideMark/>
          </w:tcPr>
          <w:p w14:paraId="4208DBB9"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766,5</w:t>
            </w:r>
          </w:p>
        </w:tc>
        <w:tc>
          <w:tcPr>
            <w:tcW w:w="1849" w:type="dxa"/>
            <w:shd w:val="clear" w:color="auto" w:fill="auto"/>
            <w:noWrap/>
            <w:vAlign w:val="center"/>
            <w:hideMark/>
          </w:tcPr>
          <w:p w14:paraId="68E213E2"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68,8</w:t>
            </w:r>
          </w:p>
        </w:tc>
      </w:tr>
      <w:tr w:rsidR="005D35FB" w:rsidRPr="005D35FB" w14:paraId="077C3E3B" w14:textId="77777777" w:rsidTr="001B0F77">
        <w:trPr>
          <w:trHeight w:val="64"/>
          <w:jc w:val="center"/>
        </w:trPr>
        <w:tc>
          <w:tcPr>
            <w:tcW w:w="4126" w:type="dxa"/>
            <w:shd w:val="clear" w:color="auto" w:fill="auto"/>
            <w:vAlign w:val="center"/>
            <w:hideMark/>
          </w:tcPr>
          <w:p w14:paraId="5B7BF6F6"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Минфин Архангельской области</w:t>
            </w:r>
          </w:p>
        </w:tc>
        <w:tc>
          <w:tcPr>
            <w:tcW w:w="2208" w:type="dxa"/>
            <w:shd w:val="clear" w:color="auto" w:fill="auto"/>
            <w:noWrap/>
            <w:vAlign w:val="center"/>
            <w:hideMark/>
          </w:tcPr>
          <w:p w14:paraId="3DBE0F83"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10 422,5</w:t>
            </w:r>
          </w:p>
        </w:tc>
        <w:tc>
          <w:tcPr>
            <w:tcW w:w="1374" w:type="dxa"/>
            <w:shd w:val="clear" w:color="auto" w:fill="auto"/>
            <w:noWrap/>
            <w:vAlign w:val="center"/>
            <w:hideMark/>
          </w:tcPr>
          <w:p w14:paraId="3F65EDC1"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4 590,8</w:t>
            </w:r>
          </w:p>
        </w:tc>
        <w:tc>
          <w:tcPr>
            <w:tcW w:w="1849" w:type="dxa"/>
            <w:shd w:val="clear" w:color="auto" w:fill="auto"/>
            <w:noWrap/>
            <w:vAlign w:val="center"/>
            <w:hideMark/>
          </w:tcPr>
          <w:p w14:paraId="445EE4CC"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44,0</w:t>
            </w:r>
          </w:p>
        </w:tc>
      </w:tr>
      <w:tr w:rsidR="005D35FB" w:rsidRPr="005D35FB" w14:paraId="335679FE" w14:textId="77777777" w:rsidTr="001B0F77">
        <w:trPr>
          <w:trHeight w:val="64"/>
          <w:jc w:val="center"/>
        </w:trPr>
        <w:tc>
          <w:tcPr>
            <w:tcW w:w="4126" w:type="dxa"/>
            <w:shd w:val="clear" w:color="auto" w:fill="auto"/>
            <w:vAlign w:val="center"/>
            <w:hideMark/>
          </w:tcPr>
          <w:p w14:paraId="446C01EC"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Минтранс АО</w:t>
            </w:r>
          </w:p>
        </w:tc>
        <w:tc>
          <w:tcPr>
            <w:tcW w:w="2208" w:type="dxa"/>
            <w:shd w:val="clear" w:color="auto" w:fill="auto"/>
            <w:noWrap/>
            <w:vAlign w:val="center"/>
            <w:hideMark/>
          </w:tcPr>
          <w:p w14:paraId="7E92A62E"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20 516,7</w:t>
            </w:r>
          </w:p>
        </w:tc>
        <w:tc>
          <w:tcPr>
            <w:tcW w:w="1374" w:type="dxa"/>
            <w:shd w:val="clear" w:color="auto" w:fill="auto"/>
            <w:noWrap/>
            <w:vAlign w:val="center"/>
            <w:hideMark/>
          </w:tcPr>
          <w:p w14:paraId="5AFE1EAE"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5 910,4</w:t>
            </w:r>
          </w:p>
        </w:tc>
        <w:tc>
          <w:tcPr>
            <w:tcW w:w="1849" w:type="dxa"/>
            <w:shd w:val="clear" w:color="auto" w:fill="auto"/>
            <w:noWrap/>
            <w:vAlign w:val="center"/>
            <w:hideMark/>
          </w:tcPr>
          <w:p w14:paraId="61EBEFAC"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28,8</w:t>
            </w:r>
          </w:p>
        </w:tc>
      </w:tr>
      <w:tr w:rsidR="005D35FB" w:rsidRPr="005D35FB" w14:paraId="020FCF78" w14:textId="77777777" w:rsidTr="001B0F77">
        <w:trPr>
          <w:trHeight w:val="64"/>
          <w:jc w:val="center"/>
        </w:trPr>
        <w:tc>
          <w:tcPr>
            <w:tcW w:w="4126" w:type="dxa"/>
            <w:shd w:val="clear" w:color="auto" w:fill="auto"/>
            <w:vAlign w:val="center"/>
            <w:hideMark/>
          </w:tcPr>
          <w:p w14:paraId="1792DD51"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Минэкономпромнауки АО</w:t>
            </w:r>
          </w:p>
        </w:tc>
        <w:tc>
          <w:tcPr>
            <w:tcW w:w="2208" w:type="dxa"/>
            <w:shd w:val="clear" w:color="auto" w:fill="auto"/>
            <w:noWrap/>
            <w:vAlign w:val="center"/>
            <w:hideMark/>
          </w:tcPr>
          <w:p w14:paraId="7841304F"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709,4</w:t>
            </w:r>
          </w:p>
        </w:tc>
        <w:tc>
          <w:tcPr>
            <w:tcW w:w="1374" w:type="dxa"/>
            <w:shd w:val="clear" w:color="auto" w:fill="auto"/>
            <w:noWrap/>
            <w:vAlign w:val="center"/>
            <w:hideMark/>
          </w:tcPr>
          <w:p w14:paraId="77E7364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486,0</w:t>
            </w:r>
          </w:p>
        </w:tc>
        <w:tc>
          <w:tcPr>
            <w:tcW w:w="1849" w:type="dxa"/>
            <w:shd w:val="clear" w:color="auto" w:fill="auto"/>
            <w:noWrap/>
            <w:vAlign w:val="center"/>
            <w:hideMark/>
          </w:tcPr>
          <w:p w14:paraId="7C19BA5F"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68,5</w:t>
            </w:r>
          </w:p>
        </w:tc>
      </w:tr>
      <w:tr w:rsidR="005D35FB" w:rsidRPr="005D35FB" w14:paraId="723F2949" w14:textId="77777777" w:rsidTr="001B0F77">
        <w:trPr>
          <w:trHeight w:val="64"/>
          <w:jc w:val="center"/>
        </w:trPr>
        <w:tc>
          <w:tcPr>
            <w:tcW w:w="4126" w:type="dxa"/>
            <w:shd w:val="clear" w:color="auto" w:fill="auto"/>
            <w:vAlign w:val="center"/>
            <w:hideMark/>
          </w:tcPr>
          <w:p w14:paraId="3396D2EF"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Минтрудсоцразвития АО</w:t>
            </w:r>
          </w:p>
        </w:tc>
        <w:tc>
          <w:tcPr>
            <w:tcW w:w="2208" w:type="dxa"/>
            <w:shd w:val="clear" w:color="auto" w:fill="auto"/>
            <w:noWrap/>
            <w:vAlign w:val="center"/>
            <w:hideMark/>
          </w:tcPr>
          <w:p w14:paraId="3C26F856"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17 997,6</w:t>
            </w:r>
          </w:p>
        </w:tc>
        <w:tc>
          <w:tcPr>
            <w:tcW w:w="1374" w:type="dxa"/>
            <w:shd w:val="clear" w:color="auto" w:fill="auto"/>
            <w:noWrap/>
            <w:vAlign w:val="center"/>
            <w:hideMark/>
          </w:tcPr>
          <w:p w14:paraId="3E11E019"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9 449,7</w:t>
            </w:r>
          </w:p>
        </w:tc>
        <w:tc>
          <w:tcPr>
            <w:tcW w:w="1849" w:type="dxa"/>
            <w:shd w:val="clear" w:color="auto" w:fill="auto"/>
            <w:noWrap/>
            <w:vAlign w:val="center"/>
            <w:hideMark/>
          </w:tcPr>
          <w:p w14:paraId="4ECEE54A"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52,5</w:t>
            </w:r>
          </w:p>
        </w:tc>
      </w:tr>
      <w:tr w:rsidR="005D35FB" w:rsidRPr="005D35FB" w14:paraId="653E08C9" w14:textId="77777777" w:rsidTr="001B0F77">
        <w:trPr>
          <w:trHeight w:val="64"/>
          <w:jc w:val="center"/>
        </w:trPr>
        <w:tc>
          <w:tcPr>
            <w:tcW w:w="4126" w:type="dxa"/>
            <w:shd w:val="clear" w:color="auto" w:fill="auto"/>
            <w:vAlign w:val="center"/>
            <w:hideMark/>
          </w:tcPr>
          <w:p w14:paraId="7C1FDAD0"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Минимущество АО</w:t>
            </w:r>
          </w:p>
        </w:tc>
        <w:tc>
          <w:tcPr>
            <w:tcW w:w="2208" w:type="dxa"/>
            <w:shd w:val="clear" w:color="auto" w:fill="auto"/>
            <w:noWrap/>
            <w:vAlign w:val="center"/>
            <w:hideMark/>
          </w:tcPr>
          <w:p w14:paraId="6D1A6328"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408,8</w:t>
            </w:r>
          </w:p>
        </w:tc>
        <w:tc>
          <w:tcPr>
            <w:tcW w:w="1374" w:type="dxa"/>
            <w:shd w:val="clear" w:color="auto" w:fill="auto"/>
            <w:noWrap/>
            <w:vAlign w:val="center"/>
            <w:hideMark/>
          </w:tcPr>
          <w:p w14:paraId="285AF0A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285,7</w:t>
            </w:r>
          </w:p>
        </w:tc>
        <w:tc>
          <w:tcPr>
            <w:tcW w:w="1849" w:type="dxa"/>
            <w:shd w:val="clear" w:color="auto" w:fill="auto"/>
            <w:noWrap/>
            <w:vAlign w:val="center"/>
            <w:hideMark/>
          </w:tcPr>
          <w:p w14:paraId="43CE87D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69,9</w:t>
            </w:r>
          </w:p>
        </w:tc>
      </w:tr>
      <w:tr w:rsidR="005D35FB" w:rsidRPr="005D35FB" w14:paraId="40262B36" w14:textId="77777777" w:rsidTr="001B0F77">
        <w:trPr>
          <w:trHeight w:val="64"/>
          <w:jc w:val="center"/>
        </w:trPr>
        <w:tc>
          <w:tcPr>
            <w:tcW w:w="4126" w:type="dxa"/>
            <w:shd w:val="clear" w:color="auto" w:fill="auto"/>
            <w:vAlign w:val="center"/>
            <w:hideMark/>
          </w:tcPr>
          <w:p w14:paraId="17E40461"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Агентство ГПС и ГЗ АО</w:t>
            </w:r>
          </w:p>
        </w:tc>
        <w:tc>
          <w:tcPr>
            <w:tcW w:w="2208" w:type="dxa"/>
            <w:shd w:val="clear" w:color="auto" w:fill="auto"/>
            <w:noWrap/>
            <w:vAlign w:val="center"/>
            <w:hideMark/>
          </w:tcPr>
          <w:p w14:paraId="2188AC4C"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2 441,5</w:t>
            </w:r>
          </w:p>
        </w:tc>
        <w:tc>
          <w:tcPr>
            <w:tcW w:w="1374" w:type="dxa"/>
            <w:shd w:val="clear" w:color="auto" w:fill="auto"/>
            <w:noWrap/>
            <w:vAlign w:val="center"/>
            <w:hideMark/>
          </w:tcPr>
          <w:p w14:paraId="134695C9"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1 029,8</w:t>
            </w:r>
          </w:p>
        </w:tc>
        <w:tc>
          <w:tcPr>
            <w:tcW w:w="1849" w:type="dxa"/>
            <w:shd w:val="clear" w:color="auto" w:fill="auto"/>
            <w:noWrap/>
            <w:vAlign w:val="center"/>
            <w:hideMark/>
          </w:tcPr>
          <w:p w14:paraId="15ED0003"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42,2</w:t>
            </w:r>
          </w:p>
        </w:tc>
      </w:tr>
      <w:tr w:rsidR="005D35FB" w:rsidRPr="005D35FB" w14:paraId="55525971" w14:textId="77777777" w:rsidTr="001B0F77">
        <w:trPr>
          <w:trHeight w:val="64"/>
          <w:jc w:val="center"/>
        </w:trPr>
        <w:tc>
          <w:tcPr>
            <w:tcW w:w="4126" w:type="dxa"/>
            <w:shd w:val="clear" w:color="auto" w:fill="auto"/>
            <w:vAlign w:val="center"/>
            <w:hideMark/>
          </w:tcPr>
          <w:p w14:paraId="13549255"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Агентство по делам молодежи АО</w:t>
            </w:r>
          </w:p>
        </w:tc>
        <w:tc>
          <w:tcPr>
            <w:tcW w:w="2208" w:type="dxa"/>
            <w:shd w:val="clear" w:color="auto" w:fill="auto"/>
            <w:noWrap/>
            <w:vAlign w:val="center"/>
            <w:hideMark/>
          </w:tcPr>
          <w:p w14:paraId="2E7E86F2"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698,5</w:t>
            </w:r>
          </w:p>
        </w:tc>
        <w:tc>
          <w:tcPr>
            <w:tcW w:w="1374" w:type="dxa"/>
            <w:shd w:val="clear" w:color="auto" w:fill="auto"/>
            <w:noWrap/>
            <w:vAlign w:val="center"/>
            <w:hideMark/>
          </w:tcPr>
          <w:p w14:paraId="470BB101"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437,5</w:t>
            </w:r>
          </w:p>
        </w:tc>
        <w:tc>
          <w:tcPr>
            <w:tcW w:w="1849" w:type="dxa"/>
            <w:shd w:val="clear" w:color="auto" w:fill="auto"/>
            <w:noWrap/>
            <w:vAlign w:val="center"/>
            <w:hideMark/>
          </w:tcPr>
          <w:p w14:paraId="26924AF5"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62,6</w:t>
            </w:r>
          </w:p>
        </w:tc>
      </w:tr>
      <w:tr w:rsidR="005D35FB" w:rsidRPr="005D35FB" w14:paraId="6E6C4DB0" w14:textId="77777777" w:rsidTr="001B0F77">
        <w:trPr>
          <w:trHeight w:val="64"/>
          <w:jc w:val="center"/>
        </w:trPr>
        <w:tc>
          <w:tcPr>
            <w:tcW w:w="4126" w:type="dxa"/>
            <w:shd w:val="clear" w:color="auto" w:fill="auto"/>
            <w:vAlign w:val="center"/>
            <w:hideMark/>
          </w:tcPr>
          <w:p w14:paraId="533E25FB"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Министерство спорта АО</w:t>
            </w:r>
          </w:p>
        </w:tc>
        <w:tc>
          <w:tcPr>
            <w:tcW w:w="2208" w:type="dxa"/>
            <w:shd w:val="clear" w:color="auto" w:fill="auto"/>
            <w:noWrap/>
            <w:vAlign w:val="center"/>
            <w:hideMark/>
          </w:tcPr>
          <w:p w14:paraId="1243F789"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1 125,9</w:t>
            </w:r>
          </w:p>
        </w:tc>
        <w:tc>
          <w:tcPr>
            <w:tcW w:w="1374" w:type="dxa"/>
            <w:shd w:val="clear" w:color="auto" w:fill="auto"/>
            <w:noWrap/>
            <w:vAlign w:val="center"/>
            <w:hideMark/>
          </w:tcPr>
          <w:p w14:paraId="547C0515"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479,5</w:t>
            </w:r>
          </w:p>
        </w:tc>
        <w:tc>
          <w:tcPr>
            <w:tcW w:w="1849" w:type="dxa"/>
            <w:shd w:val="clear" w:color="auto" w:fill="auto"/>
            <w:noWrap/>
            <w:vAlign w:val="center"/>
            <w:hideMark/>
          </w:tcPr>
          <w:p w14:paraId="34DBC6F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42,6</w:t>
            </w:r>
          </w:p>
        </w:tc>
      </w:tr>
      <w:tr w:rsidR="005D35FB" w:rsidRPr="005D35FB" w14:paraId="545130D4" w14:textId="77777777" w:rsidTr="001B0F77">
        <w:trPr>
          <w:trHeight w:val="64"/>
          <w:jc w:val="center"/>
        </w:trPr>
        <w:tc>
          <w:tcPr>
            <w:tcW w:w="4126" w:type="dxa"/>
            <w:shd w:val="clear" w:color="auto" w:fill="auto"/>
            <w:vAlign w:val="center"/>
            <w:hideMark/>
          </w:tcPr>
          <w:p w14:paraId="4BED4AFA"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Администрация ГАО и ПАО</w:t>
            </w:r>
          </w:p>
        </w:tc>
        <w:tc>
          <w:tcPr>
            <w:tcW w:w="2208" w:type="dxa"/>
            <w:shd w:val="clear" w:color="auto" w:fill="auto"/>
            <w:noWrap/>
            <w:vAlign w:val="center"/>
            <w:hideMark/>
          </w:tcPr>
          <w:p w14:paraId="6962445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2 186,1</w:t>
            </w:r>
          </w:p>
        </w:tc>
        <w:tc>
          <w:tcPr>
            <w:tcW w:w="1374" w:type="dxa"/>
            <w:shd w:val="clear" w:color="auto" w:fill="auto"/>
            <w:noWrap/>
            <w:vAlign w:val="center"/>
            <w:hideMark/>
          </w:tcPr>
          <w:p w14:paraId="79E4B08B"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776,6</w:t>
            </w:r>
          </w:p>
        </w:tc>
        <w:tc>
          <w:tcPr>
            <w:tcW w:w="1849" w:type="dxa"/>
            <w:shd w:val="clear" w:color="auto" w:fill="auto"/>
            <w:noWrap/>
            <w:vAlign w:val="center"/>
            <w:hideMark/>
          </w:tcPr>
          <w:p w14:paraId="5555B6C3"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35,5</w:t>
            </w:r>
          </w:p>
        </w:tc>
      </w:tr>
      <w:tr w:rsidR="005D35FB" w:rsidRPr="005D35FB" w14:paraId="615653E7" w14:textId="77777777" w:rsidTr="001B0F77">
        <w:trPr>
          <w:trHeight w:val="64"/>
          <w:jc w:val="center"/>
        </w:trPr>
        <w:tc>
          <w:tcPr>
            <w:tcW w:w="4126" w:type="dxa"/>
            <w:shd w:val="clear" w:color="auto" w:fill="auto"/>
            <w:vAlign w:val="center"/>
            <w:hideMark/>
          </w:tcPr>
          <w:p w14:paraId="49CB14A0"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Агентство по тарифам АО</w:t>
            </w:r>
          </w:p>
        </w:tc>
        <w:tc>
          <w:tcPr>
            <w:tcW w:w="2208" w:type="dxa"/>
            <w:shd w:val="clear" w:color="auto" w:fill="auto"/>
            <w:noWrap/>
            <w:vAlign w:val="center"/>
            <w:hideMark/>
          </w:tcPr>
          <w:p w14:paraId="0EE30F4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87,3</w:t>
            </w:r>
          </w:p>
        </w:tc>
        <w:tc>
          <w:tcPr>
            <w:tcW w:w="1374" w:type="dxa"/>
            <w:shd w:val="clear" w:color="auto" w:fill="auto"/>
            <w:noWrap/>
            <w:vAlign w:val="center"/>
            <w:hideMark/>
          </w:tcPr>
          <w:p w14:paraId="37CDBF68"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35,9</w:t>
            </w:r>
          </w:p>
        </w:tc>
        <w:tc>
          <w:tcPr>
            <w:tcW w:w="1849" w:type="dxa"/>
            <w:shd w:val="clear" w:color="auto" w:fill="auto"/>
            <w:noWrap/>
            <w:vAlign w:val="center"/>
            <w:hideMark/>
          </w:tcPr>
          <w:p w14:paraId="6B34BD7D"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41,2</w:t>
            </w:r>
          </w:p>
        </w:tc>
      </w:tr>
      <w:tr w:rsidR="005D35FB" w:rsidRPr="005D35FB" w14:paraId="1ADC1E38" w14:textId="77777777" w:rsidTr="001B0F77">
        <w:trPr>
          <w:trHeight w:val="64"/>
          <w:jc w:val="center"/>
        </w:trPr>
        <w:tc>
          <w:tcPr>
            <w:tcW w:w="4126" w:type="dxa"/>
            <w:shd w:val="clear" w:color="auto" w:fill="auto"/>
            <w:vAlign w:val="center"/>
            <w:hideMark/>
          </w:tcPr>
          <w:p w14:paraId="47DDA98C" w14:textId="0A0BA5F0" w:rsidR="001B0F77" w:rsidRPr="005D35FB" w:rsidRDefault="001B0F77" w:rsidP="00EA560A">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lastRenderedPageBreak/>
              <w:t xml:space="preserve">Агентство </w:t>
            </w:r>
            <w:r w:rsidR="00EA560A" w:rsidRPr="005D35FB">
              <w:rPr>
                <w:rFonts w:ascii="Times New Roman" w:eastAsia="Times New Roman" w:hAnsi="Times New Roman"/>
                <w:lang w:eastAsia="ru-RU"/>
              </w:rPr>
              <w:t xml:space="preserve">по </w:t>
            </w:r>
            <w:r w:rsidRPr="005D35FB">
              <w:rPr>
                <w:rFonts w:ascii="Times New Roman" w:eastAsia="Times New Roman" w:hAnsi="Times New Roman"/>
                <w:lang w:eastAsia="ru-RU"/>
              </w:rPr>
              <w:t>развити</w:t>
            </w:r>
            <w:r w:rsidR="00EA560A" w:rsidRPr="005D35FB">
              <w:rPr>
                <w:rFonts w:ascii="Times New Roman" w:eastAsia="Times New Roman" w:hAnsi="Times New Roman"/>
                <w:lang w:eastAsia="ru-RU"/>
              </w:rPr>
              <w:t>ю Соловецкого архипелага</w:t>
            </w:r>
          </w:p>
        </w:tc>
        <w:tc>
          <w:tcPr>
            <w:tcW w:w="2208" w:type="dxa"/>
            <w:shd w:val="clear" w:color="auto" w:fill="auto"/>
            <w:noWrap/>
            <w:vAlign w:val="center"/>
            <w:hideMark/>
          </w:tcPr>
          <w:p w14:paraId="1DBE378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39,3</w:t>
            </w:r>
          </w:p>
        </w:tc>
        <w:tc>
          <w:tcPr>
            <w:tcW w:w="1374" w:type="dxa"/>
            <w:shd w:val="clear" w:color="auto" w:fill="auto"/>
            <w:noWrap/>
            <w:vAlign w:val="center"/>
            <w:hideMark/>
          </w:tcPr>
          <w:p w14:paraId="2564FD7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16,2</w:t>
            </w:r>
          </w:p>
        </w:tc>
        <w:tc>
          <w:tcPr>
            <w:tcW w:w="1849" w:type="dxa"/>
            <w:shd w:val="clear" w:color="auto" w:fill="auto"/>
            <w:noWrap/>
            <w:vAlign w:val="center"/>
            <w:hideMark/>
          </w:tcPr>
          <w:p w14:paraId="2E5C029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41,3</w:t>
            </w:r>
          </w:p>
        </w:tc>
      </w:tr>
      <w:tr w:rsidR="005D35FB" w:rsidRPr="005D35FB" w14:paraId="1D110DDD" w14:textId="77777777" w:rsidTr="001B0F77">
        <w:trPr>
          <w:trHeight w:val="64"/>
          <w:jc w:val="center"/>
        </w:trPr>
        <w:tc>
          <w:tcPr>
            <w:tcW w:w="4126" w:type="dxa"/>
            <w:shd w:val="clear" w:color="auto" w:fill="auto"/>
            <w:vAlign w:val="center"/>
            <w:hideMark/>
          </w:tcPr>
          <w:p w14:paraId="09800923"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Агентство ЗАГС АО</w:t>
            </w:r>
          </w:p>
        </w:tc>
        <w:tc>
          <w:tcPr>
            <w:tcW w:w="2208" w:type="dxa"/>
            <w:shd w:val="clear" w:color="auto" w:fill="auto"/>
            <w:noWrap/>
            <w:vAlign w:val="center"/>
            <w:hideMark/>
          </w:tcPr>
          <w:p w14:paraId="0FEB3F70"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123,6</w:t>
            </w:r>
          </w:p>
        </w:tc>
        <w:tc>
          <w:tcPr>
            <w:tcW w:w="1374" w:type="dxa"/>
            <w:shd w:val="clear" w:color="auto" w:fill="auto"/>
            <w:noWrap/>
            <w:vAlign w:val="center"/>
            <w:hideMark/>
          </w:tcPr>
          <w:p w14:paraId="4EED563F"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55,3</w:t>
            </w:r>
          </w:p>
        </w:tc>
        <w:tc>
          <w:tcPr>
            <w:tcW w:w="1849" w:type="dxa"/>
            <w:shd w:val="clear" w:color="auto" w:fill="auto"/>
            <w:noWrap/>
            <w:vAlign w:val="center"/>
            <w:hideMark/>
          </w:tcPr>
          <w:p w14:paraId="02128F53"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44,8</w:t>
            </w:r>
          </w:p>
        </w:tc>
      </w:tr>
      <w:tr w:rsidR="005D35FB" w:rsidRPr="005D35FB" w14:paraId="7301BE53" w14:textId="77777777" w:rsidTr="001B0F77">
        <w:trPr>
          <w:trHeight w:val="64"/>
          <w:jc w:val="center"/>
        </w:trPr>
        <w:tc>
          <w:tcPr>
            <w:tcW w:w="4126" w:type="dxa"/>
            <w:shd w:val="clear" w:color="auto" w:fill="auto"/>
            <w:vAlign w:val="center"/>
            <w:hideMark/>
          </w:tcPr>
          <w:p w14:paraId="324D9F4B"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Архгосжилинспекция</w:t>
            </w:r>
          </w:p>
        </w:tc>
        <w:tc>
          <w:tcPr>
            <w:tcW w:w="2208" w:type="dxa"/>
            <w:shd w:val="clear" w:color="auto" w:fill="auto"/>
            <w:noWrap/>
            <w:vAlign w:val="center"/>
            <w:hideMark/>
          </w:tcPr>
          <w:p w14:paraId="66E4E01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91,0</w:t>
            </w:r>
          </w:p>
        </w:tc>
        <w:tc>
          <w:tcPr>
            <w:tcW w:w="1374" w:type="dxa"/>
            <w:shd w:val="clear" w:color="auto" w:fill="auto"/>
            <w:noWrap/>
            <w:vAlign w:val="center"/>
            <w:hideMark/>
          </w:tcPr>
          <w:p w14:paraId="75754551"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39,1</w:t>
            </w:r>
          </w:p>
        </w:tc>
        <w:tc>
          <w:tcPr>
            <w:tcW w:w="1849" w:type="dxa"/>
            <w:shd w:val="clear" w:color="auto" w:fill="auto"/>
            <w:noWrap/>
            <w:vAlign w:val="center"/>
            <w:hideMark/>
          </w:tcPr>
          <w:p w14:paraId="2EF11D6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42,9</w:t>
            </w:r>
          </w:p>
        </w:tc>
      </w:tr>
      <w:tr w:rsidR="005D35FB" w:rsidRPr="005D35FB" w14:paraId="1D0E8F12" w14:textId="77777777" w:rsidTr="001B0F77">
        <w:trPr>
          <w:trHeight w:val="64"/>
          <w:jc w:val="center"/>
        </w:trPr>
        <w:tc>
          <w:tcPr>
            <w:tcW w:w="4126" w:type="dxa"/>
            <w:shd w:val="clear" w:color="auto" w:fill="auto"/>
            <w:vAlign w:val="center"/>
            <w:hideMark/>
          </w:tcPr>
          <w:p w14:paraId="24EF620D"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Агентство мировых судей АО</w:t>
            </w:r>
          </w:p>
        </w:tc>
        <w:tc>
          <w:tcPr>
            <w:tcW w:w="2208" w:type="dxa"/>
            <w:shd w:val="clear" w:color="auto" w:fill="auto"/>
            <w:noWrap/>
            <w:vAlign w:val="center"/>
            <w:hideMark/>
          </w:tcPr>
          <w:p w14:paraId="0E9155C8"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515,1</w:t>
            </w:r>
          </w:p>
        </w:tc>
        <w:tc>
          <w:tcPr>
            <w:tcW w:w="1374" w:type="dxa"/>
            <w:shd w:val="clear" w:color="auto" w:fill="auto"/>
            <w:noWrap/>
            <w:vAlign w:val="center"/>
            <w:hideMark/>
          </w:tcPr>
          <w:p w14:paraId="789490F3"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198,2</w:t>
            </w:r>
          </w:p>
        </w:tc>
        <w:tc>
          <w:tcPr>
            <w:tcW w:w="1849" w:type="dxa"/>
            <w:shd w:val="clear" w:color="auto" w:fill="auto"/>
            <w:noWrap/>
            <w:vAlign w:val="center"/>
            <w:hideMark/>
          </w:tcPr>
          <w:p w14:paraId="7689BC6D"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38,5</w:t>
            </w:r>
          </w:p>
        </w:tc>
      </w:tr>
      <w:tr w:rsidR="005D35FB" w:rsidRPr="005D35FB" w14:paraId="5BD6AC6B" w14:textId="77777777" w:rsidTr="001B0F77">
        <w:trPr>
          <w:trHeight w:val="64"/>
          <w:jc w:val="center"/>
        </w:trPr>
        <w:tc>
          <w:tcPr>
            <w:tcW w:w="4126" w:type="dxa"/>
            <w:shd w:val="clear" w:color="auto" w:fill="auto"/>
            <w:vAlign w:val="center"/>
            <w:hideMark/>
          </w:tcPr>
          <w:p w14:paraId="5293678D"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Контрольно-ревизионная инспекция АО</w:t>
            </w:r>
          </w:p>
        </w:tc>
        <w:tc>
          <w:tcPr>
            <w:tcW w:w="2208" w:type="dxa"/>
            <w:shd w:val="clear" w:color="auto" w:fill="auto"/>
            <w:noWrap/>
            <w:vAlign w:val="center"/>
            <w:hideMark/>
          </w:tcPr>
          <w:p w14:paraId="7BF86708"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48,9</w:t>
            </w:r>
          </w:p>
        </w:tc>
        <w:tc>
          <w:tcPr>
            <w:tcW w:w="1374" w:type="dxa"/>
            <w:shd w:val="clear" w:color="auto" w:fill="auto"/>
            <w:noWrap/>
            <w:vAlign w:val="center"/>
            <w:hideMark/>
          </w:tcPr>
          <w:p w14:paraId="0395A3CF"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22,5</w:t>
            </w:r>
          </w:p>
        </w:tc>
        <w:tc>
          <w:tcPr>
            <w:tcW w:w="1849" w:type="dxa"/>
            <w:shd w:val="clear" w:color="auto" w:fill="auto"/>
            <w:noWrap/>
            <w:vAlign w:val="center"/>
            <w:hideMark/>
          </w:tcPr>
          <w:p w14:paraId="1EB9E018"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46,0</w:t>
            </w:r>
          </w:p>
        </w:tc>
      </w:tr>
      <w:tr w:rsidR="005D35FB" w:rsidRPr="005D35FB" w14:paraId="1EBCE004" w14:textId="77777777" w:rsidTr="001B0F77">
        <w:trPr>
          <w:trHeight w:val="64"/>
          <w:jc w:val="center"/>
        </w:trPr>
        <w:tc>
          <w:tcPr>
            <w:tcW w:w="4126" w:type="dxa"/>
            <w:shd w:val="clear" w:color="auto" w:fill="auto"/>
            <w:vAlign w:val="center"/>
            <w:hideMark/>
          </w:tcPr>
          <w:p w14:paraId="55A16B72"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Инспекция госстройнадзора АО</w:t>
            </w:r>
          </w:p>
        </w:tc>
        <w:tc>
          <w:tcPr>
            <w:tcW w:w="2208" w:type="dxa"/>
            <w:shd w:val="clear" w:color="auto" w:fill="auto"/>
            <w:noWrap/>
            <w:vAlign w:val="center"/>
            <w:hideMark/>
          </w:tcPr>
          <w:p w14:paraId="2CA3E7CE"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59,3</w:t>
            </w:r>
          </w:p>
        </w:tc>
        <w:tc>
          <w:tcPr>
            <w:tcW w:w="1374" w:type="dxa"/>
            <w:shd w:val="clear" w:color="auto" w:fill="auto"/>
            <w:noWrap/>
            <w:vAlign w:val="center"/>
            <w:hideMark/>
          </w:tcPr>
          <w:p w14:paraId="27009930"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31,7</w:t>
            </w:r>
          </w:p>
        </w:tc>
        <w:tc>
          <w:tcPr>
            <w:tcW w:w="1849" w:type="dxa"/>
            <w:shd w:val="clear" w:color="auto" w:fill="auto"/>
            <w:noWrap/>
            <w:vAlign w:val="center"/>
            <w:hideMark/>
          </w:tcPr>
          <w:p w14:paraId="5D0187A0"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53,3</w:t>
            </w:r>
          </w:p>
        </w:tc>
      </w:tr>
      <w:tr w:rsidR="005D35FB" w:rsidRPr="005D35FB" w14:paraId="3E6D6C5D" w14:textId="77777777" w:rsidTr="001B0F77">
        <w:trPr>
          <w:trHeight w:val="64"/>
          <w:jc w:val="center"/>
        </w:trPr>
        <w:tc>
          <w:tcPr>
            <w:tcW w:w="4126" w:type="dxa"/>
            <w:shd w:val="clear" w:color="auto" w:fill="auto"/>
            <w:vAlign w:val="center"/>
            <w:hideMark/>
          </w:tcPr>
          <w:p w14:paraId="4EEAB997"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Контрактное агентство АО</w:t>
            </w:r>
          </w:p>
        </w:tc>
        <w:tc>
          <w:tcPr>
            <w:tcW w:w="2208" w:type="dxa"/>
            <w:shd w:val="clear" w:color="auto" w:fill="auto"/>
            <w:noWrap/>
            <w:vAlign w:val="center"/>
            <w:hideMark/>
          </w:tcPr>
          <w:p w14:paraId="1DDEC24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90,1</w:t>
            </w:r>
          </w:p>
        </w:tc>
        <w:tc>
          <w:tcPr>
            <w:tcW w:w="1374" w:type="dxa"/>
            <w:shd w:val="clear" w:color="auto" w:fill="auto"/>
            <w:noWrap/>
            <w:vAlign w:val="center"/>
            <w:hideMark/>
          </w:tcPr>
          <w:p w14:paraId="05CFF14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42,9</w:t>
            </w:r>
          </w:p>
        </w:tc>
        <w:tc>
          <w:tcPr>
            <w:tcW w:w="1849" w:type="dxa"/>
            <w:shd w:val="clear" w:color="auto" w:fill="auto"/>
            <w:noWrap/>
            <w:vAlign w:val="center"/>
            <w:hideMark/>
          </w:tcPr>
          <w:p w14:paraId="15677E85"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47,7</w:t>
            </w:r>
          </w:p>
        </w:tc>
      </w:tr>
      <w:tr w:rsidR="005D35FB" w:rsidRPr="005D35FB" w14:paraId="5836113B" w14:textId="77777777" w:rsidTr="001B0F77">
        <w:trPr>
          <w:trHeight w:val="64"/>
          <w:jc w:val="center"/>
        </w:trPr>
        <w:tc>
          <w:tcPr>
            <w:tcW w:w="4126" w:type="dxa"/>
            <w:shd w:val="clear" w:color="auto" w:fill="auto"/>
            <w:vAlign w:val="center"/>
            <w:hideMark/>
          </w:tcPr>
          <w:p w14:paraId="06E30088"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Инспекция по ветнадзору АО</w:t>
            </w:r>
          </w:p>
        </w:tc>
        <w:tc>
          <w:tcPr>
            <w:tcW w:w="2208" w:type="dxa"/>
            <w:shd w:val="clear" w:color="auto" w:fill="auto"/>
            <w:noWrap/>
            <w:vAlign w:val="center"/>
            <w:hideMark/>
          </w:tcPr>
          <w:p w14:paraId="4D98259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333,1</w:t>
            </w:r>
          </w:p>
        </w:tc>
        <w:tc>
          <w:tcPr>
            <w:tcW w:w="1374" w:type="dxa"/>
            <w:shd w:val="clear" w:color="auto" w:fill="auto"/>
            <w:noWrap/>
            <w:vAlign w:val="center"/>
            <w:hideMark/>
          </w:tcPr>
          <w:p w14:paraId="60E6F6EF"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151,0</w:t>
            </w:r>
          </w:p>
        </w:tc>
        <w:tc>
          <w:tcPr>
            <w:tcW w:w="1849" w:type="dxa"/>
            <w:shd w:val="clear" w:color="auto" w:fill="auto"/>
            <w:noWrap/>
            <w:vAlign w:val="center"/>
            <w:hideMark/>
          </w:tcPr>
          <w:p w14:paraId="179C09F1"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45,3</w:t>
            </w:r>
          </w:p>
        </w:tc>
      </w:tr>
      <w:tr w:rsidR="001B0F77" w:rsidRPr="005D35FB" w14:paraId="65CCC38C" w14:textId="77777777" w:rsidTr="001B0F77">
        <w:trPr>
          <w:trHeight w:val="64"/>
          <w:jc w:val="center"/>
        </w:trPr>
        <w:tc>
          <w:tcPr>
            <w:tcW w:w="4126" w:type="dxa"/>
            <w:shd w:val="clear" w:color="auto" w:fill="auto"/>
            <w:vAlign w:val="center"/>
            <w:hideMark/>
          </w:tcPr>
          <w:p w14:paraId="2D3FE47E" w14:textId="77777777" w:rsidR="001B0F77" w:rsidRPr="005D35FB" w:rsidRDefault="001B0F77" w:rsidP="001B0F77">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2208" w:type="dxa"/>
            <w:shd w:val="clear" w:color="auto" w:fill="auto"/>
            <w:noWrap/>
            <w:vAlign w:val="center"/>
            <w:hideMark/>
          </w:tcPr>
          <w:p w14:paraId="072D8A5F" w14:textId="77777777" w:rsidR="001B0F77" w:rsidRPr="005D35FB" w:rsidRDefault="001B0F77" w:rsidP="001B0F77">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144 920,1</w:t>
            </w:r>
          </w:p>
        </w:tc>
        <w:tc>
          <w:tcPr>
            <w:tcW w:w="1374" w:type="dxa"/>
            <w:shd w:val="clear" w:color="auto" w:fill="auto"/>
            <w:noWrap/>
            <w:vAlign w:val="center"/>
            <w:hideMark/>
          </w:tcPr>
          <w:p w14:paraId="792214C2" w14:textId="77777777" w:rsidR="001B0F77" w:rsidRPr="005D35FB" w:rsidRDefault="001B0F77" w:rsidP="001B0F77">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70 456,5</w:t>
            </w:r>
          </w:p>
        </w:tc>
        <w:tc>
          <w:tcPr>
            <w:tcW w:w="1849" w:type="dxa"/>
            <w:shd w:val="clear" w:color="auto" w:fill="auto"/>
            <w:noWrap/>
            <w:vAlign w:val="center"/>
            <w:hideMark/>
          </w:tcPr>
          <w:p w14:paraId="2B8343CC" w14:textId="77777777" w:rsidR="001B0F77" w:rsidRPr="005D35FB" w:rsidRDefault="001B0F77" w:rsidP="001B0F77">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48,6</w:t>
            </w:r>
          </w:p>
        </w:tc>
      </w:tr>
    </w:tbl>
    <w:p w14:paraId="7B76B4E9" w14:textId="77777777" w:rsidR="001B0F77" w:rsidRPr="005D35FB" w:rsidRDefault="001B0F77" w:rsidP="001B0F77">
      <w:pPr>
        <w:spacing w:after="0" w:line="240" w:lineRule="auto"/>
        <w:ind w:firstLine="709"/>
        <w:jc w:val="both"/>
        <w:rPr>
          <w:rFonts w:ascii="Times New Roman" w:hAnsi="Times New Roman"/>
          <w:sz w:val="16"/>
          <w:szCs w:val="16"/>
        </w:rPr>
      </w:pPr>
    </w:p>
    <w:p w14:paraId="140753CC" w14:textId="77777777"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Основные расходы на программные мероприятия осуществлены следующими главными распорядителями:</w:t>
      </w:r>
    </w:p>
    <w:p w14:paraId="7826640A" w14:textId="77777777" w:rsidR="001B0F77" w:rsidRPr="005D35FB" w:rsidRDefault="001B0F77" w:rsidP="005F5C49">
      <w:pPr>
        <w:pStyle w:val="a8"/>
        <w:numPr>
          <w:ilvl w:val="0"/>
          <w:numId w:val="50"/>
        </w:numPr>
        <w:ind w:left="0" w:firstLine="709"/>
        <w:jc w:val="both"/>
        <w:rPr>
          <w:sz w:val="28"/>
          <w:szCs w:val="28"/>
        </w:rPr>
      </w:pPr>
      <w:r w:rsidRPr="005D35FB">
        <w:rPr>
          <w:sz w:val="28"/>
          <w:szCs w:val="28"/>
        </w:rPr>
        <w:t>министерство ТЭК и ЖКХ АО – 7 458,4 млн.руб. или 10,6 % всех программных расходов, из которых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составили 5 994,6 млн.руб.;</w:t>
      </w:r>
    </w:p>
    <w:p w14:paraId="73D8D6E8" w14:textId="77777777" w:rsidR="001B0F77" w:rsidRPr="005D35FB" w:rsidRDefault="001B0F77" w:rsidP="005F5C49">
      <w:pPr>
        <w:pStyle w:val="a8"/>
        <w:numPr>
          <w:ilvl w:val="0"/>
          <w:numId w:val="50"/>
        </w:numPr>
        <w:ind w:left="0" w:firstLine="709"/>
        <w:jc w:val="both"/>
        <w:rPr>
          <w:sz w:val="28"/>
          <w:szCs w:val="28"/>
        </w:rPr>
      </w:pPr>
      <w:r w:rsidRPr="005D35FB">
        <w:rPr>
          <w:sz w:val="28"/>
          <w:szCs w:val="28"/>
        </w:rPr>
        <w:t>минздрав АО – 9 355,6 млн.руб. или 13,3 % всех программных расходов, из которых на обязательное медицинское страхование неработающего населения Архангельской области направлено 4 662,1 млн.руб.;</w:t>
      </w:r>
    </w:p>
    <w:p w14:paraId="60B9651C" w14:textId="77777777" w:rsidR="001B0F77" w:rsidRPr="005D35FB" w:rsidRDefault="001B0F77" w:rsidP="005F5C49">
      <w:pPr>
        <w:pStyle w:val="a8"/>
        <w:numPr>
          <w:ilvl w:val="0"/>
          <w:numId w:val="50"/>
        </w:numPr>
        <w:ind w:left="0" w:firstLine="709"/>
        <w:jc w:val="both"/>
        <w:rPr>
          <w:sz w:val="28"/>
          <w:szCs w:val="28"/>
        </w:rPr>
      </w:pPr>
      <w:r w:rsidRPr="005D35FB">
        <w:rPr>
          <w:sz w:val="28"/>
          <w:szCs w:val="28"/>
        </w:rPr>
        <w:t>минобразования АО – 18 879,6 млн.руб. или 26,8 % всех программных расходов, из них 14 111,8 млн.руб. – межбюджетные трансферты бюджетам муниципальных образований, из которых 11 523,7 млн.руб. направлено в виде субвенций на реализацию образовательных программ;</w:t>
      </w:r>
    </w:p>
    <w:p w14:paraId="4368D37D" w14:textId="77777777" w:rsidR="001B0F77" w:rsidRPr="005D35FB" w:rsidRDefault="001B0F77" w:rsidP="00560D04">
      <w:pPr>
        <w:pStyle w:val="a8"/>
        <w:numPr>
          <w:ilvl w:val="0"/>
          <w:numId w:val="50"/>
        </w:numPr>
        <w:ind w:left="0" w:firstLine="709"/>
        <w:jc w:val="both"/>
        <w:rPr>
          <w:sz w:val="28"/>
          <w:szCs w:val="28"/>
        </w:rPr>
      </w:pPr>
      <w:r w:rsidRPr="005D35FB">
        <w:rPr>
          <w:sz w:val="28"/>
          <w:szCs w:val="28"/>
        </w:rPr>
        <w:t>минтрудсоцразвития АО – 9 449,7млн.руб. или 13,4 % всех программных расходов, из них 6 465,8 млн.руб. – расходы на социальное обеспечение и иные выплаты населению, из которых: 1 055,0 млн.руб. – обеспечение мер социальной поддержки ветеранов труда; 1 160,4 млн.руб. – ежемесячные денежные выплаты ветеранам труда; 1 135,5 млн.руб. – ежемесячные выплаты на детей в возрасте от 3 до 7 лет включительно; 640,8 млн.руб. – выплата региональных социальных доплат к пенсии; 546,7 млн.руб. – оплата жилищно-коммунальных услуг отдельным категориям граждан.</w:t>
      </w:r>
    </w:p>
    <w:p w14:paraId="278646F7" w14:textId="77777777"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Всего указанные министерства обеспечили 64,1 % всех программных расходов областного бюджета, произведенных за 6 месяцев 2023 года.</w:t>
      </w:r>
    </w:p>
    <w:p w14:paraId="655D426D" w14:textId="77777777" w:rsidR="001B0F77" w:rsidRPr="005D35FB" w:rsidRDefault="001B0F77" w:rsidP="001B0F77">
      <w:pPr>
        <w:spacing w:after="0" w:line="240" w:lineRule="auto"/>
        <w:ind w:firstLine="709"/>
        <w:jc w:val="both"/>
        <w:rPr>
          <w:rFonts w:ascii="Times New Roman" w:hAnsi="Times New Roman"/>
          <w:sz w:val="16"/>
          <w:szCs w:val="16"/>
        </w:rPr>
      </w:pPr>
    </w:p>
    <w:p w14:paraId="45CA417D" w14:textId="1F5A15F5"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Сведения о показателях, отраженных в отчетах об исполнении мероприятий государственных программ Архангельской области, без учета адресной и региональных программ, (далее – ГП АО), размещенных в комплексной информационно-аналитической системе (КИАС) Архангельской области (</w:t>
      </w:r>
      <w:hyperlink r:id="rId30" w:history="1">
        <w:r w:rsidRPr="005D35FB">
          <w:rPr>
            <w:rStyle w:val="afb"/>
            <w:rFonts w:ascii="Times New Roman" w:hAnsi="Times New Roman"/>
            <w:color w:val="auto"/>
            <w:sz w:val="28"/>
            <w:szCs w:val="28"/>
          </w:rPr>
          <w:t>http://kias.dvinaland.</w:t>
        </w:r>
        <w:r w:rsidRPr="005D35FB">
          <w:rPr>
            <w:rStyle w:val="afb"/>
            <w:rFonts w:ascii="Times New Roman" w:hAnsi="Times New Roman"/>
            <w:color w:val="auto"/>
            <w:sz w:val="28"/>
            <w:szCs w:val="28"/>
            <w:lang w:val="en-US"/>
          </w:rPr>
          <w:t>ru</w:t>
        </w:r>
      </w:hyperlink>
      <w:r w:rsidRPr="005D35FB">
        <w:rPr>
          <w:rFonts w:ascii="Times New Roman" w:hAnsi="Times New Roman"/>
          <w:sz w:val="28"/>
          <w:szCs w:val="28"/>
        </w:rPr>
        <w:t xml:space="preserve">), в части планируемых расходов на их реализацию за счет всех источников финансирования на финансовый год по состоянию на 01.07.2022 и на 01.07.2023 представлено в таблице </w:t>
      </w:r>
      <w:r w:rsidR="00963E46" w:rsidRPr="005D35FB">
        <w:rPr>
          <w:rFonts w:ascii="Times New Roman" w:hAnsi="Times New Roman"/>
          <w:sz w:val="28"/>
          <w:szCs w:val="28"/>
        </w:rPr>
        <w:t>36</w:t>
      </w:r>
      <w:r w:rsidRPr="005D35FB">
        <w:rPr>
          <w:rFonts w:ascii="Times New Roman" w:hAnsi="Times New Roman"/>
          <w:sz w:val="28"/>
          <w:szCs w:val="28"/>
        </w:rPr>
        <w:t>.</w:t>
      </w:r>
    </w:p>
    <w:p w14:paraId="7B3F35D8" w14:textId="77777777" w:rsidR="001B0F77" w:rsidRPr="005D35FB" w:rsidRDefault="001B0F77" w:rsidP="00B404A1">
      <w:pPr>
        <w:spacing w:after="0" w:line="240" w:lineRule="auto"/>
        <w:rPr>
          <w:rFonts w:ascii="Times New Roman" w:hAnsi="Times New Roman"/>
          <w:bCs/>
          <w:spacing w:val="5"/>
          <w:sz w:val="24"/>
        </w:rPr>
      </w:pPr>
    </w:p>
    <w:p w14:paraId="43018CB7" w14:textId="77777777" w:rsidR="001B0F77" w:rsidRPr="005D35FB" w:rsidRDefault="001B0F77" w:rsidP="001B0F77">
      <w:pPr>
        <w:spacing w:after="0" w:line="240" w:lineRule="auto"/>
        <w:rPr>
          <w:rFonts w:ascii="Times New Roman" w:hAnsi="Times New Roman"/>
          <w:bCs/>
          <w:spacing w:val="5"/>
          <w:sz w:val="24"/>
        </w:rPr>
      </w:pPr>
      <w:r w:rsidRPr="005D35FB">
        <w:rPr>
          <w:rFonts w:ascii="Times New Roman" w:hAnsi="Times New Roman"/>
          <w:bCs/>
          <w:spacing w:val="5"/>
          <w:sz w:val="24"/>
        </w:rPr>
        <w:lastRenderedPageBreak/>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36</w:t>
      </w:r>
      <w:r w:rsidRPr="005D35FB">
        <w:rPr>
          <w:rFonts w:ascii="Times New Roman" w:hAnsi="Times New Roman"/>
          <w:bCs/>
          <w:spacing w:val="5"/>
          <w:sz w:val="24"/>
        </w:rPr>
        <w:fldChar w:fldCharType="end"/>
      </w:r>
      <w:r w:rsidRPr="005D35FB">
        <w:rPr>
          <w:rFonts w:ascii="Times New Roman" w:hAnsi="Times New Roman"/>
          <w:bCs/>
          <w:spacing w:val="5"/>
          <w:sz w:val="24"/>
        </w:rPr>
        <w:t>. Годовые плановые суммы финансирования мероприятий государственных программ Архангельской области, отраженные в отчетах, размещенных в КИАС Архангельской области по состоянию на 01.07.2022 и на 01.07.2023, млн.руб.</w:t>
      </w:r>
    </w:p>
    <w:tbl>
      <w:tblPr>
        <w:tblW w:w="7554" w:type="dxa"/>
        <w:jc w:val="center"/>
        <w:tblLook w:val="04A0" w:firstRow="1" w:lastRow="0" w:firstColumn="1" w:lastColumn="0" w:noHBand="0" w:noVBand="1"/>
      </w:tblPr>
      <w:tblGrid>
        <w:gridCol w:w="2833"/>
        <w:gridCol w:w="1388"/>
        <w:gridCol w:w="1388"/>
        <w:gridCol w:w="1179"/>
        <w:gridCol w:w="766"/>
      </w:tblGrid>
      <w:tr w:rsidR="005D35FB" w:rsidRPr="005D35FB" w14:paraId="0303F548" w14:textId="77777777" w:rsidTr="001B0F77">
        <w:trPr>
          <w:trHeight w:val="29"/>
          <w:tblHeader/>
          <w:jc w:val="center"/>
        </w:trPr>
        <w:tc>
          <w:tcPr>
            <w:tcW w:w="283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D801C07"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 xml:space="preserve">Наименование бюджета </w:t>
            </w:r>
          </w:p>
        </w:tc>
        <w:tc>
          <w:tcPr>
            <w:tcW w:w="138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6C00053"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2022 год,</w:t>
            </w:r>
          </w:p>
          <w:p w14:paraId="2ED94A71"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 01.07.22</w:t>
            </w:r>
          </w:p>
        </w:tc>
        <w:tc>
          <w:tcPr>
            <w:tcW w:w="138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109A62B"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2023 год,</w:t>
            </w:r>
          </w:p>
          <w:p w14:paraId="4A38A6A6"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 01.07.23</w:t>
            </w:r>
          </w:p>
        </w:tc>
        <w:tc>
          <w:tcPr>
            <w:tcW w:w="1945" w:type="dxa"/>
            <w:gridSpan w:val="2"/>
            <w:tcBorders>
              <w:top w:val="double" w:sz="6" w:space="0" w:color="auto"/>
              <w:left w:val="nil"/>
              <w:bottom w:val="single" w:sz="4" w:space="0" w:color="auto"/>
              <w:right w:val="double" w:sz="6" w:space="0" w:color="000000"/>
            </w:tcBorders>
            <w:shd w:val="clear" w:color="auto" w:fill="auto"/>
            <w:noWrap/>
            <w:vAlign w:val="bottom"/>
            <w:hideMark/>
          </w:tcPr>
          <w:p w14:paraId="7A5DFEC6"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Изменения (+,-)</w:t>
            </w:r>
          </w:p>
        </w:tc>
      </w:tr>
      <w:tr w:rsidR="005D35FB" w:rsidRPr="005D35FB" w14:paraId="7DED4535" w14:textId="77777777" w:rsidTr="00B404A1">
        <w:trPr>
          <w:trHeight w:val="173"/>
          <w:tblHeader/>
          <w:jc w:val="center"/>
        </w:trPr>
        <w:tc>
          <w:tcPr>
            <w:tcW w:w="2833" w:type="dxa"/>
            <w:vMerge/>
            <w:tcBorders>
              <w:top w:val="double" w:sz="6" w:space="0" w:color="auto"/>
              <w:left w:val="double" w:sz="6" w:space="0" w:color="auto"/>
              <w:bottom w:val="single" w:sz="4" w:space="0" w:color="auto"/>
              <w:right w:val="single" w:sz="4" w:space="0" w:color="auto"/>
            </w:tcBorders>
            <w:vAlign w:val="center"/>
            <w:hideMark/>
          </w:tcPr>
          <w:p w14:paraId="49E58EAB" w14:textId="77777777" w:rsidR="001B0F77" w:rsidRPr="005D35FB" w:rsidRDefault="001B0F77" w:rsidP="001B0F77">
            <w:pPr>
              <w:spacing w:after="0" w:line="240" w:lineRule="auto"/>
              <w:rPr>
                <w:rFonts w:ascii="Times New Roman" w:eastAsia="Times New Roman" w:hAnsi="Times New Roman"/>
                <w:b/>
                <w:bCs/>
                <w:lang w:eastAsia="ru-RU"/>
              </w:rPr>
            </w:pPr>
          </w:p>
        </w:tc>
        <w:tc>
          <w:tcPr>
            <w:tcW w:w="1388" w:type="dxa"/>
            <w:vMerge/>
            <w:tcBorders>
              <w:top w:val="double" w:sz="6" w:space="0" w:color="auto"/>
              <w:left w:val="single" w:sz="4" w:space="0" w:color="auto"/>
              <w:bottom w:val="single" w:sz="4" w:space="0" w:color="auto"/>
              <w:right w:val="single" w:sz="4" w:space="0" w:color="auto"/>
            </w:tcBorders>
            <w:vAlign w:val="center"/>
            <w:hideMark/>
          </w:tcPr>
          <w:p w14:paraId="069F02DB" w14:textId="77777777" w:rsidR="001B0F77" w:rsidRPr="005D35FB" w:rsidRDefault="001B0F77" w:rsidP="001B0F77">
            <w:pPr>
              <w:spacing w:after="0" w:line="240" w:lineRule="auto"/>
              <w:rPr>
                <w:rFonts w:ascii="Times New Roman" w:eastAsia="Times New Roman" w:hAnsi="Times New Roman"/>
                <w:b/>
                <w:bCs/>
                <w:lang w:eastAsia="ru-RU"/>
              </w:rPr>
            </w:pPr>
          </w:p>
        </w:tc>
        <w:tc>
          <w:tcPr>
            <w:tcW w:w="1388" w:type="dxa"/>
            <w:vMerge/>
            <w:tcBorders>
              <w:top w:val="double" w:sz="6" w:space="0" w:color="auto"/>
              <w:left w:val="single" w:sz="4" w:space="0" w:color="auto"/>
              <w:bottom w:val="single" w:sz="4" w:space="0" w:color="auto"/>
              <w:right w:val="single" w:sz="4" w:space="0" w:color="auto"/>
            </w:tcBorders>
            <w:vAlign w:val="center"/>
            <w:hideMark/>
          </w:tcPr>
          <w:p w14:paraId="1D3D2FAD" w14:textId="77777777" w:rsidR="001B0F77" w:rsidRPr="005D35FB" w:rsidRDefault="001B0F77" w:rsidP="001B0F77">
            <w:pPr>
              <w:spacing w:after="0" w:line="240" w:lineRule="auto"/>
              <w:rPr>
                <w:rFonts w:ascii="Times New Roman" w:eastAsia="Times New Roman" w:hAnsi="Times New Roman"/>
                <w:b/>
                <w:bCs/>
                <w:lang w:eastAsia="ru-RU"/>
              </w:rPr>
            </w:pPr>
          </w:p>
        </w:tc>
        <w:tc>
          <w:tcPr>
            <w:tcW w:w="1179" w:type="dxa"/>
            <w:tcBorders>
              <w:top w:val="nil"/>
              <w:left w:val="nil"/>
              <w:bottom w:val="single" w:sz="4" w:space="0" w:color="auto"/>
              <w:right w:val="single" w:sz="4" w:space="0" w:color="auto"/>
            </w:tcBorders>
            <w:shd w:val="clear" w:color="auto" w:fill="auto"/>
            <w:vAlign w:val="center"/>
            <w:hideMark/>
          </w:tcPr>
          <w:p w14:paraId="4F5AC874"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млн.руб.</w:t>
            </w:r>
          </w:p>
        </w:tc>
        <w:tc>
          <w:tcPr>
            <w:tcW w:w="766" w:type="dxa"/>
            <w:tcBorders>
              <w:top w:val="nil"/>
              <w:left w:val="nil"/>
              <w:bottom w:val="single" w:sz="4" w:space="0" w:color="auto"/>
              <w:right w:val="double" w:sz="6" w:space="0" w:color="auto"/>
            </w:tcBorders>
            <w:shd w:val="clear" w:color="auto" w:fill="auto"/>
            <w:vAlign w:val="center"/>
            <w:hideMark/>
          </w:tcPr>
          <w:p w14:paraId="68C8E45A" w14:textId="77777777" w:rsidR="001B0F77" w:rsidRPr="005D35FB" w:rsidRDefault="001B0F77" w:rsidP="001B0F77">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w:t>
            </w:r>
          </w:p>
        </w:tc>
      </w:tr>
      <w:tr w:rsidR="005D35FB" w:rsidRPr="005D35FB" w14:paraId="25D5655A" w14:textId="77777777" w:rsidTr="001B0F77">
        <w:trPr>
          <w:trHeight w:val="64"/>
          <w:jc w:val="center"/>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1284ED68"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Федеральный бюджет</w:t>
            </w:r>
          </w:p>
        </w:tc>
        <w:tc>
          <w:tcPr>
            <w:tcW w:w="1388" w:type="dxa"/>
            <w:tcBorders>
              <w:top w:val="nil"/>
              <w:left w:val="nil"/>
              <w:bottom w:val="single" w:sz="4" w:space="0" w:color="auto"/>
              <w:right w:val="single" w:sz="4" w:space="0" w:color="auto"/>
            </w:tcBorders>
            <w:shd w:val="clear" w:color="auto" w:fill="auto"/>
            <w:vAlign w:val="center"/>
            <w:hideMark/>
          </w:tcPr>
          <w:p w14:paraId="109458AB"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25 691,7 </w:t>
            </w:r>
          </w:p>
        </w:tc>
        <w:tc>
          <w:tcPr>
            <w:tcW w:w="1388" w:type="dxa"/>
            <w:tcBorders>
              <w:top w:val="nil"/>
              <w:left w:val="nil"/>
              <w:bottom w:val="single" w:sz="4" w:space="0" w:color="auto"/>
              <w:right w:val="single" w:sz="4" w:space="0" w:color="auto"/>
            </w:tcBorders>
            <w:shd w:val="clear" w:color="auto" w:fill="auto"/>
            <w:vAlign w:val="center"/>
            <w:hideMark/>
          </w:tcPr>
          <w:p w14:paraId="261A603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23 980,9 </w:t>
            </w:r>
          </w:p>
        </w:tc>
        <w:tc>
          <w:tcPr>
            <w:tcW w:w="1179" w:type="dxa"/>
            <w:tcBorders>
              <w:top w:val="nil"/>
              <w:left w:val="nil"/>
              <w:bottom w:val="single" w:sz="4" w:space="0" w:color="auto"/>
              <w:right w:val="single" w:sz="4" w:space="0" w:color="auto"/>
            </w:tcBorders>
            <w:shd w:val="clear" w:color="auto" w:fill="auto"/>
            <w:vAlign w:val="center"/>
            <w:hideMark/>
          </w:tcPr>
          <w:p w14:paraId="5CE97AB0"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-1 710,8 </w:t>
            </w:r>
          </w:p>
        </w:tc>
        <w:tc>
          <w:tcPr>
            <w:tcW w:w="766" w:type="dxa"/>
            <w:tcBorders>
              <w:top w:val="nil"/>
              <w:left w:val="nil"/>
              <w:bottom w:val="single" w:sz="4" w:space="0" w:color="auto"/>
              <w:right w:val="double" w:sz="6" w:space="0" w:color="auto"/>
            </w:tcBorders>
            <w:shd w:val="clear" w:color="auto" w:fill="auto"/>
            <w:vAlign w:val="center"/>
            <w:hideMark/>
          </w:tcPr>
          <w:p w14:paraId="04149CF0"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-6,7 </w:t>
            </w:r>
          </w:p>
        </w:tc>
      </w:tr>
      <w:tr w:rsidR="005D35FB" w:rsidRPr="005D35FB" w14:paraId="6E47BD1E" w14:textId="77777777" w:rsidTr="001B0F77">
        <w:trPr>
          <w:trHeight w:val="64"/>
          <w:jc w:val="center"/>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069DF016"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Областной бюджет </w:t>
            </w:r>
          </w:p>
        </w:tc>
        <w:tc>
          <w:tcPr>
            <w:tcW w:w="1388" w:type="dxa"/>
            <w:tcBorders>
              <w:top w:val="nil"/>
              <w:left w:val="nil"/>
              <w:bottom w:val="single" w:sz="4" w:space="0" w:color="auto"/>
              <w:right w:val="single" w:sz="4" w:space="0" w:color="auto"/>
            </w:tcBorders>
            <w:shd w:val="clear" w:color="auto" w:fill="auto"/>
            <w:vAlign w:val="center"/>
            <w:hideMark/>
          </w:tcPr>
          <w:p w14:paraId="74102CEB"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97 010,4 </w:t>
            </w:r>
          </w:p>
        </w:tc>
        <w:tc>
          <w:tcPr>
            <w:tcW w:w="1388" w:type="dxa"/>
            <w:tcBorders>
              <w:top w:val="nil"/>
              <w:left w:val="nil"/>
              <w:bottom w:val="single" w:sz="4" w:space="0" w:color="auto"/>
              <w:right w:val="single" w:sz="4" w:space="0" w:color="auto"/>
            </w:tcBorders>
            <w:shd w:val="clear" w:color="auto" w:fill="auto"/>
            <w:vAlign w:val="center"/>
            <w:hideMark/>
          </w:tcPr>
          <w:p w14:paraId="2B9824AA"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109 302,5 </w:t>
            </w:r>
          </w:p>
        </w:tc>
        <w:tc>
          <w:tcPr>
            <w:tcW w:w="1179" w:type="dxa"/>
            <w:tcBorders>
              <w:top w:val="nil"/>
              <w:left w:val="nil"/>
              <w:bottom w:val="single" w:sz="4" w:space="0" w:color="auto"/>
              <w:right w:val="single" w:sz="4" w:space="0" w:color="auto"/>
            </w:tcBorders>
            <w:shd w:val="clear" w:color="auto" w:fill="auto"/>
            <w:vAlign w:val="center"/>
            <w:hideMark/>
          </w:tcPr>
          <w:p w14:paraId="06C359D0"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12 292,1 </w:t>
            </w:r>
          </w:p>
        </w:tc>
        <w:tc>
          <w:tcPr>
            <w:tcW w:w="766" w:type="dxa"/>
            <w:tcBorders>
              <w:top w:val="nil"/>
              <w:left w:val="nil"/>
              <w:bottom w:val="single" w:sz="4" w:space="0" w:color="auto"/>
              <w:right w:val="double" w:sz="6" w:space="0" w:color="auto"/>
            </w:tcBorders>
            <w:shd w:val="clear" w:color="auto" w:fill="auto"/>
            <w:vAlign w:val="center"/>
            <w:hideMark/>
          </w:tcPr>
          <w:p w14:paraId="0F59420E"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12,7 </w:t>
            </w:r>
          </w:p>
        </w:tc>
      </w:tr>
      <w:tr w:rsidR="005D35FB" w:rsidRPr="005D35FB" w14:paraId="16C3D8D9" w14:textId="77777777" w:rsidTr="001B0F77">
        <w:trPr>
          <w:trHeight w:val="64"/>
          <w:jc w:val="center"/>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512F2447"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Местные бюджеты</w:t>
            </w:r>
          </w:p>
        </w:tc>
        <w:tc>
          <w:tcPr>
            <w:tcW w:w="1388" w:type="dxa"/>
            <w:tcBorders>
              <w:top w:val="nil"/>
              <w:left w:val="nil"/>
              <w:bottom w:val="single" w:sz="4" w:space="0" w:color="auto"/>
              <w:right w:val="single" w:sz="4" w:space="0" w:color="auto"/>
            </w:tcBorders>
            <w:shd w:val="clear" w:color="auto" w:fill="auto"/>
            <w:vAlign w:val="center"/>
            <w:hideMark/>
          </w:tcPr>
          <w:p w14:paraId="188FA5B7"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527,1 </w:t>
            </w:r>
          </w:p>
        </w:tc>
        <w:tc>
          <w:tcPr>
            <w:tcW w:w="1388" w:type="dxa"/>
            <w:tcBorders>
              <w:top w:val="nil"/>
              <w:left w:val="nil"/>
              <w:bottom w:val="single" w:sz="4" w:space="0" w:color="auto"/>
              <w:right w:val="single" w:sz="4" w:space="0" w:color="auto"/>
            </w:tcBorders>
            <w:shd w:val="clear" w:color="auto" w:fill="auto"/>
            <w:vAlign w:val="center"/>
            <w:hideMark/>
          </w:tcPr>
          <w:p w14:paraId="59D522DD"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902,9 </w:t>
            </w:r>
          </w:p>
        </w:tc>
        <w:tc>
          <w:tcPr>
            <w:tcW w:w="1179" w:type="dxa"/>
            <w:tcBorders>
              <w:top w:val="nil"/>
              <w:left w:val="nil"/>
              <w:bottom w:val="single" w:sz="4" w:space="0" w:color="auto"/>
              <w:right w:val="single" w:sz="4" w:space="0" w:color="auto"/>
            </w:tcBorders>
            <w:shd w:val="clear" w:color="auto" w:fill="auto"/>
            <w:vAlign w:val="center"/>
            <w:hideMark/>
          </w:tcPr>
          <w:p w14:paraId="60A759C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375,8 </w:t>
            </w:r>
          </w:p>
        </w:tc>
        <w:tc>
          <w:tcPr>
            <w:tcW w:w="766" w:type="dxa"/>
            <w:tcBorders>
              <w:top w:val="nil"/>
              <w:left w:val="nil"/>
              <w:bottom w:val="single" w:sz="4" w:space="0" w:color="auto"/>
              <w:right w:val="double" w:sz="6" w:space="0" w:color="auto"/>
            </w:tcBorders>
            <w:shd w:val="clear" w:color="auto" w:fill="auto"/>
            <w:vAlign w:val="center"/>
            <w:hideMark/>
          </w:tcPr>
          <w:p w14:paraId="0F2B9A1C"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71,3 </w:t>
            </w:r>
          </w:p>
        </w:tc>
      </w:tr>
      <w:tr w:rsidR="005D35FB" w:rsidRPr="005D35FB" w14:paraId="0A006123" w14:textId="77777777" w:rsidTr="001B0F77">
        <w:trPr>
          <w:trHeight w:val="64"/>
          <w:jc w:val="center"/>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7262CAE8" w14:textId="77777777" w:rsidR="001B0F77" w:rsidRPr="005D35FB" w:rsidRDefault="001B0F77" w:rsidP="001B0F7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Внебюджетные источники</w:t>
            </w:r>
          </w:p>
        </w:tc>
        <w:tc>
          <w:tcPr>
            <w:tcW w:w="1388" w:type="dxa"/>
            <w:tcBorders>
              <w:top w:val="nil"/>
              <w:left w:val="nil"/>
              <w:bottom w:val="single" w:sz="4" w:space="0" w:color="auto"/>
              <w:right w:val="single" w:sz="4" w:space="0" w:color="auto"/>
            </w:tcBorders>
            <w:shd w:val="clear" w:color="auto" w:fill="auto"/>
            <w:vAlign w:val="center"/>
            <w:hideMark/>
          </w:tcPr>
          <w:p w14:paraId="530F0A76"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40 011,0 </w:t>
            </w:r>
          </w:p>
        </w:tc>
        <w:tc>
          <w:tcPr>
            <w:tcW w:w="1388" w:type="dxa"/>
            <w:tcBorders>
              <w:top w:val="nil"/>
              <w:left w:val="nil"/>
              <w:bottom w:val="single" w:sz="4" w:space="0" w:color="auto"/>
              <w:right w:val="single" w:sz="4" w:space="0" w:color="auto"/>
            </w:tcBorders>
            <w:shd w:val="clear" w:color="auto" w:fill="auto"/>
            <w:vAlign w:val="center"/>
            <w:hideMark/>
          </w:tcPr>
          <w:p w14:paraId="0311252A"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45 201,9 </w:t>
            </w:r>
          </w:p>
        </w:tc>
        <w:tc>
          <w:tcPr>
            <w:tcW w:w="1179" w:type="dxa"/>
            <w:tcBorders>
              <w:top w:val="nil"/>
              <w:left w:val="nil"/>
              <w:bottom w:val="single" w:sz="4" w:space="0" w:color="auto"/>
              <w:right w:val="single" w:sz="4" w:space="0" w:color="auto"/>
            </w:tcBorders>
            <w:shd w:val="clear" w:color="auto" w:fill="auto"/>
            <w:vAlign w:val="center"/>
            <w:hideMark/>
          </w:tcPr>
          <w:p w14:paraId="43CB7CFF"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5 190,9 </w:t>
            </w:r>
          </w:p>
        </w:tc>
        <w:tc>
          <w:tcPr>
            <w:tcW w:w="766" w:type="dxa"/>
            <w:tcBorders>
              <w:top w:val="nil"/>
              <w:left w:val="nil"/>
              <w:bottom w:val="single" w:sz="4" w:space="0" w:color="auto"/>
              <w:right w:val="double" w:sz="6" w:space="0" w:color="auto"/>
            </w:tcBorders>
            <w:shd w:val="clear" w:color="auto" w:fill="auto"/>
            <w:vAlign w:val="center"/>
            <w:hideMark/>
          </w:tcPr>
          <w:p w14:paraId="70871A14" w14:textId="77777777" w:rsidR="001B0F77" w:rsidRPr="005D35FB" w:rsidRDefault="001B0F77" w:rsidP="001B0F77">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13,0 </w:t>
            </w:r>
          </w:p>
        </w:tc>
      </w:tr>
      <w:tr w:rsidR="001B0F77" w:rsidRPr="005D35FB" w14:paraId="0E223E34" w14:textId="77777777" w:rsidTr="001B0F77">
        <w:trPr>
          <w:trHeight w:val="64"/>
          <w:jc w:val="center"/>
        </w:trPr>
        <w:tc>
          <w:tcPr>
            <w:tcW w:w="2833" w:type="dxa"/>
            <w:tcBorders>
              <w:top w:val="nil"/>
              <w:left w:val="double" w:sz="6" w:space="0" w:color="auto"/>
              <w:bottom w:val="double" w:sz="6" w:space="0" w:color="auto"/>
              <w:right w:val="single" w:sz="4" w:space="0" w:color="auto"/>
            </w:tcBorders>
            <w:shd w:val="clear" w:color="auto" w:fill="auto"/>
            <w:vAlign w:val="center"/>
            <w:hideMark/>
          </w:tcPr>
          <w:p w14:paraId="4B9B3688" w14:textId="77777777" w:rsidR="001B0F77" w:rsidRPr="005D35FB" w:rsidRDefault="001B0F77" w:rsidP="001B0F77">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388" w:type="dxa"/>
            <w:tcBorders>
              <w:top w:val="nil"/>
              <w:left w:val="nil"/>
              <w:bottom w:val="double" w:sz="6" w:space="0" w:color="auto"/>
              <w:right w:val="single" w:sz="4" w:space="0" w:color="auto"/>
            </w:tcBorders>
            <w:shd w:val="clear" w:color="auto" w:fill="auto"/>
            <w:vAlign w:val="center"/>
            <w:hideMark/>
          </w:tcPr>
          <w:p w14:paraId="1C87EFCD" w14:textId="77777777" w:rsidR="001B0F77" w:rsidRPr="005D35FB" w:rsidRDefault="001B0F77" w:rsidP="001B0F77">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163 240,2 </w:t>
            </w:r>
          </w:p>
        </w:tc>
        <w:tc>
          <w:tcPr>
            <w:tcW w:w="1388" w:type="dxa"/>
            <w:tcBorders>
              <w:top w:val="nil"/>
              <w:left w:val="nil"/>
              <w:bottom w:val="double" w:sz="6" w:space="0" w:color="auto"/>
              <w:right w:val="single" w:sz="4" w:space="0" w:color="auto"/>
            </w:tcBorders>
            <w:shd w:val="clear" w:color="auto" w:fill="auto"/>
            <w:vAlign w:val="center"/>
            <w:hideMark/>
          </w:tcPr>
          <w:p w14:paraId="260750A2" w14:textId="77777777" w:rsidR="001B0F77" w:rsidRPr="005D35FB" w:rsidRDefault="001B0F77" w:rsidP="001B0F77">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179 388,2 </w:t>
            </w:r>
          </w:p>
        </w:tc>
        <w:tc>
          <w:tcPr>
            <w:tcW w:w="1179" w:type="dxa"/>
            <w:tcBorders>
              <w:top w:val="nil"/>
              <w:left w:val="nil"/>
              <w:bottom w:val="double" w:sz="6" w:space="0" w:color="auto"/>
              <w:right w:val="single" w:sz="4" w:space="0" w:color="auto"/>
            </w:tcBorders>
            <w:shd w:val="clear" w:color="auto" w:fill="auto"/>
            <w:vAlign w:val="center"/>
            <w:hideMark/>
          </w:tcPr>
          <w:p w14:paraId="01AD236F" w14:textId="77777777" w:rsidR="001B0F77" w:rsidRPr="005D35FB" w:rsidRDefault="001B0F77" w:rsidP="001B0F77">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16 148,0 </w:t>
            </w:r>
          </w:p>
        </w:tc>
        <w:tc>
          <w:tcPr>
            <w:tcW w:w="766" w:type="dxa"/>
            <w:tcBorders>
              <w:top w:val="nil"/>
              <w:left w:val="nil"/>
              <w:bottom w:val="double" w:sz="6" w:space="0" w:color="auto"/>
              <w:right w:val="double" w:sz="6" w:space="0" w:color="auto"/>
            </w:tcBorders>
            <w:shd w:val="clear" w:color="auto" w:fill="auto"/>
            <w:vAlign w:val="center"/>
            <w:hideMark/>
          </w:tcPr>
          <w:p w14:paraId="6A34FEDC" w14:textId="77777777" w:rsidR="001B0F77" w:rsidRPr="005D35FB" w:rsidRDefault="001B0F77" w:rsidP="001B0F77">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9,9 </w:t>
            </w:r>
          </w:p>
        </w:tc>
      </w:tr>
    </w:tbl>
    <w:p w14:paraId="52B91A2B" w14:textId="77777777" w:rsidR="001B0F77" w:rsidRPr="005D35FB" w:rsidRDefault="001B0F77" w:rsidP="00B404A1">
      <w:pPr>
        <w:spacing w:after="0" w:line="240" w:lineRule="auto"/>
        <w:ind w:firstLine="709"/>
        <w:jc w:val="both"/>
        <w:rPr>
          <w:rFonts w:ascii="Times New Roman" w:hAnsi="Times New Roman"/>
          <w:sz w:val="28"/>
          <w:szCs w:val="28"/>
        </w:rPr>
      </w:pPr>
    </w:p>
    <w:p w14:paraId="222DD630" w14:textId="52D9DADE" w:rsidR="001B0F77" w:rsidRPr="005D35FB" w:rsidRDefault="001B0F77" w:rsidP="00B404A1">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Объем запланированных расходов на реализацию ГП АО в сравнении с аналогичным периодом прошлого года увеличился на 16 148,0 млн.руб. (+9,9 %), </w:t>
      </w:r>
      <w:r w:rsidR="0065625A" w:rsidRPr="005D35FB">
        <w:rPr>
          <w:rFonts w:ascii="Times New Roman" w:hAnsi="Times New Roman"/>
          <w:sz w:val="28"/>
          <w:szCs w:val="28"/>
        </w:rPr>
        <w:t>при этом</w:t>
      </w:r>
      <w:r w:rsidRPr="005D35FB">
        <w:rPr>
          <w:rFonts w:ascii="Times New Roman" w:hAnsi="Times New Roman"/>
          <w:sz w:val="28"/>
          <w:szCs w:val="28"/>
        </w:rPr>
        <w:t xml:space="preserve"> за счет средств федерального бюджета снижение составляет 1 1710,8 млн.руб. (-6,7 %).</w:t>
      </w:r>
    </w:p>
    <w:p w14:paraId="537EBEDC" w14:textId="3F9FFEC3" w:rsidR="001B0F77" w:rsidRPr="005D35FB" w:rsidRDefault="001B0F77" w:rsidP="0065625A">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Сведения о расходах на реализацию госпрограмм</w:t>
      </w:r>
      <w:r w:rsidR="00975511" w:rsidRPr="005D35FB">
        <w:rPr>
          <w:rFonts w:ascii="Times New Roman" w:hAnsi="Times New Roman"/>
          <w:sz w:val="28"/>
          <w:szCs w:val="28"/>
        </w:rPr>
        <w:t xml:space="preserve"> за счет всех источников финансирования</w:t>
      </w:r>
      <w:r w:rsidRPr="005D35FB">
        <w:rPr>
          <w:rFonts w:ascii="Times New Roman" w:hAnsi="Times New Roman"/>
          <w:sz w:val="28"/>
          <w:szCs w:val="28"/>
        </w:rPr>
        <w:t xml:space="preserve">, отраженные в отчетах, размещенных в КИАС Архангельской области представлены на рисунке </w:t>
      </w:r>
      <w:r w:rsidR="00963E46" w:rsidRPr="005D35FB">
        <w:rPr>
          <w:rFonts w:ascii="Times New Roman" w:hAnsi="Times New Roman"/>
          <w:sz w:val="28"/>
          <w:szCs w:val="28"/>
        </w:rPr>
        <w:t>21</w:t>
      </w:r>
      <w:r w:rsidRPr="005D35FB">
        <w:rPr>
          <w:rFonts w:ascii="Times New Roman" w:hAnsi="Times New Roman"/>
          <w:sz w:val="28"/>
          <w:szCs w:val="28"/>
        </w:rPr>
        <w:t>.</w:t>
      </w:r>
    </w:p>
    <w:p w14:paraId="406CEC71" w14:textId="77777777" w:rsidR="001B0F77" w:rsidRPr="005D35FB" w:rsidRDefault="001B0F77" w:rsidP="001B0F77">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255F19DD" wp14:editId="618CE5FC">
            <wp:extent cx="5542685" cy="1954393"/>
            <wp:effectExtent l="0" t="0" r="1270"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82448" cy="1968414"/>
                    </a:xfrm>
                    <a:prstGeom prst="rect">
                      <a:avLst/>
                    </a:prstGeom>
                    <a:noFill/>
                  </pic:spPr>
                </pic:pic>
              </a:graphicData>
            </a:graphic>
          </wp:inline>
        </w:drawing>
      </w:r>
    </w:p>
    <w:p w14:paraId="2DB781D2" w14:textId="77777777" w:rsidR="001B0F77" w:rsidRPr="005D35FB" w:rsidRDefault="001B0F77" w:rsidP="00975511">
      <w:pPr>
        <w:spacing w:after="0" w:line="240" w:lineRule="auto"/>
        <w:rPr>
          <w:rFonts w:ascii="Times New Roman" w:hAnsi="Times New Roman"/>
          <w:bCs/>
          <w:spacing w:val="5"/>
          <w:sz w:val="24"/>
        </w:rPr>
      </w:pPr>
      <w:r w:rsidRPr="005D35FB">
        <w:rPr>
          <w:rFonts w:ascii="Times New Roman" w:hAnsi="Times New Roman"/>
          <w:bCs/>
          <w:spacing w:val="5"/>
          <w:sz w:val="24"/>
        </w:rPr>
        <w:t xml:space="preserve">Рисунок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Рисунок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21</w:t>
      </w:r>
      <w:r w:rsidRPr="005D35FB">
        <w:rPr>
          <w:rFonts w:ascii="Times New Roman" w:hAnsi="Times New Roman"/>
          <w:bCs/>
          <w:spacing w:val="5"/>
          <w:sz w:val="24"/>
        </w:rPr>
        <w:fldChar w:fldCharType="end"/>
      </w:r>
      <w:r w:rsidRPr="005D35FB">
        <w:rPr>
          <w:rFonts w:ascii="Times New Roman" w:hAnsi="Times New Roman"/>
          <w:bCs/>
          <w:spacing w:val="5"/>
          <w:sz w:val="24"/>
        </w:rPr>
        <w:t>. Расходы на реализацию государственных программ Архангельской области и объем освоенных средств, отраженные в отчетах на 01.07.2022 и на 01.07.2023, за счет всех источников финансирования, млн.руб.</w:t>
      </w:r>
    </w:p>
    <w:p w14:paraId="73FC15CD" w14:textId="77777777" w:rsidR="001B0F77" w:rsidRPr="005D35FB" w:rsidRDefault="001B0F77" w:rsidP="001B0F77">
      <w:pPr>
        <w:spacing w:after="0" w:line="240" w:lineRule="auto"/>
        <w:ind w:firstLine="709"/>
        <w:jc w:val="both"/>
        <w:rPr>
          <w:rFonts w:ascii="Times New Roman" w:hAnsi="Times New Roman"/>
          <w:sz w:val="16"/>
          <w:szCs w:val="16"/>
          <w:highlight w:val="cyan"/>
        </w:rPr>
      </w:pPr>
    </w:p>
    <w:p w14:paraId="28DD4260" w14:textId="5B558313"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отчетам, размещенным в КИАС Архангельской области, по состоянию на 01.07.2023 расходы на реализацию государственных программ за счет всех источников финансирования за 6 месяцев 2023 года в целом составили 85 170,7 млн.руб. или 47,5 % от плановых показателей на год, в том числе за счет средств: федерального бюджета – 10 885,2 млн.руб. или 12,8 % от всех расходов на реализацию ГП АО, доля областного бюджета – 65,0 % (55 396,7 млн.руб.), доля местных бюджетов – 0,2 % (183,3 млн.руб.) и внебюджетных источников – 22,0 % (18 705,5 млн.руб.), что отражено на рисунке </w:t>
      </w:r>
      <w:r w:rsidR="00963E46" w:rsidRPr="005D35FB">
        <w:rPr>
          <w:rFonts w:ascii="Times New Roman" w:hAnsi="Times New Roman"/>
          <w:sz w:val="28"/>
          <w:szCs w:val="28"/>
        </w:rPr>
        <w:t>22</w:t>
      </w:r>
      <w:r w:rsidRPr="005D35FB">
        <w:rPr>
          <w:rFonts w:ascii="Times New Roman" w:hAnsi="Times New Roman"/>
          <w:sz w:val="28"/>
          <w:szCs w:val="28"/>
        </w:rPr>
        <w:t>.</w:t>
      </w:r>
    </w:p>
    <w:p w14:paraId="4B481BBD" w14:textId="77777777" w:rsidR="001B0F77" w:rsidRPr="005D35FB" w:rsidRDefault="001B0F77" w:rsidP="001B0F77">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lastRenderedPageBreak/>
        <w:drawing>
          <wp:inline distT="0" distB="0" distL="0" distR="0" wp14:anchorId="7C8A11C9" wp14:editId="260E7105">
            <wp:extent cx="4234601" cy="1924026"/>
            <wp:effectExtent l="0" t="0" r="0" b="63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66425" cy="1938486"/>
                    </a:xfrm>
                    <a:prstGeom prst="rect">
                      <a:avLst/>
                    </a:prstGeom>
                    <a:noFill/>
                  </pic:spPr>
                </pic:pic>
              </a:graphicData>
            </a:graphic>
          </wp:inline>
        </w:drawing>
      </w:r>
    </w:p>
    <w:p w14:paraId="285D0AB6" w14:textId="77777777" w:rsidR="001B0F77" w:rsidRPr="005D35FB" w:rsidRDefault="001B0F77" w:rsidP="001B0F77">
      <w:pPr>
        <w:spacing w:after="0" w:line="240" w:lineRule="auto"/>
        <w:rPr>
          <w:rFonts w:ascii="Times New Roman" w:hAnsi="Times New Roman"/>
          <w:bCs/>
          <w:spacing w:val="5"/>
          <w:sz w:val="24"/>
        </w:rPr>
      </w:pPr>
      <w:r w:rsidRPr="005D35FB">
        <w:rPr>
          <w:rFonts w:ascii="Times New Roman" w:hAnsi="Times New Roman"/>
          <w:bCs/>
          <w:spacing w:val="5"/>
          <w:sz w:val="24"/>
        </w:rPr>
        <w:t xml:space="preserve">Рисунок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Рисунок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22</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Структура расходов на реализацию государственных программ Архангельской области за счет всех источников за 6 месяцев 2023 года, млн.руб. </w:t>
      </w:r>
    </w:p>
    <w:p w14:paraId="1470B4EC" w14:textId="77777777" w:rsidR="001B0F77" w:rsidRPr="005D35FB" w:rsidRDefault="001B0F77" w:rsidP="001B0F77">
      <w:pPr>
        <w:spacing w:after="0" w:line="240" w:lineRule="auto"/>
        <w:ind w:firstLine="851"/>
        <w:jc w:val="both"/>
        <w:rPr>
          <w:rFonts w:ascii="Times New Roman" w:hAnsi="Times New Roman"/>
          <w:iCs/>
          <w:sz w:val="16"/>
          <w:szCs w:val="16"/>
        </w:rPr>
      </w:pPr>
    </w:p>
    <w:p w14:paraId="42D97C2E" w14:textId="37D99C73"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представленным отчетам, в состав указанных расходов включены расходы федерального бюджета по обеспечению жильем отдельных категорий граждан, в т.ч. установленных законодательством РФ – суммы средств по выданным гражданам жилищных сертификатов (ГП АО </w:t>
      </w:r>
      <w:r w:rsidR="00D61373" w:rsidRPr="005D35FB">
        <w:rPr>
          <w:rFonts w:ascii="Times New Roman" w:hAnsi="Times New Roman"/>
          <w:sz w:val="28"/>
          <w:szCs w:val="28"/>
        </w:rPr>
        <w:t>«</w:t>
      </w:r>
      <w:r w:rsidRPr="005D35FB">
        <w:rPr>
          <w:rFonts w:ascii="Times New Roman" w:hAnsi="Times New Roman"/>
          <w:sz w:val="28"/>
          <w:szCs w:val="28"/>
        </w:rPr>
        <w:t>Обеспечение качественным, доступным жильем и объектами инженерной инфраструктуры населения Архангельской области</w:t>
      </w:r>
      <w:r w:rsidR="00D61373" w:rsidRPr="005D35FB">
        <w:rPr>
          <w:rFonts w:ascii="Times New Roman" w:hAnsi="Times New Roman"/>
          <w:sz w:val="28"/>
          <w:szCs w:val="28"/>
        </w:rPr>
        <w:t>»</w:t>
      </w:r>
      <w:r w:rsidRPr="005D35FB">
        <w:rPr>
          <w:rFonts w:ascii="Times New Roman" w:hAnsi="Times New Roman"/>
          <w:sz w:val="28"/>
          <w:szCs w:val="28"/>
        </w:rPr>
        <w:t>) которые на 01.07.2023 составили 52,8 млн.руб. Также аналогичные расходы отражены в отчетах на 01.07.2022 (исполнено – 67,5 млн.руб.).</w:t>
      </w:r>
    </w:p>
    <w:p w14:paraId="2C7DBE43" w14:textId="072D377D"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сравнении с аналогичным периодом прошлого года расходы на реализацию ГП АО в отчетном периоде увеличились на 12,7 % (+9 588,6 млн.руб.), из них за счет средств федерального бюджета расходы </w:t>
      </w:r>
      <w:r w:rsidR="0063084D" w:rsidRPr="005D35FB">
        <w:rPr>
          <w:rFonts w:ascii="Times New Roman" w:hAnsi="Times New Roman"/>
          <w:sz w:val="28"/>
          <w:szCs w:val="28"/>
        </w:rPr>
        <w:t>сократились</w:t>
      </w:r>
      <w:r w:rsidRPr="005D35FB">
        <w:rPr>
          <w:rFonts w:ascii="Times New Roman" w:hAnsi="Times New Roman"/>
          <w:sz w:val="28"/>
          <w:szCs w:val="28"/>
        </w:rPr>
        <w:t xml:space="preserve"> на 3,4 %, за счет областного бюджета рост составил 17,7 %, за счет внебюджетных источников увеличились на 9,3 %, а за счет средств местных бюджетов – рост на 31,0 %.</w:t>
      </w:r>
    </w:p>
    <w:p w14:paraId="6EF8EA1A" w14:textId="3FB9B0EF"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963E46" w:rsidRPr="005D35FB">
        <w:rPr>
          <w:rFonts w:ascii="Times New Roman" w:hAnsi="Times New Roman"/>
          <w:sz w:val="28"/>
          <w:szCs w:val="28"/>
        </w:rPr>
        <w:t>23</w:t>
      </w:r>
      <w:r w:rsidRPr="005D35FB">
        <w:rPr>
          <w:rFonts w:ascii="Times New Roman" w:hAnsi="Times New Roman"/>
          <w:sz w:val="28"/>
          <w:szCs w:val="28"/>
        </w:rPr>
        <w:t xml:space="preserve"> представлены расходы на реализацию ГП АО за 6 месяцев 2022 и 2023 годов </w:t>
      </w:r>
      <w:r w:rsidR="000D3C33" w:rsidRPr="005D35FB">
        <w:rPr>
          <w:rFonts w:ascii="Times New Roman" w:hAnsi="Times New Roman"/>
          <w:sz w:val="28"/>
          <w:szCs w:val="28"/>
        </w:rPr>
        <w:t xml:space="preserve">в разрезе </w:t>
      </w:r>
      <w:r w:rsidRPr="005D35FB">
        <w:rPr>
          <w:rFonts w:ascii="Times New Roman" w:hAnsi="Times New Roman"/>
          <w:sz w:val="28"/>
          <w:szCs w:val="28"/>
        </w:rPr>
        <w:t>источников финансирования.</w:t>
      </w:r>
    </w:p>
    <w:p w14:paraId="5E39D883" w14:textId="77777777" w:rsidR="001B0F77" w:rsidRPr="005D35FB" w:rsidRDefault="001B0F77" w:rsidP="001B0F77">
      <w:pPr>
        <w:spacing w:after="0" w:line="240" w:lineRule="auto"/>
        <w:jc w:val="both"/>
        <w:rPr>
          <w:rFonts w:ascii="Times New Roman" w:hAnsi="Times New Roman"/>
          <w:iCs/>
          <w:sz w:val="28"/>
          <w:szCs w:val="28"/>
        </w:rPr>
      </w:pPr>
      <w:r w:rsidRPr="005D35FB">
        <w:rPr>
          <w:rFonts w:ascii="Times New Roman" w:hAnsi="Times New Roman"/>
          <w:iCs/>
          <w:noProof/>
          <w:sz w:val="28"/>
          <w:szCs w:val="28"/>
          <w:lang w:eastAsia="ru-RU"/>
        </w:rPr>
        <w:drawing>
          <wp:inline distT="0" distB="0" distL="0" distR="0" wp14:anchorId="42DE6007" wp14:editId="6816C7F4">
            <wp:extent cx="6262777" cy="2339975"/>
            <wp:effectExtent l="0" t="0" r="5080" b="31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68120" cy="2341971"/>
                    </a:xfrm>
                    <a:prstGeom prst="rect">
                      <a:avLst/>
                    </a:prstGeom>
                    <a:noFill/>
                  </pic:spPr>
                </pic:pic>
              </a:graphicData>
            </a:graphic>
          </wp:inline>
        </w:drawing>
      </w:r>
    </w:p>
    <w:p w14:paraId="6C33F72C" w14:textId="77777777" w:rsidR="001B0F77" w:rsidRPr="005D35FB" w:rsidRDefault="001B0F77" w:rsidP="001B0F77">
      <w:pPr>
        <w:spacing w:after="0" w:line="240" w:lineRule="auto"/>
        <w:rPr>
          <w:rFonts w:ascii="Times New Roman" w:hAnsi="Times New Roman"/>
          <w:bCs/>
          <w:spacing w:val="5"/>
          <w:sz w:val="24"/>
        </w:rPr>
      </w:pPr>
      <w:r w:rsidRPr="005D35FB">
        <w:rPr>
          <w:rFonts w:ascii="Times New Roman" w:hAnsi="Times New Roman"/>
          <w:bCs/>
          <w:spacing w:val="5"/>
          <w:sz w:val="24"/>
        </w:rPr>
        <w:t xml:space="preserve">Рисунок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Рисунок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23</w:t>
      </w:r>
      <w:r w:rsidRPr="005D35FB">
        <w:rPr>
          <w:rFonts w:ascii="Times New Roman" w:hAnsi="Times New Roman"/>
          <w:bCs/>
          <w:spacing w:val="5"/>
          <w:sz w:val="24"/>
        </w:rPr>
        <w:fldChar w:fldCharType="end"/>
      </w:r>
      <w:r w:rsidRPr="005D35FB">
        <w:rPr>
          <w:rFonts w:ascii="Times New Roman" w:hAnsi="Times New Roman"/>
          <w:bCs/>
          <w:spacing w:val="5"/>
          <w:sz w:val="24"/>
        </w:rPr>
        <w:t>. Расходы на реализацию государственных программ Архангельской области за счет всех источников за 6 месяцев 2022 и 2023 годов, млн.руб.</w:t>
      </w:r>
    </w:p>
    <w:p w14:paraId="209E4E2B" w14:textId="77777777" w:rsidR="001B0F77" w:rsidRPr="005D35FB" w:rsidRDefault="001B0F77" w:rsidP="001B0F77">
      <w:pPr>
        <w:spacing w:after="0" w:line="240" w:lineRule="auto"/>
        <w:ind w:firstLine="709"/>
        <w:jc w:val="both"/>
        <w:rPr>
          <w:rFonts w:ascii="Times New Roman" w:hAnsi="Times New Roman"/>
          <w:sz w:val="28"/>
          <w:szCs w:val="28"/>
        </w:rPr>
      </w:pPr>
    </w:p>
    <w:p w14:paraId="742992C5" w14:textId="21DF11AE" w:rsidR="001B0F77" w:rsidRPr="005D35FB" w:rsidRDefault="004C2CC5"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Основной</w:t>
      </w:r>
      <w:r w:rsidR="001B0F77" w:rsidRPr="005D35FB">
        <w:rPr>
          <w:rFonts w:ascii="Times New Roman" w:hAnsi="Times New Roman"/>
          <w:sz w:val="28"/>
          <w:szCs w:val="28"/>
        </w:rPr>
        <w:t xml:space="preserve"> объем расходов за счет средств федерального бюджета приходится на реализацию ГП АО </w:t>
      </w:r>
      <w:r w:rsidR="00D61373" w:rsidRPr="005D35FB">
        <w:rPr>
          <w:rFonts w:ascii="Times New Roman" w:hAnsi="Times New Roman"/>
          <w:sz w:val="28"/>
          <w:szCs w:val="28"/>
        </w:rPr>
        <w:t>«</w:t>
      </w:r>
      <w:r w:rsidR="001B0F77" w:rsidRPr="005D35FB">
        <w:rPr>
          <w:rFonts w:ascii="Times New Roman" w:hAnsi="Times New Roman"/>
          <w:sz w:val="28"/>
          <w:szCs w:val="28"/>
        </w:rPr>
        <w:t>Социальная поддержка граждан в Архангельской области</w:t>
      </w:r>
      <w:r w:rsidR="00D61373" w:rsidRPr="005D35FB">
        <w:rPr>
          <w:rFonts w:ascii="Times New Roman" w:hAnsi="Times New Roman"/>
          <w:sz w:val="28"/>
          <w:szCs w:val="28"/>
        </w:rPr>
        <w:t>»</w:t>
      </w:r>
      <w:r w:rsidR="001B0F77" w:rsidRPr="005D35FB">
        <w:rPr>
          <w:rFonts w:ascii="Times New Roman" w:hAnsi="Times New Roman"/>
          <w:sz w:val="28"/>
          <w:szCs w:val="28"/>
        </w:rPr>
        <w:t xml:space="preserve"> - 2 892,1 млн.руб. или 26,6 % от всех расходов за счет </w:t>
      </w:r>
      <w:r w:rsidR="001B0F77" w:rsidRPr="005D35FB">
        <w:rPr>
          <w:rFonts w:ascii="Times New Roman" w:hAnsi="Times New Roman"/>
          <w:sz w:val="28"/>
          <w:szCs w:val="28"/>
        </w:rPr>
        <w:lastRenderedPageBreak/>
        <w:t>средств федерального бюджета, направленных на реализацию государственных программ, из них наибольшие:</w:t>
      </w:r>
    </w:p>
    <w:p w14:paraId="79F096E2" w14:textId="77777777" w:rsidR="001B0F77" w:rsidRPr="005D35FB" w:rsidRDefault="001B0F77" w:rsidP="004C2CC5">
      <w:pPr>
        <w:pStyle w:val="a8"/>
        <w:numPr>
          <w:ilvl w:val="0"/>
          <w:numId w:val="50"/>
        </w:numPr>
        <w:ind w:left="0" w:firstLine="709"/>
        <w:jc w:val="both"/>
        <w:rPr>
          <w:sz w:val="28"/>
          <w:szCs w:val="28"/>
        </w:rPr>
      </w:pPr>
      <w:r w:rsidRPr="005D35FB">
        <w:rPr>
          <w:sz w:val="28"/>
          <w:szCs w:val="28"/>
        </w:rPr>
        <w:t>на предоставление ежемесячной денежной выплаты на ребенка в возрасте от 3 до 7 лет включительно – 1 021,9 млн.руб.;</w:t>
      </w:r>
    </w:p>
    <w:p w14:paraId="1DD95E1B" w14:textId="2F14BD44" w:rsidR="001B0F77" w:rsidRPr="005D35FB" w:rsidRDefault="001B0F77" w:rsidP="004C2CC5">
      <w:pPr>
        <w:pStyle w:val="a8"/>
        <w:numPr>
          <w:ilvl w:val="0"/>
          <w:numId w:val="50"/>
        </w:numPr>
        <w:ind w:left="0" w:firstLine="709"/>
        <w:jc w:val="both"/>
        <w:rPr>
          <w:sz w:val="28"/>
          <w:szCs w:val="28"/>
        </w:rPr>
      </w:pPr>
      <w:r w:rsidRPr="005D35FB">
        <w:rPr>
          <w:sz w:val="28"/>
          <w:szCs w:val="28"/>
        </w:rPr>
        <w:t xml:space="preserve">региональная социальная доплата к пенсии, согласно областному закону от 05.06.2001 № 38-6-ОЗ </w:t>
      </w:r>
      <w:r w:rsidR="00D61373" w:rsidRPr="005D35FB">
        <w:rPr>
          <w:sz w:val="28"/>
          <w:szCs w:val="28"/>
        </w:rPr>
        <w:t>«</w:t>
      </w:r>
      <w:r w:rsidRPr="005D35FB">
        <w:rPr>
          <w:sz w:val="28"/>
          <w:szCs w:val="28"/>
        </w:rPr>
        <w:t>О государственной социальной помощи на территории Архангельской области</w:t>
      </w:r>
      <w:r w:rsidR="00D61373" w:rsidRPr="005D35FB">
        <w:rPr>
          <w:sz w:val="28"/>
          <w:szCs w:val="28"/>
        </w:rPr>
        <w:t>»</w:t>
      </w:r>
      <w:r w:rsidRPr="005D35FB">
        <w:rPr>
          <w:sz w:val="28"/>
          <w:szCs w:val="28"/>
        </w:rPr>
        <w:t xml:space="preserve"> - 576,8 млн.руб.;</w:t>
      </w:r>
    </w:p>
    <w:p w14:paraId="36FBEAFB" w14:textId="77777777" w:rsidR="001B0F77" w:rsidRPr="005D35FB" w:rsidRDefault="001B0F77" w:rsidP="004C2CC5">
      <w:pPr>
        <w:pStyle w:val="a8"/>
        <w:numPr>
          <w:ilvl w:val="0"/>
          <w:numId w:val="50"/>
        </w:numPr>
        <w:ind w:left="0" w:firstLine="709"/>
        <w:jc w:val="both"/>
        <w:rPr>
          <w:sz w:val="28"/>
          <w:szCs w:val="28"/>
        </w:rPr>
      </w:pPr>
      <w:r w:rsidRPr="005D35FB">
        <w:rPr>
          <w:sz w:val="28"/>
          <w:szCs w:val="28"/>
        </w:rPr>
        <w:t>предоставление мер социальной поддержки по оплате жилищно-коммунальных услуг – 552,3 млн.руб.;</w:t>
      </w:r>
    </w:p>
    <w:p w14:paraId="7972695C" w14:textId="68E42720" w:rsidR="001B0F77" w:rsidRPr="005D35FB" w:rsidRDefault="00EE3855" w:rsidP="004C2CC5">
      <w:pPr>
        <w:pStyle w:val="a8"/>
        <w:numPr>
          <w:ilvl w:val="0"/>
          <w:numId w:val="50"/>
        </w:numPr>
        <w:ind w:left="0" w:firstLine="709"/>
        <w:jc w:val="both"/>
        <w:rPr>
          <w:sz w:val="28"/>
          <w:szCs w:val="28"/>
        </w:rPr>
      </w:pPr>
      <w:r w:rsidRPr="005D35FB">
        <w:rPr>
          <w:sz w:val="28"/>
          <w:szCs w:val="28"/>
        </w:rPr>
        <w:t>п</w:t>
      </w:r>
      <w:r w:rsidR="001B0F77" w:rsidRPr="005D35FB">
        <w:rPr>
          <w:sz w:val="28"/>
          <w:szCs w:val="28"/>
        </w:rPr>
        <w:t xml:space="preserve">редоставление мер социальной поддержки многодетным семьям в рамках регионального проекта </w:t>
      </w:r>
      <w:r w:rsidR="00D61373" w:rsidRPr="005D35FB">
        <w:rPr>
          <w:sz w:val="28"/>
          <w:szCs w:val="28"/>
        </w:rPr>
        <w:t>«</w:t>
      </w:r>
      <w:r w:rsidR="001B0F77" w:rsidRPr="005D35FB">
        <w:rPr>
          <w:sz w:val="28"/>
          <w:szCs w:val="28"/>
        </w:rPr>
        <w:t>Финансовая поддержка семей при рождении детей</w:t>
      </w:r>
      <w:r w:rsidR="00D61373" w:rsidRPr="005D35FB">
        <w:rPr>
          <w:sz w:val="28"/>
          <w:szCs w:val="28"/>
        </w:rPr>
        <w:t>»</w:t>
      </w:r>
      <w:r w:rsidR="001B0F77" w:rsidRPr="005D35FB">
        <w:rPr>
          <w:sz w:val="28"/>
          <w:szCs w:val="28"/>
        </w:rPr>
        <w:t xml:space="preserve"> национального проекта </w:t>
      </w:r>
      <w:r w:rsidR="00D61373" w:rsidRPr="005D35FB">
        <w:rPr>
          <w:sz w:val="28"/>
          <w:szCs w:val="28"/>
        </w:rPr>
        <w:t>«</w:t>
      </w:r>
      <w:r w:rsidR="001B0F77" w:rsidRPr="005D35FB">
        <w:rPr>
          <w:sz w:val="28"/>
          <w:szCs w:val="28"/>
        </w:rPr>
        <w:t>Демография</w:t>
      </w:r>
      <w:r w:rsidR="00D61373" w:rsidRPr="005D35FB">
        <w:rPr>
          <w:sz w:val="28"/>
          <w:szCs w:val="28"/>
        </w:rPr>
        <w:t>»</w:t>
      </w:r>
      <w:r w:rsidR="001B0F77" w:rsidRPr="005D35FB">
        <w:rPr>
          <w:sz w:val="28"/>
          <w:szCs w:val="28"/>
        </w:rPr>
        <w:t xml:space="preserve"> - 343,8 млн.руб.</w:t>
      </w:r>
    </w:p>
    <w:p w14:paraId="3540E7E2" w14:textId="6CCA24F3" w:rsidR="001B0F77" w:rsidRPr="005D35FB" w:rsidRDefault="00EE3855"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Основные</w:t>
      </w:r>
      <w:r w:rsidR="001B0F77" w:rsidRPr="005D35FB">
        <w:rPr>
          <w:rFonts w:ascii="Times New Roman" w:hAnsi="Times New Roman"/>
          <w:sz w:val="28"/>
          <w:szCs w:val="28"/>
        </w:rPr>
        <w:t xml:space="preserve"> расходы за счет средств областного бюджета приходятся на ГП АО </w:t>
      </w:r>
      <w:r w:rsidR="00D61373" w:rsidRPr="005D35FB">
        <w:rPr>
          <w:rFonts w:ascii="Times New Roman" w:hAnsi="Times New Roman"/>
          <w:sz w:val="28"/>
          <w:szCs w:val="28"/>
        </w:rPr>
        <w:t>«</w:t>
      </w:r>
      <w:r w:rsidR="001B0F77" w:rsidRPr="005D35FB">
        <w:rPr>
          <w:rFonts w:ascii="Times New Roman" w:hAnsi="Times New Roman"/>
          <w:sz w:val="28"/>
          <w:szCs w:val="28"/>
        </w:rPr>
        <w:t>Развитие образования и науки Архангельской области</w:t>
      </w:r>
      <w:r w:rsidR="00D61373" w:rsidRPr="005D35FB">
        <w:rPr>
          <w:rFonts w:ascii="Times New Roman" w:hAnsi="Times New Roman"/>
          <w:sz w:val="28"/>
          <w:szCs w:val="28"/>
        </w:rPr>
        <w:t>»</w:t>
      </w:r>
      <w:r w:rsidR="001B0F77" w:rsidRPr="005D35FB">
        <w:rPr>
          <w:rFonts w:ascii="Times New Roman" w:hAnsi="Times New Roman"/>
          <w:sz w:val="28"/>
          <w:szCs w:val="28"/>
        </w:rPr>
        <w:t>, что составило 17 115,6 млн.руб. или 30,9 % всех расходов за счет областного бюджета, направленных на реализацию государственных программ, из них наибольшие:</w:t>
      </w:r>
    </w:p>
    <w:p w14:paraId="160C8D84" w14:textId="77777777" w:rsidR="001B0F77" w:rsidRPr="005D35FB" w:rsidRDefault="001B0F77" w:rsidP="00EE3855">
      <w:pPr>
        <w:pStyle w:val="a8"/>
        <w:numPr>
          <w:ilvl w:val="0"/>
          <w:numId w:val="50"/>
        </w:numPr>
        <w:ind w:left="0" w:firstLine="709"/>
        <w:jc w:val="both"/>
        <w:rPr>
          <w:sz w:val="28"/>
          <w:szCs w:val="28"/>
        </w:rPr>
      </w:pPr>
      <w:r w:rsidRPr="005D35FB">
        <w:rPr>
          <w:sz w:val="28"/>
          <w:szCs w:val="28"/>
        </w:rPr>
        <w:t>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 12 066,4 млн.руб.;</w:t>
      </w:r>
    </w:p>
    <w:p w14:paraId="7A9DAE35" w14:textId="77777777" w:rsidR="001B0F77" w:rsidRPr="005D35FB" w:rsidRDefault="001B0F77" w:rsidP="00EE3855">
      <w:pPr>
        <w:pStyle w:val="a8"/>
        <w:numPr>
          <w:ilvl w:val="0"/>
          <w:numId w:val="50"/>
        </w:numPr>
        <w:ind w:left="0" w:firstLine="709"/>
        <w:jc w:val="both"/>
        <w:rPr>
          <w:sz w:val="28"/>
          <w:szCs w:val="28"/>
        </w:rPr>
      </w:pPr>
      <w:r w:rsidRPr="005D35FB">
        <w:rPr>
          <w:sz w:val="28"/>
          <w:szCs w:val="28"/>
        </w:rPr>
        <w:t>оказание государственных услуг, выполнение работ образовательными организациями для детей-сирот и детей, оставшихся без попечения родителей, детей с ограниченными возможностями здоровья – 1 259,6 млн.руб.;</w:t>
      </w:r>
    </w:p>
    <w:p w14:paraId="0E311C5F" w14:textId="77777777" w:rsidR="001B0F77" w:rsidRPr="005D35FB" w:rsidRDefault="001B0F77" w:rsidP="00EE3855">
      <w:pPr>
        <w:pStyle w:val="a8"/>
        <w:numPr>
          <w:ilvl w:val="0"/>
          <w:numId w:val="50"/>
        </w:numPr>
        <w:ind w:left="0" w:firstLine="709"/>
        <w:jc w:val="both"/>
        <w:rPr>
          <w:sz w:val="28"/>
          <w:szCs w:val="28"/>
        </w:rPr>
      </w:pPr>
      <w:r w:rsidRPr="005D35FB">
        <w:rPr>
          <w:sz w:val="28"/>
          <w:szCs w:val="28"/>
        </w:rPr>
        <w:t>реализация основных общеобразовательных и профессиональных образовательных программ – 1 892,4 млн.руб.</w:t>
      </w:r>
    </w:p>
    <w:p w14:paraId="0D1A1865" w14:textId="4EF745C6"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Наибольший объем расходов за счет средств бюджетов муниципальных образований Архангельской области приходится на реализацию ГП АО </w:t>
      </w:r>
      <w:r w:rsidR="00D61373" w:rsidRPr="005D35FB">
        <w:rPr>
          <w:rFonts w:ascii="Times New Roman" w:hAnsi="Times New Roman"/>
          <w:sz w:val="28"/>
          <w:szCs w:val="28"/>
        </w:rPr>
        <w:t>«</w:t>
      </w:r>
      <w:r w:rsidRPr="005D35FB">
        <w:rPr>
          <w:rFonts w:ascii="Times New Roman" w:hAnsi="Times New Roman"/>
          <w:sz w:val="28"/>
          <w:szCs w:val="28"/>
        </w:rPr>
        <w:t>Обеспечение качественным, доступным жильем и объектами инженерной инфраструктуры населения Архангельской области</w:t>
      </w:r>
      <w:r w:rsidR="00D61373" w:rsidRPr="005D35FB">
        <w:rPr>
          <w:rFonts w:ascii="Times New Roman" w:hAnsi="Times New Roman"/>
          <w:sz w:val="28"/>
          <w:szCs w:val="28"/>
        </w:rPr>
        <w:t>»</w:t>
      </w:r>
      <w:r w:rsidRPr="005D35FB">
        <w:rPr>
          <w:rFonts w:ascii="Times New Roman" w:hAnsi="Times New Roman"/>
          <w:sz w:val="28"/>
          <w:szCs w:val="28"/>
        </w:rPr>
        <w:t xml:space="preserve"> - 78,4 млн.руб., что составило 42,7 % всех расходов за счет местных бюджетов, направленных на реализацию государственных программ области, из них наибольшие направлены на предоставление социальных выплат молодым семьям – 64,6 млн.руб.</w:t>
      </w:r>
    </w:p>
    <w:p w14:paraId="3D2690CA" w14:textId="7221320B" w:rsidR="001B0F77" w:rsidRPr="005D35FB" w:rsidRDefault="001B0F77" w:rsidP="001B0F77">
      <w:pPr>
        <w:spacing w:after="0" w:line="240" w:lineRule="auto"/>
        <w:ind w:firstLine="709"/>
        <w:jc w:val="both"/>
        <w:rPr>
          <w:rFonts w:ascii="Times New Roman" w:hAnsi="Times New Roman"/>
          <w:iCs/>
          <w:sz w:val="28"/>
          <w:szCs w:val="28"/>
        </w:rPr>
      </w:pPr>
      <w:r w:rsidRPr="005D35FB">
        <w:rPr>
          <w:rFonts w:ascii="Times New Roman" w:hAnsi="Times New Roman"/>
          <w:iCs/>
          <w:sz w:val="28"/>
          <w:szCs w:val="28"/>
        </w:rPr>
        <w:t xml:space="preserve">Основные расходы за счет внебюджетных источников сложились по ГП АО </w:t>
      </w:r>
      <w:r w:rsidR="00D61373" w:rsidRPr="005D35FB">
        <w:rPr>
          <w:rFonts w:ascii="Times New Roman" w:hAnsi="Times New Roman"/>
          <w:iCs/>
          <w:sz w:val="28"/>
          <w:szCs w:val="28"/>
        </w:rPr>
        <w:t>«</w:t>
      </w:r>
      <w:r w:rsidRPr="005D35FB">
        <w:rPr>
          <w:rFonts w:ascii="Times New Roman" w:hAnsi="Times New Roman"/>
          <w:iCs/>
          <w:sz w:val="28"/>
          <w:szCs w:val="28"/>
        </w:rPr>
        <w:t>Развитие здравоохранения Архангельской области</w:t>
      </w:r>
      <w:r w:rsidR="00D61373" w:rsidRPr="005D35FB">
        <w:rPr>
          <w:rFonts w:ascii="Times New Roman" w:hAnsi="Times New Roman"/>
          <w:iCs/>
          <w:sz w:val="28"/>
          <w:szCs w:val="28"/>
        </w:rPr>
        <w:t>»</w:t>
      </w:r>
      <w:r w:rsidRPr="005D35FB">
        <w:rPr>
          <w:rFonts w:ascii="Times New Roman" w:hAnsi="Times New Roman"/>
          <w:iCs/>
          <w:sz w:val="28"/>
          <w:szCs w:val="28"/>
        </w:rPr>
        <w:t xml:space="preserve"> в сумме 13 073,4 млн.руб. приходятся на реализацию мероприятия по оказанию медицинской помощи в рамках территориальной программы государственных гарантий бесплатного оказания гражданам медицинской помощи в Архангельской области. Удельный вес указанных расходов в общей сумме расходов за счет внебюджетных источников, направленных на реализацию государственных программ, составляет 69,9 %.</w:t>
      </w:r>
    </w:p>
    <w:p w14:paraId="0B8D74C5" w14:textId="44DD4C54" w:rsidR="001B0F77" w:rsidRPr="005D35FB" w:rsidRDefault="001B0F77" w:rsidP="001B0F77">
      <w:pPr>
        <w:spacing w:after="0" w:line="240" w:lineRule="auto"/>
        <w:ind w:firstLine="709"/>
        <w:jc w:val="both"/>
        <w:rPr>
          <w:rFonts w:ascii="Times New Roman" w:hAnsi="Times New Roman"/>
          <w:iCs/>
          <w:sz w:val="28"/>
          <w:szCs w:val="28"/>
        </w:rPr>
      </w:pPr>
      <w:r w:rsidRPr="005D35FB">
        <w:rPr>
          <w:rFonts w:ascii="Times New Roman" w:hAnsi="Times New Roman"/>
          <w:iCs/>
          <w:sz w:val="28"/>
          <w:szCs w:val="28"/>
        </w:rPr>
        <w:lastRenderedPageBreak/>
        <w:t xml:space="preserve">Также за счет внебюджетных источников на реализацию мероприятий ГП АО </w:t>
      </w:r>
      <w:r w:rsidR="00D61373" w:rsidRPr="005D35FB">
        <w:rPr>
          <w:rFonts w:ascii="Times New Roman" w:hAnsi="Times New Roman"/>
          <w:iCs/>
          <w:sz w:val="28"/>
          <w:szCs w:val="28"/>
        </w:rPr>
        <w:t>«</w:t>
      </w:r>
      <w:r w:rsidRPr="005D35FB">
        <w:rPr>
          <w:rFonts w:ascii="Times New Roman" w:hAnsi="Times New Roman"/>
          <w:iCs/>
          <w:sz w:val="28"/>
          <w:szCs w:val="28"/>
        </w:rPr>
        <w:t>Социальная поддержка граждан в Архангельской области</w:t>
      </w:r>
      <w:r w:rsidR="00D61373" w:rsidRPr="005D35FB">
        <w:rPr>
          <w:rFonts w:ascii="Times New Roman" w:hAnsi="Times New Roman"/>
          <w:iCs/>
          <w:sz w:val="28"/>
          <w:szCs w:val="28"/>
        </w:rPr>
        <w:t>»</w:t>
      </w:r>
      <w:r w:rsidRPr="005D35FB">
        <w:rPr>
          <w:rFonts w:ascii="Times New Roman" w:hAnsi="Times New Roman"/>
          <w:iCs/>
          <w:sz w:val="28"/>
          <w:szCs w:val="28"/>
        </w:rPr>
        <w:t xml:space="preserve"> направлено 3 637,7 млн.руб. (средства Социального фонда России), из них:</w:t>
      </w:r>
    </w:p>
    <w:p w14:paraId="4CC565CF" w14:textId="77777777" w:rsidR="001B0F77" w:rsidRPr="005D35FB" w:rsidRDefault="001B0F77" w:rsidP="00EA1B2F">
      <w:pPr>
        <w:pStyle w:val="a8"/>
        <w:numPr>
          <w:ilvl w:val="0"/>
          <w:numId w:val="50"/>
        </w:numPr>
        <w:ind w:left="0" w:firstLine="709"/>
        <w:jc w:val="both"/>
        <w:rPr>
          <w:sz w:val="28"/>
          <w:szCs w:val="28"/>
        </w:rPr>
      </w:pPr>
      <w:r w:rsidRPr="005D35FB">
        <w:rPr>
          <w:sz w:val="28"/>
          <w:szCs w:val="28"/>
        </w:rPr>
        <w:t>предоставление ежемесячной денежной выплаты на ребенка в возрасте от 8 до 17 лет – 1 608,9 млн.руб.;</w:t>
      </w:r>
    </w:p>
    <w:p w14:paraId="4BDF9189" w14:textId="77777777" w:rsidR="001B0F77" w:rsidRPr="005D35FB" w:rsidRDefault="001B0F77" w:rsidP="00EA1B2F">
      <w:pPr>
        <w:pStyle w:val="a8"/>
        <w:numPr>
          <w:ilvl w:val="0"/>
          <w:numId w:val="50"/>
        </w:numPr>
        <w:ind w:left="0" w:firstLine="709"/>
        <w:jc w:val="both"/>
        <w:rPr>
          <w:sz w:val="28"/>
          <w:szCs w:val="28"/>
        </w:rPr>
      </w:pPr>
      <w:r w:rsidRPr="005D35FB">
        <w:rPr>
          <w:sz w:val="28"/>
          <w:szCs w:val="28"/>
        </w:rPr>
        <w:t>предоставление ежемесячного пособия в связи с рождением и воспитанием ребенка – 2 028,7 млн.руб.</w:t>
      </w:r>
    </w:p>
    <w:p w14:paraId="5ADF1EB8" w14:textId="77777777" w:rsidR="001B0F77" w:rsidRPr="005D35FB" w:rsidRDefault="001B0F77" w:rsidP="001B0F77">
      <w:pPr>
        <w:spacing w:after="0" w:line="240" w:lineRule="auto"/>
        <w:ind w:firstLine="709"/>
        <w:jc w:val="both"/>
        <w:rPr>
          <w:rFonts w:ascii="Times New Roman" w:hAnsi="Times New Roman"/>
          <w:iCs/>
          <w:sz w:val="16"/>
          <w:szCs w:val="16"/>
        </w:rPr>
      </w:pPr>
    </w:p>
    <w:p w14:paraId="3CAA4C8A" w14:textId="77777777" w:rsidR="001B0F77" w:rsidRPr="005D35FB" w:rsidRDefault="001B0F77" w:rsidP="001B0F77">
      <w:pPr>
        <w:spacing w:after="0" w:line="240" w:lineRule="auto"/>
        <w:ind w:firstLine="709"/>
        <w:jc w:val="both"/>
        <w:rPr>
          <w:rFonts w:ascii="Times New Roman" w:hAnsi="Times New Roman"/>
          <w:iCs/>
          <w:sz w:val="28"/>
          <w:szCs w:val="28"/>
        </w:rPr>
      </w:pPr>
      <w:r w:rsidRPr="005D35FB">
        <w:rPr>
          <w:rFonts w:ascii="Times New Roman" w:hAnsi="Times New Roman"/>
          <w:iCs/>
          <w:sz w:val="28"/>
          <w:szCs w:val="28"/>
        </w:rPr>
        <w:t>Согласно, отчетам об исполнении мероприятий государственных программ, размещенных в КИАС Архангельской области, сумма освоенных средств за счет всех источников в отчетном периоде составила 83 489,4 млн.руб. или 98,0 % к произведенным расходам на их реализацию.</w:t>
      </w:r>
    </w:p>
    <w:p w14:paraId="6C471FD9" w14:textId="4FF43CAB" w:rsidR="001B0F77" w:rsidRPr="005D35FB" w:rsidRDefault="001B0F77" w:rsidP="008C6460">
      <w:pPr>
        <w:spacing w:after="0" w:line="240" w:lineRule="auto"/>
        <w:ind w:firstLine="709"/>
        <w:jc w:val="both"/>
        <w:rPr>
          <w:rFonts w:ascii="Times New Roman" w:hAnsi="Times New Roman"/>
          <w:iCs/>
          <w:sz w:val="28"/>
          <w:szCs w:val="28"/>
        </w:rPr>
      </w:pPr>
      <w:r w:rsidRPr="005D35FB">
        <w:rPr>
          <w:rFonts w:ascii="Times New Roman" w:hAnsi="Times New Roman"/>
          <w:iCs/>
          <w:sz w:val="28"/>
          <w:szCs w:val="28"/>
        </w:rPr>
        <w:t>В нарушении п. 30 Порядка разработки и реализации государственных программ Архангельской области, утвержденного постановлением Правительства Архангельской области от 10.07.2012 № 299-пп (</w:t>
      </w:r>
      <w:r w:rsidR="008C6460" w:rsidRPr="005D35FB">
        <w:rPr>
          <w:rFonts w:ascii="Times New Roman" w:hAnsi="Times New Roman"/>
          <w:iCs/>
          <w:sz w:val="28"/>
          <w:szCs w:val="28"/>
        </w:rPr>
        <w:t xml:space="preserve">далее – </w:t>
      </w:r>
      <w:r w:rsidRPr="005D35FB">
        <w:rPr>
          <w:rFonts w:ascii="Times New Roman" w:hAnsi="Times New Roman"/>
          <w:iCs/>
          <w:sz w:val="28"/>
          <w:szCs w:val="28"/>
        </w:rPr>
        <w:t xml:space="preserve">Порядок № 299-пп), а также п. 8 Приложения № 8 к данному Порядку, в отчетах за I полугодие 2023 года о реализации следующих государственных программ, </w:t>
      </w:r>
      <w:r w:rsidR="00350FCE" w:rsidRPr="005D35FB">
        <w:rPr>
          <w:rFonts w:ascii="Times New Roman" w:hAnsi="Times New Roman"/>
          <w:iCs/>
          <w:sz w:val="28"/>
          <w:szCs w:val="28"/>
        </w:rPr>
        <w:t>размещенных</w:t>
      </w:r>
      <w:r w:rsidRPr="005D35FB">
        <w:rPr>
          <w:rFonts w:ascii="Times New Roman" w:hAnsi="Times New Roman"/>
          <w:iCs/>
          <w:sz w:val="28"/>
          <w:szCs w:val="28"/>
        </w:rPr>
        <w:t xml:space="preserve"> в КИАС</w:t>
      </w:r>
      <w:r w:rsidR="00350FCE" w:rsidRPr="005D35FB">
        <w:rPr>
          <w:rFonts w:ascii="Times New Roman" w:hAnsi="Times New Roman"/>
          <w:iCs/>
          <w:sz w:val="28"/>
          <w:szCs w:val="28"/>
        </w:rPr>
        <w:t xml:space="preserve"> Архангельской области</w:t>
      </w:r>
      <w:r w:rsidRPr="005D35FB">
        <w:rPr>
          <w:rFonts w:ascii="Times New Roman" w:hAnsi="Times New Roman"/>
          <w:iCs/>
          <w:sz w:val="28"/>
          <w:szCs w:val="28"/>
        </w:rPr>
        <w:t xml:space="preserve">, показатели по графе </w:t>
      </w:r>
      <w:r w:rsidR="00D61373" w:rsidRPr="005D35FB">
        <w:rPr>
          <w:rFonts w:ascii="Times New Roman" w:hAnsi="Times New Roman"/>
          <w:iCs/>
          <w:sz w:val="28"/>
          <w:szCs w:val="28"/>
        </w:rPr>
        <w:t>«</w:t>
      </w:r>
      <w:r w:rsidRPr="005D35FB">
        <w:rPr>
          <w:rFonts w:ascii="Times New Roman" w:hAnsi="Times New Roman"/>
          <w:iCs/>
          <w:sz w:val="28"/>
          <w:szCs w:val="28"/>
        </w:rPr>
        <w:t>Освоено</w:t>
      </w:r>
      <w:r w:rsidR="00D61373" w:rsidRPr="005D35FB">
        <w:rPr>
          <w:rFonts w:ascii="Times New Roman" w:hAnsi="Times New Roman"/>
          <w:iCs/>
          <w:sz w:val="28"/>
          <w:szCs w:val="28"/>
        </w:rPr>
        <w:t>»</w:t>
      </w:r>
      <w:r w:rsidRPr="005D35FB">
        <w:rPr>
          <w:rFonts w:ascii="Times New Roman" w:hAnsi="Times New Roman"/>
          <w:iCs/>
          <w:sz w:val="28"/>
          <w:szCs w:val="28"/>
        </w:rPr>
        <w:t xml:space="preserve"> не отражены:</w:t>
      </w:r>
    </w:p>
    <w:p w14:paraId="7F9DC03D" w14:textId="378081D8" w:rsidR="001B0F77" w:rsidRPr="005D35FB" w:rsidRDefault="001B0F77" w:rsidP="008C6460">
      <w:pPr>
        <w:pStyle w:val="a8"/>
        <w:numPr>
          <w:ilvl w:val="0"/>
          <w:numId w:val="50"/>
        </w:numPr>
        <w:ind w:left="0" w:firstLine="709"/>
        <w:jc w:val="both"/>
        <w:rPr>
          <w:sz w:val="28"/>
          <w:szCs w:val="28"/>
        </w:rPr>
      </w:pPr>
      <w:r w:rsidRPr="005D35FB">
        <w:rPr>
          <w:sz w:val="28"/>
          <w:szCs w:val="28"/>
        </w:rPr>
        <w:t xml:space="preserve">ГП АО </w:t>
      </w:r>
      <w:r w:rsidR="00D61373" w:rsidRPr="005D35FB">
        <w:rPr>
          <w:sz w:val="28"/>
          <w:szCs w:val="28"/>
        </w:rPr>
        <w:t>«</w:t>
      </w:r>
      <w:r w:rsidRPr="005D35FB">
        <w:rPr>
          <w:sz w:val="28"/>
          <w:szCs w:val="28"/>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00D61373" w:rsidRPr="005D35FB">
        <w:rPr>
          <w:sz w:val="28"/>
          <w:szCs w:val="28"/>
        </w:rPr>
        <w:t>»</w:t>
      </w:r>
      <w:r w:rsidRPr="005D35FB">
        <w:rPr>
          <w:sz w:val="28"/>
          <w:szCs w:val="28"/>
        </w:rPr>
        <w:t>, тогда как расходы на реализацию мероприятий данной программы за отчетный период, за счет всех источников, составили 98,882 млн.руб. Ответственный исполнитель: администрация Губернатора Архангельской области и Правительства Архангельской области;</w:t>
      </w:r>
    </w:p>
    <w:p w14:paraId="61E4E077" w14:textId="1008F810" w:rsidR="001B0F77" w:rsidRPr="005D35FB" w:rsidRDefault="001B0F77" w:rsidP="009471F3">
      <w:pPr>
        <w:pStyle w:val="a8"/>
        <w:numPr>
          <w:ilvl w:val="0"/>
          <w:numId w:val="50"/>
        </w:numPr>
        <w:ind w:left="0" w:firstLine="709"/>
        <w:jc w:val="both"/>
        <w:rPr>
          <w:sz w:val="28"/>
          <w:szCs w:val="28"/>
        </w:rPr>
      </w:pPr>
      <w:r w:rsidRPr="005D35FB">
        <w:rPr>
          <w:sz w:val="28"/>
          <w:szCs w:val="28"/>
        </w:rPr>
        <w:t xml:space="preserve">ГП АО </w:t>
      </w:r>
      <w:r w:rsidR="00D61373" w:rsidRPr="005D35FB">
        <w:rPr>
          <w:sz w:val="28"/>
          <w:szCs w:val="28"/>
        </w:rPr>
        <w:t>«</w:t>
      </w:r>
      <w:r w:rsidRPr="005D35FB">
        <w:rPr>
          <w:sz w:val="28"/>
          <w:szCs w:val="28"/>
        </w:rPr>
        <w:t>Молодежь Поморья</w:t>
      </w:r>
      <w:r w:rsidR="00D61373" w:rsidRPr="005D35FB">
        <w:rPr>
          <w:sz w:val="28"/>
          <w:szCs w:val="28"/>
        </w:rPr>
        <w:t>»</w:t>
      </w:r>
      <w:r w:rsidRPr="005D35FB">
        <w:rPr>
          <w:sz w:val="28"/>
          <w:szCs w:val="28"/>
        </w:rPr>
        <w:t xml:space="preserve"> - тогда как расходы на реализацию мероприятий данной программы за отчетный период, за счет всех источников, составили 328,3 млн.руб. Ответственный исполнитель: агентство по делам молодежи Архангельской области.</w:t>
      </w:r>
    </w:p>
    <w:p w14:paraId="24841C42" w14:textId="3FF1AAAD" w:rsidR="001B0F77" w:rsidRPr="005D35FB" w:rsidRDefault="001B0F77" w:rsidP="001B0F77">
      <w:pPr>
        <w:spacing w:after="0" w:line="240" w:lineRule="auto"/>
        <w:ind w:firstLine="709"/>
        <w:jc w:val="both"/>
        <w:rPr>
          <w:rFonts w:ascii="Times New Roman" w:hAnsi="Times New Roman"/>
          <w:iCs/>
          <w:sz w:val="28"/>
          <w:szCs w:val="28"/>
        </w:rPr>
      </w:pPr>
      <w:r w:rsidRPr="005D35FB">
        <w:rPr>
          <w:rFonts w:ascii="Times New Roman" w:hAnsi="Times New Roman"/>
          <w:iCs/>
          <w:sz w:val="28"/>
          <w:szCs w:val="28"/>
        </w:rPr>
        <w:t xml:space="preserve">Согласно указанной выше норме Порядка № 299-пп в графе </w:t>
      </w:r>
      <w:r w:rsidR="00D61373" w:rsidRPr="005D35FB">
        <w:rPr>
          <w:rFonts w:ascii="Times New Roman" w:hAnsi="Times New Roman"/>
          <w:iCs/>
          <w:sz w:val="28"/>
          <w:szCs w:val="28"/>
        </w:rPr>
        <w:t>«</w:t>
      </w:r>
      <w:r w:rsidRPr="005D35FB">
        <w:rPr>
          <w:rFonts w:ascii="Times New Roman" w:hAnsi="Times New Roman"/>
          <w:iCs/>
          <w:sz w:val="28"/>
          <w:szCs w:val="28"/>
        </w:rPr>
        <w:t>Освоено</w:t>
      </w:r>
      <w:r w:rsidR="00D61373" w:rsidRPr="005D35FB">
        <w:rPr>
          <w:rFonts w:ascii="Times New Roman" w:hAnsi="Times New Roman"/>
          <w:iCs/>
          <w:sz w:val="28"/>
          <w:szCs w:val="28"/>
        </w:rPr>
        <w:t>»</w:t>
      </w:r>
      <w:r w:rsidRPr="005D35FB">
        <w:rPr>
          <w:rFonts w:ascii="Times New Roman" w:hAnsi="Times New Roman"/>
          <w:iCs/>
          <w:sz w:val="28"/>
          <w:szCs w:val="28"/>
        </w:rPr>
        <w:t xml:space="preserve"> отражаются имеющие документальное подтверждение расходы за фактически выполненные работы (по всем источникам финансирования) из средств, запланированных на текущий год.</w:t>
      </w:r>
      <w:r w:rsidR="001E0D8C" w:rsidRPr="005D35FB">
        <w:rPr>
          <w:rFonts w:ascii="Times New Roman" w:hAnsi="Times New Roman"/>
          <w:iCs/>
          <w:sz w:val="28"/>
          <w:szCs w:val="28"/>
        </w:rPr>
        <w:t xml:space="preserve"> Ранее контрольно-счетная палата неоднократно указывала на наличие подобных нарушений Порядка № 299-пп.</w:t>
      </w:r>
    </w:p>
    <w:p w14:paraId="7B3CE072" w14:textId="22ADE4FE" w:rsidR="001B0F77" w:rsidRPr="005D35FB" w:rsidRDefault="001B0F77" w:rsidP="001B0F77">
      <w:pPr>
        <w:spacing w:after="0" w:line="240" w:lineRule="auto"/>
        <w:ind w:firstLine="709"/>
        <w:jc w:val="both"/>
        <w:rPr>
          <w:rFonts w:ascii="Times New Roman" w:hAnsi="Times New Roman"/>
          <w:iCs/>
          <w:sz w:val="28"/>
          <w:szCs w:val="28"/>
        </w:rPr>
      </w:pPr>
      <w:r w:rsidRPr="005D35FB">
        <w:rPr>
          <w:rFonts w:ascii="Times New Roman" w:hAnsi="Times New Roman"/>
          <w:iCs/>
          <w:sz w:val="28"/>
          <w:szCs w:val="28"/>
        </w:rPr>
        <w:t xml:space="preserve">В сравнении с аналогичным периодом прошлого года объем освоенных объемов финансирования на реализацию мероприятий государственных программ в отчетном периоде увеличился на 16,8 % (+12 030,9 млн.руб.), при этом, по всем ГП АО </w:t>
      </w:r>
      <w:r w:rsidR="0073586F" w:rsidRPr="005D35FB">
        <w:rPr>
          <w:rFonts w:ascii="Times New Roman" w:hAnsi="Times New Roman"/>
          <w:iCs/>
          <w:sz w:val="28"/>
          <w:szCs w:val="28"/>
        </w:rPr>
        <w:t xml:space="preserve">указанные показатели по состоянию на 01.07.2022 </w:t>
      </w:r>
      <w:r w:rsidRPr="005D35FB">
        <w:rPr>
          <w:rFonts w:ascii="Times New Roman" w:hAnsi="Times New Roman"/>
          <w:iCs/>
          <w:sz w:val="28"/>
          <w:szCs w:val="28"/>
        </w:rPr>
        <w:t>были отражены.</w:t>
      </w:r>
    </w:p>
    <w:p w14:paraId="697B78C3" w14:textId="055615D1" w:rsidR="001B0F77" w:rsidRPr="005D35FB" w:rsidRDefault="001B0F77" w:rsidP="001B0F77">
      <w:pPr>
        <w:spacing w:after="0" w:line="240" w:lineRule="auto"/>
        <w:ind w:firstLine="709"/>
        <w:jc w:val="both"/>
        <w:rPr>
          <w:rFonts w:ascii="Times New Roman" w:hAnsi="Times New Roman"/>
          <w:iCs/>
          <w:sz w:val="28"/>
          <w:szCs w:val="28"/>
        </w:rPr>
      </w:pPr>
      <w:r w:rsidRPr="005D35FB">
        <w:rPr>
          <w:rFonts w:ascii="Times New Roman" w:hAnsi="Times New Roman"/>
          <w:iCs/>
          <w:sz w:val="28"/>
          <w:szCs w:val="28"/>
        </w:rPr>
        <w:t xml:space="preserve">Наименьший объем освоенных средств в отчетном периоде сложился по ГП АО </w:t>
      </w:r>
      <w:r w:rsidR="00D61373" w:rsidRPr="005D35FB">
        <w:rPr>
          <w:rFonts w:ascii="Times New Roman" w:hAnsi="Times New Roman"/>
          <w:iCs/>
          <w:sz w:val="28"/>
          <w:szCs w:val="28"/>
        </w:rPr>
        <w:t>«</w:t>
      </w:r>
      <w:r w:rsidRPr="005D35FB">
        <w:rPr>
          <w:rFonts w:ascii="Times New Roman" w:hAnsi="Times New Roman"/>
          <w:iCs/>
          <w:sz w:val="28"/>
          <w:szCs w:val="28"/>
        </w:rPr>
        <w:t>Формирование современной городской среды в Архангельской области</w:t>
      </w:r>
      <w:r w:rsidR="00D61373" w:rsidRPr="005D35FB">
        <w:rPr>
          <w:rFonts w:ascii="Times New Roman" w:hAnsi="Times New Roman"/>
          <w:iCs/>
          <w:sz w:val="28"/>
          <w:szCs w:val="28"/>
        </w:rPr>
        <w:t>»</w:t>
      </w:r>
      <w:r w:rsidRPr="005D35FB">
        <w:rPr>
          <w:rFonts w:ascii="Times New Roman" w:hAnsi="Times New Roman"/>
          <w:iCs/>
          <w:sz w:val="28"/>
          <w:szCs w:val="28"/>
        </w:rPr>
        <w:t xml:space="preserve"> - 50,0 млн.руб. (19,2 %) при произведенных расходах в размере 260,0 млн.руб. Объем неосвоенных средств составил 210,0 млн.руб., из них не освоены средства по следующим мероприятиям в рамках реализации </w:t>
      </w:r>
      <w:r w:rsidRPr="005D35FB">
        <w:rPr>
          <w:rFonts w:ascii="Times New Roman" w:hAnsi="Times New Roman"/>
          <w:iCs/>
          <w:sz w:val="28"/>
          <w:szCs w:val="28"/>
        </w:rPr>
        <w:lastRenderedPageBreak/>
        <w:t xml:space="preserve">регионального проекта </w:t>
      </w:r>
      <w:r w:rsidR="00D61373" w:rsidRPr="005D35FB">
        <w:rPr>
          <w:rFonts w:ascii="Times New Roman" w:hAnsi="Times New Roman"/>
          <w:iCs/>
          <w:sz w:val="28"/>
          <w:szCs w:val="28"/>
        </w:rPr>
        <w:t>«</w:t>
      </w:r>
      <w:r w:rsidRPr="005D35FB">
        <w:rPr>
          <w:rFonts w:ascii="Times New Roman" w:hAnsi="Times New Roman"/>
          <w:iCs/>
          <w:sz w:val="28"/>
          <w:szCs w:val="28"/>
        </w:rPr>
        <w:t>Формирование комфортной городской среды</w:t>
      </w:r>
      <w:r w:rsidR="00D61373" w:rsidRPr="005D35FB">
        <w:rPr>
          <w:rFonts w:ascii="Times New Roman" w:hAnsi="Times New Roman"/>
          <w:iCs/>
          <w:sz w:val="28"/>
          <w:szCs w:val="28"/>
        </w:rPr>
        <w:t>»</w:t>
      </w:r>
      <w:r w:rsidRPr="005D35FB">
        <w:rPr>
          <w:rFonts w:ascii="Times New Roman" w:hAnsi="Times New Roman"/>
          <w:iCs/>
          <w:sz w:val="28"/>
          <w:szCs w:val="28"/>
        </w:rPr>
        <w:t xml:space="preserve"> национального проекта </w:t>
      </w:r>
      <w:r w:rsidR="00D61373" w:rsidRPr="005D35FB">
        <w:rPr>
          <w:rFonts w:ascii="Times New Roman" w:hAnsi="Times New Roman"/>
          <w:iCs/>
          <w:sz w:val="28"/>
          <w:szCs w:val="28"/>
        </w:rPr>
        <w:t>«</w:t>
      </w:r>
      <w:r w:rsidRPr="005D35FB">
        <w:rPr>
          <w:rFonts w:ascii="Times New Roman" w:hAnsi="Times New Roman"/>
          <w:iCs/>
          <w:sz w:val="28"/>
          <w:szCs w:val="28"/>
        </w:rPr>
        <w:t>Жилье и городская среда</w:t>
      </w:r>
      <w:r w:rsidR="00D61373" w:rsidRPr="005D35FB">
        <w:rPr>
          <w:rFonts w:ascii="Times New Roman" w:hAnsi="Times New Roman"/>
          <w:iCs/>
          <w:sz w:val="28"/>
          <w:szCs w:val="28"/>
        </w:rPr>
        <w:t>»</w:t>
      </w:r>
      <w:r w:rsidRPr="005D35FB">
        <w:rPr>
          <w:rFonts w:ascii="Times New Roman" w:hAnsi="Times New Roman"/>
          <w:iCs/>
          <w:sz w:val="28"/>
          <w:szCs w:val="28"/>
        </w:rPr>
        <w:t>:</w:t>
      </w:r>
    </w:p>
    <w:p w14:paraId="40D4BAB7" w14:textId="69773172" w:rsidR="001B0F77" w:rsidRPr="005D35FB" w:rsidRDefault="001B0F77" w:rsidP="0073586F">
      <w:pPr>
        <w:pStyle w:val="a8"/>
        <w:numPr>
          <w:ilvl w:val="0"/>
          <w:numId w:val="50"/>
        </w:numPr>
        <w:ind w:left="0" w:firstLine="709"/>
        <w:jc w:val="both"/>
        <w:rPr>
          <w:sz w:val="28"/>
          <w:szCs w:val="28"/>
        </w:rPr>
      </w:pPr>
      <w:r w:rsidRPr="005D35FB">
        <w:rPr>
          <w:sz w:val="28"/>
          <w:szCs w:val="28"/>
        </w:rPr>
        <w:t xml:space="preserve">реализация проекта </w:t>
      </w:r>
      <w:r w:rsidR="00D61373" w:rsidRPr="005D35FB">
        <w:rPr>
          <w:sz w:val="28"/>
          <w:szCs w:val="28"/>
        </w:rPr>
        <w:t>«</w:t>
      </w:r>
      <w:r w:rsidRPr="005D35FB">
        <w:rPr>
          <w:sz w:val="28"/>
          <w:szCs w:val="28"/>
        </w:rPr>
        <w:t>Над рекой</w:t>
      </w:r>
      <w:r w:rsidR="00D61373" w:rsidRPr="005D35FB">
        <w:rPr>
          <w:sz w:val="28"/>
          <w:szCs w:val="28"/>
        </w:rPr>
        <w:t>»</w:t>
      </w:r>
      <w:r w:rsidRPr="005D35FB">
        <w:rPr>
          <w:sz w:val="28"/>
          <w:szCs w:val="28"/>
        </w:rPr>
        <w:t xml:space="preserve"> в г. Новодвинске – 102,0 млн.руб. или в сумме произведенных расходов, т.е. сумма освоенных средств не отражена. Расходы составили 100 % к плану года. При этом, согласно пояснительной записке к отчету о реализации указанной программы: сметная документация разработана (утверждена распоряжением ГО </w:t>
      </w:r>
      <w:r w:rsidR="00D61373" w:rsidRPr="005D35FB">
        <w:rPr>
          <w:sz w:val="28"/>
          <w:szCs w:val="28"/>
        </w:rPr>
        <w:t>«</w:t>
      </w:r>
      <w:r w:rsidRPr="005D35FB">
        <w:rPr>
          <w:sz w:val="28"/>
          <w:szCs w:val="28"/>
        </w:rPr>
        <w:t>Город Новодвинск</w:t>
      </w:r>
      <w:r w:rsidR="00D61373" w:rsidRPr="005D35FB">
        <w:rPr>
          <w:sz w:val="28"/>
          <w:szCs w:val="28"/>
        </w:rPr>
        <w:t>»</w:t>
      </w:r>
      <w:r w:rsidRPr="005D35FB">
        <w:rPr>
          <w:sz w:val="28"/>
          <w:szCs w:val="28"/>
        </w:rPr>
        <w:t xml:space="preserve"> от 19.06.2023 № 59-ра). Срок заключения контракта на реализацию проект определен до 01.08.2023, а выполнение работ по реализации проектов установлено до 01.11.2023;</w:t>
      </w:r>
    </w:p>
    <w:p w14:paraId="3C0BCB35" w14:textId="500D1C32" w:rsidR="001B0F77" w:rsidRPr="005D35FB" w:rsidRDefault="001B0F77" w:rsidP="00EC0991">
      <w:pPr>
        <w:pStyle w:val="a8"/>
        <w:numPr>
          <w:ilvl w:val="0"/>
          <w:numId w:val="50"/>
        </w:numPr>
        <w:ind w:left="0" w:firstLine="709"/>
        <w:jc w:val="both"/>
        <w:rPr>
          <w:sz w:val="28"/>
          <w:szCs w:val="28"/>
        </w:rPr>
      </w:pPr>
      <w:r w:rsidRPr="005D35FB">
        <w:rPr>
          <w:sz w:val="28"/>
          <w:szCs w:val="28"/>
        </w:rPr>
        <w:t xml:space="preserve">реализация проекта </w:t>
      </w:r>
      <w:r w:rsidR="00D61373" w:rsidRPr="005D35FB">
        <w:rPr>
          <w:sz w:val="28"/>
          <w:szCs w:val="28"/>
        </w:rPr>
        <w:t>«</w:t>
      </w:r>
      <w:r w:rsidRPr="005D35FB">
        <w:rPr>
          <w:sz w:val="28"/>
          <w:szCs w:val="28"/>
        </w:rPr>
        <w:t>Звездный берег</w:t>
      </w:r>
      <w:r w:rsidR="00D61373" w:rsidRPr="005D35FB">
        <w:rPr>
          <w:sz w:val="28"/>
          <w:szCs w:val="28"/>
        </w:rPr>
        <w:t>»</w:t>
      </w:r>
      <w:r w:rsidRPr="005D35FB">
        <w:rPr>
          <w:sz w:val="28"/>
          <w:szCs w:val="28"/>
        </w:rPr>
        <w:t>. Концепция развития рекреационной зоны озера Плесцы в городе Мирный Архангельской области – 108,0 млн.руб. или в сумме произведенных расходов, т.е. сумма освоенных средств не отражена. Расходы составили 100 % к плану года. В то</w:t>
      </w:r>
      <w:r w:rsidR="00EC0991" w:rsidRPr="005D35FB">
        <w:rPr>
          <w:sz w:val="28"/>
          <w:szCs w:val="28"/>
        </w:rPr>
        <w:t xml:space="preserve"> </w:t>
      </w:r>
      <w:r w:rsidRPr="005D35FB">
        <w:rPr>
          <w:sz w:val="28"/>
          <w:szCs w:val="28"/>
        </w:rPr>
        <w:t>же время, согласно пояснительной записке к отчету о реализации указанной программы</w:t>
      </w:r>
      <w:r w:rsidR="00EC0991" w:rsidRPr="005D35FB">
        <w:rPr>
          <w:sz w:val="28"/>
          <w:szCs w:val="28"/>
        </w:rPr>
        <w:t>,</w:t>
      </w:r>
      <w:r w:rsidRPr="005D35FB">
        <w:rPr>
          <w:sz w:val="28"/>
          <w:szCs w:val="28"/>
        </w:rPr>
        <w:t xml:space="preserve"> проектно-сметная документация разработана (утверждена распоряжением ГО </w:t>
      </w:r>
      <w:r w:rsidR="00D61373" w:rsidRPr="005D35FB">
        <w:rPr>
          <w:sz w:val="28"/>
          <w:szCs w:val="28"/>
        </w:rPr>
        <w:t>«</w:t>
      </w:r>
      <w:r w:rsidRPr="005D35FB">
        <w:rPr>
          <w:sz w:val="28"/>
          <w:szCs w:val="28"/>
        </w:rPr>
        <w:t>Мирный</w:t>
      </w:r>
      <w:r w:rsidR="00D61373" w:rsidRPr="005D35FB">
        <w:rPr>
          <w:sz w:val="28"/>
          <w:szCs w:val="28"/>
        </w:rPr>
        <w:t>»</w:t>
      </w:r>
      <w:r w:rsidRPr="005D35FB">
        <w:rPr>
          <w:sz w:val="28"/>
          <w:szCs w:val="28"/>
        </w:rPr>
        <w:t xml:space="preserve"> от 16.06.2023 № 942). Завершены конкурсные процедуры на выполнение работ по реализации проекта, заключение контракта – 04.07.2023.</w:t>
      </w:r>
    </w:p>
    <w:p w14:paraId="2B7F8A18" w14:textId="736A9A08" w:rsidR="001B0F77" w:rsidRPr="005D35FB" w:rsidRDefault="008311C5"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пояснениям министерства ТЭК и ЖКХ Архангельской области, по состоянию на 01.07.2023 освоение средств (фактическое перечисление подрядным организациям) не осуществлялось, в связи с тем, что контракты на выполнение работ по проектам заключены в следующие сроки: г. Новодвинск – 14.08.2023; </w:t>
      </w:r>
      <w:r w:rsidR="00233BC1" w:rsidRPr="005D35FB">
        <w:rPr>
          <w:rFonts w:ascii="Times New Roman" w:hAnsi="Times New Roman"/>
          <w:sz w:val="28"/>
          <w:szCs w:val="28"/>
        </w:rPr>
        <w:t>г. Мирный – 04.07.2023 и срок реализации проектов – 2 года.</w:t>
      </w:r>
    </w:p>
    <w:p w14:paraId="56E18C64" w14:textId="42FEC067"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ГП АО </w:t>
      </w:r>
      <w:r w:rsidR="00D61373" w:rsidRPr="005D35FB">
        <w:rPr>
          <w:rFonts w:ascii="Times New Roman" w:hAnsi="Times New Roman"/>
          <w:sz w:val="28"/>
          <w:szCs w:val="28"/>
        </w:rPr>
        <w:t>«</w:t>
      </w:r>
      <w:r w:rsidRPr="005D35FB">
        <w:rPr>
          <w:rFonts w:ascii="Times New Roman" w:hAnsi="Times New Roman"/>
          <w:sz w:val="28"/>
          <w:szCs w:val="28"/>
        </w:rPr>
        <w:t>Развитие инфраструктуры Соловецкого архипелага</w:t>
      </w:r>
      <w:r w:rsidR="00D61373" w:rsidRPr="005D35FB">
        <w:rPr>
          <w:rFonts w:ascii="Times New Roman" w:hAnsi="Times New Roman"/>
          <w:sz w:val="28"/>
          <w:szCs w:val="28"/>
        </w:rPr>
        <w:t>»</w:t>
      </w:r>
      <w:r w:rsidRPr="005D35FB">
        <w:rPr>
          <w:rFonts w:ascii="Times New Roman" w:hAnsi="Times New Roman"/>
          <w:sz w:val="28"/>
          <w:szCs w:val="28"/>
        </w:rPr>
        <w:t xml:space="preserve"> </w:t>
      </w:r>
      <w:r w:rsidR="003A21C5" w:rsidRPr="005D35FB">
        <w:rPr>
          <w:rFonts w:ascii="Times New Roman" w:hAnsi="Times New Roman"/>
          <w:sz w:val="28"/>
          <w:szCs w:val="28"/>
        </w:rPr>
        <w:t xml:space="preserve">в графе </w:t>
      </w:r>
      <w:r w:rsidR="00D61373" w:rsidRPr="005D35FB">
        <w:rPr>
          <w:rFonts w:ascii="Times New Roman" w:hAnsi="Times New Roman"/>
          <w:sz w:val="28"/>
          <w:szCs w:val="28"/>
        </w:rPr>
        <w:t>«</w:t>
      </w:r>
      <w:r w:rsidR="003A21C5" w:rsidRPr="005D35FB">
        <w:rPr>
          <w:rFonts w:ascii="Times New Roman" w:hAnsi="Times New Roman"/>
          <w:sz w:val="28"/>
          <w:szCs w:val="28"/>
        </w:rPr>
        <w:t>Освоено</w:t>
      </w:r>
      <w:r w:rsidR="00D61373" w:rsidRPr="005D35FB">
        <w:rPr>
          <w:rFonts w:ascii="Times New Roman" w:hAnsi="Times New Roman"/>
          <w:sz w:val="28"/>
          <w:szCs w:val="28"/>
        </w:rPr>
        <w:t>»</w:t>
      </w:r>
      <w:r w:rsidR="003A21C5" w:rsidRPr="005D35FB">
        <w:rPr>
          <w:rFonts w:ascii="Times New Roman" w:hAnsi="Times New Roman"/>
          <w:sz w:val="28"/>
          <w:szCs w:val="28"/>
        </w:rPr>
        <w:t xml:space="preserve"> отражено</w:t>
      </w:r>
      <w:r w:rsidRPr="005D35FB">
        <w:rPr>
          <w:rFonts w:ascii="Times New Roman" w:hAnsi="Times New Roman"/>
          <w:sz w:val="28"/>
          <w:szCs w:val="28"/>
        </w:rPr>
        <w:t xml:space="preserve"> 6,2 млн.руб. (38,4 %),</w:t>
      </w:r>
      <w:r w:rsidRPr="005D35FB">
        <w:t xml:space="preserve"> </w:t>
      </w:r>
      <w:r w:rsidRPr="005D35FB">
        <w:rPr>
          <w:rFonts w:ascii="Times New Roman" w:hAnsi="Times New Roman"/>
          <w:sz w:val="28"/>
          <w:szCs w:val="28"/>
        </w:rPr>
        <w:t>при произведенных расходах в размере 16,2 млн.руб. Объем неосвоенных средств составил 10,0 млн.руб.</w:t>
      </w:r>
      <w:r w:rsidR="003A21C5" w:rsidRPr="005D35FB">
        <w:rPr>
          <w:rFonts w:ascii="Times New Roman" w:hAnsi="Times New Roman"/>
          <w:sz w:val="28"/>
          <w:szCs w:val="28"/>
        </w:rPr>
        <w:t xml:space="preserve"> на</w:t>
      </w:r>
      <w:r w:rsidRPr="005D35FB">
        <w:rPr>
          <w:rFonts w:ascii="Times New Roman" w:hAnsi="Times New Roman"/>
          <w:sz w:val="28"/>
          <w:szCs w:val="28"/>
        </w:rPr>
        <w:t xml:space="preserve"> организаци</w:t>
      </w:r>
      <w:r w:rsidR="003A21C5" w:rsidRPr="005D35FB">
        <w:rPr>
          <w:rFonts w:ascii="Times New Roman" w:hAnsi="Times New Roman"/>
          <w:sz w:val="28"/>
          <w:szCs w:val="28"/>
        </w:rPr>
        <w:t>ю</w:t>
      </w:r>
      <w:r w:rsidRPr="005D35FB">
        <w:rPr>
          <w:rFonts w:ascii="Times New Roman" w:hAnsi="Times New Roman"/>
          <w:sz w:val="28"/>
          <w:szCs w:val="28"/>
        </w:rPr>
        <w:t xml:space="preserve"> и проведению ежегодного Соловецкого православного форума памяти Святителя Филиппа</w:t>
      </w:r>
      <w:r w:rsidR="003A21C5" w:rsidRPr="005D35FB">
        <w:rPr>
          <w:rFonts w:ascii="Times New Roman" w:hAnsi="Times New Roman"/>
          <w:sz w:val="28"/>
          <w:szCs w:val="28"/>
        </w:rPr>
        <w:t xml:space="preserve"> (</w:t>
      </w:r>
      <w:r w:rsidRPr="005D35FB">
        <w:rPr>
          <w:rFonts w:ascii="Times New Roman" w:hAnsi="Times New Roman"/>
          <w:sz w:val="28"/>
          <w:szCs w:val="28"/>
        </w:rPr>
        <w:t>приобретение оборудования</w:t>
      </w:r>
      <w:r w:rsidR="003A21C5" w:rsidRPr="005D35FB">
        <w:rPr>
          <w:rFonts w:ascii="Times New Roman" w:hAnsi="Times New Roman"/>
          <w:sz w:val="28"/>
          <w:szCs w:val="28"/>
        </w:rPr>
        <w:t>)</w:t>
      </w:r>
      <w:r w:rsidR="00C2277E" w:rsidRPr="005D35FB">
        <w:rPr>
          <w:rFonts w:ascii="Times New Roman" w:hAnsi="Times New Roman"/>
          <w:sz w:val="28"/>
          <w:szCs w:val="28"/>
        </w:rPr>
        <w:t xml:space="preserve">, при этом </w:t>
      </w:r>
      <w:r w:rsidRPr="005D35FB">
        <w:rPr>
          <w:rFonts w:ascii="Times New Roman" w:hAnsi="Times New Roman"/>
          <w:sz w:val="28"/>
          <w:szCs w:val="28"/>
        </w:rPr>
        <w:t>расходы бюджета составили 10,0 млн.руб. или 100,0 % к плану года. Согласно пояснительной записке</w:t>
      </w:r>
      <w:r w:rsidR="00C2277E" w:rsidRPr="005D35FB">
        <w:rPr>
          <w:rFonts w:ascii="Times New Roman" w:hAnsi="Times New Roman"/>
          <w:sz w:val="28"/>
          <w:szCs w:val="28"/>
        </w:rPr>
        <w:t>,</w:t>
      </w:r>
      <w:r w:rsidRPr="005D35FB">
        <w:rPr>
          <w:rFonts w:ascii="Times New Roman" w:hAnsi="Times New Roman"/>
          <w:sz w:val="28"/>
          <w:szCs w:val="28"/>
        </w:rPr>
        <w:t xml:space="preserve"> 28.06.2023 заключено соглашение о предоставлении из областного бюджета гранта в форме субсидии Федеральному государственному бюджетному учреждению культуры </w:t>
      </w:r>
      <w:r w:rsidR="00D61373" w:rsidRPr="005D35FB">
        <w:rPr>
          <w:rFonts w:ascii="Times New Roman" w:hAnsi="Times New Roman"/>
          <w:sz w:val="28"/>
          <w:szCs w:val="28"/>
        </w:rPr>
        <w:t>«</w:t>
      </w:r>
      <w:r w:rsidRPr="005D35FB">
        <w:rPr>
          <w:rFonts w:ascii="Times New Roman" w:hAnsi="Times New Roman"/>
          <w:sz w:val="28"/>
          <w:szCs w:val="28"/>
        </w:rPr>
        <w:t>Соловецкий государственный историко-архитектурный и природный музей-заповедник</w:t>
      </w:r>
      <w:r w:rsidR="00D61373" w:rsidRPr="005D35FB">
        <w:rPr>
          <w:rFonts w:ascii="Times New Roman" w:hAnsi="Times New Roman"/>
          <w:sz w:val="28"/>
          <w:szCs w:val="28"/>
        </w:rPr>
        <w:t>»</w:t>
      </w:r>
      <w:r w:rsidRPr="005D35FB">
        <w:rPr>
          <w:rFonts w:ascii="Times New Roman" w:hAnsi="Times New Roman"/>
          <w:sz w:val="28"/>
          <w:szCs w:val="28"/>
        </w:rPr>
        <w:t xml:space="preserve">. Срок завершения организации </w:t>
      </w:r>
      <w:r w:rsidR="00C2277E" w:rsidRPr="005D35FB">
        <w:rPr>
          <w:rFonts w:ascii="Times New Roman" w:hAnsi="Times New Roman"/>
          <w:sz w:val="28"/>
          <w:szCs w:val="28"/>
        </w:rPr>
        <w:t>проведения форума – 31.08.2023.</w:t>
      </w:r>
    </w:p>
    <w:p w14:paraId="25D3B1B8" w14:textId="4C770C86"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ГП АО </w:t>
      </w:r>
      <w:r w:rsidR="00D61373" w:rsidRPr="005D35FB">
        <w:rPr>
          <w:rFonts w:ascii="Times New Roman" w:hAnsi="Times New Roman"/>
          <w:sz w:val="28"/>
          <w:szCs w:val="28"/>
        </w:rPr>
        <w:t>«</w:t>
      </w:r>
      <w:r w:rsidRPr="005D35FB">
        <w:rPr>
          <w:rFonts w:ascii="Times New Roman" w:hAnsi="Times New Roman"/>
          <w:sz w:val="28"/>
          <w:szCs w:val="28"/>
        </w:rPr>
        <w:t>Экономическое развитие и инвестиционная деятельность в Архангельской области</w:t>
      </w:r>
      <w:r w:rsidR="00D61373" w:rsidRPr="005D35FB">
        <w:rPr>
          <w:rFonts w:ascii="Times New Roman" w:hAnsi="Times New Roman"/>
          <w:sz w:val="28"/>
          <w:szCs w:val="28"/>
        </w:rPr>
        <w:t>»</w:t>
      </w:r>
      <w:r w:rsidRPr="005D35FB">
        <w:rPr>
          <w:rFonts w:ascii="Times New Roman" w:hAnsi="Times New Roman"/>
          <w:sz w:val="28"/>
          <w:szCs w:val="28"/>
        </w:rPr>
        <w:t xml:space="preserve"> объем освоенных средств, согласно отчету, размещенному в КИАС Архангельской области, составил 386,8 млн.руб. или 52,0 % к произведенным расходам на 01.07.2023. Не освоено 356,9 млн.руб., из них не освоены средств</w:t>
      </w:r>
      <w:r w:rsidR="00370049" w:rsidRPr="005D35FB">
        <w:rPr>
          <w:rFonts w:ascii="Times New Roman" w:hAnsi="Times New Roman"/>
          <w:sz w:val="28"/>
          <w:szCs w:val="28"/>
        </w:rPr>
        <w:t>а</w:t>
      </w:r>
      <w:r w:rsidRPr="005D35FB">
        <w:rPr>
          <w:rFonts w:ascii="Times New Roman" w:hAnsi="Times New Roman"/>
          <w:sz w:val="28"/>
          <w:szCs w:val="28"/>
        </w:rPr>
        <w:t>:</w:t>
      </w:r>
    </w:p>
    <w:p w14:paraId="4555AE12" w14:textId="24E015D2" w:rsidR="001B0F77" w:rsidRPr="005D35FB" w:rsidRDefault="001B0F77" w:rsidP="00370049">
      <w:pPr>
        <w:pStyle w:val="a8"/>
        <w:numPr>
          <w:ilvl w:val="0"/>
          <w:numId w:val="50"/>
        </w:numPr>
        <w:ind w:left="0" w:firstLine="709"/>
        <w:jc w:val="both"/>
        <w:rPr>
          <w:sz w:val="28"/>
          <w:szCs w:val="28"/>
        </w:rPr>
      </w:pPr>
      <w:r w:rsidRPr="005D35FB">
        <w:rPr>
          <w:sz w:val="28"/>
          <w:szCs w:val="28"/>
        </w:rPr>
        <w:t xml:space="preserve">проведение АНО </w:t>
      </w:r>
      <w:r w:rsidR="00D61373" w:rsidRPr="005D35FB">
        <w:rPr>
          <w:sz w:val="28"/>
          <w:szCs w:val="28"/>
        </w:rPr>
        <w:t>«</w:t>
      </w:r>
      <w:r w:rsidRPr="005D35FB">
        <w:rPr>
          <w:sz w:val="28"/>
          <w:szCs w:val="28"/>
        </w:rPr>
        <w:t>Агентство регионального развития</w:t>
      </w:r>
      <w:r w:rsidR="00D61373" w:rsidRPr="005D35FB">
        <w:rPr>
          <w:sz w:val="28"/>
          <w:szCs w:val="28"/>
        </w:rPr>
        <w:t>»</w:t>
      </w:r>
      <w:r w:rsidRPr="005D35FB">
        <w:rPr>
          <w:sz w:val="28"/>
          <w:szCs w:val="28"/>
        </w:rPr>
        <w:t xml:space="preserve"> мероприятий по поддержке инвестиционной деятельности в Архангельской области, в том числе содействие развитию государственно-частного партнерства, а также обеспечение участия Архангельской области в мероприятиях, направленных на повышение инвестиционной </w:t>
      </w:r>
      <w:r w:rsidRPr="005D35FB">
        <w:rPr>
          <w:sz w:val="28"/>
          <w:szCs w:val="28"/>
        </w:rPr>
        <w:lastRenderedPageBreak/>
        <w:t>привлекательности региона и привлечение инвестиций в Архангельскую область – 35,0 млн.руб. (расходы – 56,5 % к плану года). При этом, основные этапы выполнения мероприятия и (или) показатели реализации мероприятия выполнены в срок</w:t>
      </w:r>
      <w:r w:rsidR="00370049" w:rsidRPr="005D35FB">
        <w:rPr>
          <w:sz w:val="28"/>
          <w:szCs w:val="28"/>
        </w:rPr>
        <w:t xml:space="preserve"> и</w:t>
      </w:r>
      <w:r w:rsidRPr="005D35FB">
        <w:rPr>
          <w:sz w:val="28"/>
          <w:szCs w:val="28"/>
        </w:rPr>
        <w:t xml:space="preserve"> в плановом объеме;</w:t>
      </w:r>
    </w:p>
    <w:p w14:paraId="0303B44C" w14:textId="7A845103" w:rsidR="001B0F77" w:rsidRPr="005D35FB" w:rsidRDefault="001B0F77" w:rsidP="00370049">
      <w:pPr>
        <w:pStyle w:val="a8"/>
        <w:numPr>
          <w:ilvl w:val="0"/>
          <w:numId w:val="50"/>
        </w:numPr>
        <w:ind w:left="0" w:firstLine="709"/>
        <w:jc w:val="both"/>
        <w:rPr>
          <w:sz w:val="28"/>
          <w:szCs w:val="28"/>
        </w:rPr>
      </w:pPr>
      <w:r w:rsidRPr="005D35FB">
        <w:rPr>
          <w:sz w:val="28"/>
          <w:szCs w:val="28"/>
        </w:rPr>
        <w:t>финансовое обеспечение создания (капитализации) и (или) деятельности (докапитализации) фонда развития промышленности Архангельской области (далее - ФРП) – 88,0 млн.руб. (расходы – 100 % к плану года). При этом, согласно пояснительной записке</w:t>
      </w:r>
      <w:r w:rsidR="00191BAB" w:rsidRPr="005D35FB">
        <w:rPr>
          <w:sz w:val="28"/>
          <w:szCs w:val="28"/>
        </w:rPr>
        <w:t>,</w:t>
      </w:r>
      <w:r w:rsidRPr="005D35FB">
        <w:rPr>
          <w:sz w:val="28"/>
          <w:szCs w:val="28"/>
        </w:rPr>
        <w:t xml:space="preserve"> между минэкономпромнауки АО и микрокредитной компанией Архангельский региональный фонд </w:t>
      </w:r>
      <w:r w:rsidR="00D61373" w:rsidRPr="005D35FB">
        <w:rPr>
          <w:sz w:val="28"/>
          <w:szCs w:val="28"/>
        </w:rPr>
        <w:t>«</w:t>
      </w:r>
      <w:r w:rsidRPr="005D35FB">
        <w:rPr>
          <w:sz w:val="28"/>
          <w:szCs w:val="28"/>
        </w:rPr>
        <w:t>Развитие</w:t>
      </w:r>
      <w:r w:rsidR="00D61373" w:rsidRPr="005D35FB">
        <w:rPr>
          <w:sz w:val="28"/>
          <w:szCs w:val="28"/>
        </w:rPr>
        <w:t>»</w:t>
      </w:r>
      <w:r w:rsidRPr="005D35FB">
        <w:rPr>
          <w:sz w:val="28"/>
          <w:szCs w:val="28"/>
        </w:rPr>
        <w:t xml:space="preserve"> 20.03.2023 заключено соглашение о предоставлении субсидии данной некоммерческой организации, не являющейся государственным (муниципальным) учреждением № 40</w:t>
      </w:r>
      <w:r w:rsidR="00191BAB" w:rsidRPr="005D35FB">
        <w:rPr>
          <w:sz w:val="28"/>
          <w:szCs w:val="28"/>
        </w:rPr>
        <w:noBreakHyphen/>
      </w:r>
      <w:r w:rsidRPr="005D35FB">
        <w:rPr>
          <w:sz w:val="28"/>
          <w:szCs w:val="28"/>
        </w:rPr>
        <w:t>2023</w:t>
      </w:r>
      <w:r w:rsidR="00191BAB" w:rsidRPr="005D35FB">
        <w:rPr>
          <w:sz w:val="28"/>
          <w:szCs w:val="28"/>
        </w:rPr>
        <w:noBreakHyphen/>
      </w:r>
      <w:r w:rsidRPr="005D35FB">
        <w:rPr>
          <w:sz w:val="28"/>
          <w:szCs w:val="28"/>
        </w:rPr>
        <w:t>000424. Средства в полном объеме доведены до Фонда. На 01.10.2023 планом предусмотрена поддержка 5 предприятий, а на 2023 год – 7 предприятий;</w:t>
      </w:r>
    </w:p>
    <w:p w14:paraId="40286D39" w14:textId="5974ECDE" w:rsidR="001B0F77" w:rsidRPr="005D35FB" w:rsidRDefault="001B0F77" w:rsidP="00191BAB">
      <w:pPr>
        <w:pStyle w:val="a8"/>
        <w:numPr>
          <w:ilvl w:val="0"/>
          <w:numId w:val="50"/>
        </w:numPr>
        <w:ind w:left="0" w:firstLine="709"/>
        <w:jc w:val="both"/>
        <w:rPr>
          <w:sz w:val="28"/>
          <w:szCs w:val="28"/>
        </w:rPr>
      </w:pPr>
      <w:r w:rsidRPr="005D35FB">
        <w:rPr>
          <w:sz w:val="28"/>
          <w:szCs w:val="28"/>
        </w:rPr>
        <w:t xml:space="preserve">создание и функционирование регионального центра компетенций в сфере производительности труда Архангельской области, включая создание и функционирование учебной производственной площадки </w:t>
      </w:r>
      <w:r w:rsidR="00D61373" w:rsidRPr="005D35FB">
        <w:rPr>
          <w:sz w:val="28"/>
          <w:szCs w:val="28"/>
        </w:rPr>
        <w:t>«</w:t>
      </w:r>
      <w:r w:rsidRPr="005D35FB">
        <w:rPr>
          <w:sz w:val="28"/>
          <w:szCs w:val="28"/>
        </w:rPr>
        <w:t>Фабрика процессов</w:t>
      </w:r>
      <w:r w:rsidR="00D61373" w:rsidRPr="005D35FB">
        <w:rPr>
          <w:sz w:val="28"/>
          <w:szCs w:val="28"/>
        </w:rPr>
        <w:t>»</w:t>
      </w:r>
      <w:r w:rsidRPr="005D35FB">
        <w:rPr>
          <w:sz w:val="28"/>
          <w:szCs w:val="28"/>
        </w:rPr>
        <w:t xml:space="preserve"> в рамках федерального проекта </w:t>
      </w:r>
      <w:r w:rsidR="00D61373" w:rsidRPr="005D35FB">
        <w:rPr>
          <w:sz w:val="28"/>
          <w:szCs w:val="28"/>
        </w:rPr>
        <w:t>«</w:t>
      </w:r>
      <w:r w:rsidRPr="005D35FB">
        <w:rPr>
          <w:sz w:val="28"/>
          <w:szCs w:val="28"/>
        </w:rPr>
        <w:t>Адресная поддержка повышения производительности труда на предприятиях</w:t>
      </w:r>
      <w:r w:rsidR="00D61373" w:rsidRPr="005D35FB">
        <w:rPr>
          <w:sz w:val="28"/>
          <w:szCs w:val="28"/>
        </w:rPr>
        <w:t>»</w:t>
      </w:r>
      <w:r w:rsidRPr="005D35FB">
        <w:rPr>
          <w:sz w:val="28"/>
          <w:szCs w:val="28"/>
        </w:rPr>
        <w:t xml:space="preserve"> национального проекта </w:t>
      </w:r>
      <w:r w:rsidR="00D61373" w:rsidRPr="005D35FB">
        <w:rPr>
          <w:sz w:val="28"/>
          <w:szCs w:val="28"/>
        </w:rPr>
        <w:t>«</w:t>
      </w:r>
      <w:r w:rsidRPr="005D35FB">
        <w:rPr>
          <w:sz w:val="28"/>
          <w:szCs w:val="28"/>
        </w:rPr>
        <w:t>Производительность труда</w:t>
      </w:r>
      <w:r w:rsidR="00D61373" w:rsidRPr="005D35FB">
        <w:rPr>
          <w:sz w:val="28"/>
          <w:szCs w:val="28"/>
        </w:rPr>
        <w:t>»</w:t>
      </w:r>
      <w:r w:rsidRPr="005D35FB">
        <w:rPr>
          <w:sz w:val="28"/>
          <w:szCs w:val="28"/>
        </w:rPr>
        <w:t xml:space="preserve"> - 10,2 млн.руб. (расходы – 64,4 % к плану года). Основные этапы выполнения мероприятия предусмотрены на 01.10.2023 и на 31.12.2023;</w:t>
      </w:r>
    </w:p>
    <w:p w14:paraId="69F30497" w14:textId="02BDD83B" w:rsidR="001B0F77" w:rsidRPr="005D35FB" w:rsidRDefault="001B0F77" w:rsidP="00191BAB">
      <w:pPr>
        <w:pStyle w:val="a8"/>
        <w:numPr>
          <w:ilvl w:val="0"/>
          <w:numId w:val="50"/>
        </w:numPr>
        <w:ind w:left="0" w:firstLine="709"/>
        <w:jc w:val="both"/>
        <w:rPr>
          <w:sz w:val="28"/>
          <w:szCs w:val="28"/>
        </w:rPr>
      </w:pPr>
      <w:r w:rsidRPr="005D35FB">
        <w:rPr>
          <w:sz w:val="28"/>
          <w:szCs w:val="28"/>
        </w:rPr>
        <w:t xml:space="preserve">организация и функционирование структурных подразделений АНО </w:t>
      </w:r>
      <w:r w:rsidR="00D61373" w:rsidRPr="005D35FB">
        <w:rPr>
          <w:sz w:val="28"/>
          <w:szCs w:val="28"/>
        </w:rPr>
        <w:t>«</w:t>
      </w:r>
      <w:r w:rsidRPr="005D35FB">
        <w:rPr>
          <w:sz w:val="28"/>
          <w:szCs w:val="28"/>
        </w:rPr>
        <w:t>Агентство регионального развития</w:t>
      </w:r>
      <w:r w:rsidR="00D61373" w:rsidRPr="005D35FB">
        <w:rPr>
          <w:sz w:val="28"/>
          <w:szCs w:val="28"/>
        </w:rPr>
        <w:t>»</w:t>
      </w:r>
      <w:r w:rsidRPr="005D35FB">
        <w:rPr>
          <w:sz w:val="28"/>
          <w:szCs w:val="28"/>
        </w:rPr>
        <w:t>, обеспечивающих поддержку субъектам малого и среднего предпринимательства и физических лиц, заинтересованных в начале осуществления предпринимательской деятельности – 33,0 млн.руб. (расходы – 49,4 % к плану года). Одновременно с этим, плановые объемные показатели за I полугодие перевыполнены;</w:t>
      </w:r>
    </w:p>
    <w:p w14:paraId="2B040061" w14:textId="7BBD77EB" w:rsidR="001B0F77" w:rsidRPr="005D35FB" w:rsidRDefault="001B0F77" w:rsidP="00054D01">
      <w:pPr>
        <w:pStyle w:val="a8"/>
        <w:numPr>
          <w:ilvl w:val="0"/>
          <w:numId w:val="50"/>
        </w:numPr>
        <w:ind w:left="0" w:firstLine="709"/>
        <w:jc w:val="both"/>
        <w:rPr>
          <w:sz w:val="28"/>
          <w:szCs w:val="28"/>
        </w:rPr>
      </w:pPr>
      <w:r w:rsidRPr="005D35FB">
        <w:rPr>
          <w:sz w:val="28"/>
          <w:szCs w:val="28"/>
        </w:rPr>
        <w:t xml:space="preserve">финансовое обеспечение деятельности министерства экономического развития, промышленности и науки Архангельской области – 54,8 млн.руб. (расходы - 57,6 % к плану года). В нарушении п. 30 Порядка № 299-пп, а также п. 8 Приложения № 8 к данному Порядку, в отчете о реализации ГП АО </w:t>
      </w:r>
      <w:r w:rsidR="00D61373" w:rsidRPr="005D35FB">
        <w:rPr>
          <w:sz w:val="28"/>
          <w:szCs w:val="28"/>
        </w:rPr>
        <w:t>«</w:t>
      </w:r>
      <w:r w:rsidRPr="005D35FB">
        <w:rPr>
          <w:sz w:val="28"/>
          <w:szCs w:val="28"/>
        </w:rPr>
        <w:t>Экономическое развитие и инвестиционная деятельность в Архангельской области</w:t>
      </w:r>
      <w:r w:rsidR="00D61373" w:rsidRPr="005D35FB">
        <w:rPr>
          <w:sz w:val="28"/>
          <w:szCs w:val="28"/>
        </w:rPr>
        <w:t>»</w:t>
      </w:r>
      <w:r w:rsidRPr="005D35FB">
        <w:rPr>
          <w:sz w:val="28"/>
          <w:szCs w:val="28"/>
        </w:rPr>
        <w:t xml:space="preserve"> за I полугодие 2023 года, </w:t>
      </w:r>
      <w:r w:rsidR="00054D01" w:rsidRPr="005D35FB">
        <w:rPr>
          <w:sz w:val="28"/>
          <w:szCs w:val="28"/>
        </w:rPr>
        <w:t>размещенном</w:t>
      </w:r>
      <w:r w:rsidRPr="005D35FB">
        <w:rPr>
          <w:sz w:val="28"/>
          <w:szCs w:val="28"/>
        </w:rPr>
        <w:t xml:space="preserve"> в КИАС</w:t>
      </w:r>
      <w:r w:rsidR="00054D01" w:rsidRPr="005D35FB">
        <w:rPr>
          <w:sz w:val="28"/>
          <w:szCs w:val="28"/>
        </w:rPr>
        <w:t xml:space="preserve"> Архангельской облас</w:t>
      </w:r>
      <w:r w:rsidR="00184881" w:rsidRPr="005D35FB">
        <w:rPr>
          <w:sz w:val="28"/>
          <w:szCs w:val="28"/>
        </w:rPr>
        <w:t>т</w:t>
      </w:r>
      <w:r w:rsidR="00054D01" w:rsidRPr="005D35FB">
        <w:rPr>
          <w:sz w:val="28"/>
          <w:szCs w:val="28"/>
        </w:rPr>
        <w:t>и</w:t>
      </w:r>
      <w:r w:rsidRPr="005D35FB">
        <w:rPr>
          <w:sz w:val="28"/>
          <w:szCs w:val="28"/>
        </w:rPr>
        <w:t xml:space="preserve">, по п. 5.1. (подпрограммы № 3) </w:t>
      </w:r>
      <w:r w:rsidR="00D61373" w:rsidRPr="005D35FB">
        <w:rPr>
          <w:sz w:val="28"/>
          <w:szCs w:val="28"/>
        </w:rPr>
        <w:t>«</w:t>
      </w:r>
      <w:r w:rsidRPr="005D35FB">
        <w:rPr>
          <w:sz w:val="28"/>
          <w:szCs w:val="28"/>
        </w:rPr>
        <w:t>Финансовое обеспечение деятельности министерства экономического развития, промышленности и науки</w:t>
      </w:r>
      <w:r w:rsidR="00D61373" w:rsidRPr="005D35FB">
        <w:rPr>
          <w:sz w:val="28"/>
          <w:szCs w:val="28"/>
        </w:rPr>
        <w:t>»</w:t>
      </w:r>
      <w:r w:rsidRPr="005D35FB">
        <w:rPr>
          <w:sz w:val="28"/>
          <w:szCs w:val="28"/>
        </w:rPr>
        <w:t xml:space="preserve"> не отражен показатель по графе 14 </w:t>
      </w:r>
      <w:r w:rsidR="00D61373" w:rsidRPr="005D35FB">
        <w:rPr>
          <w:sz w:val="28"/>
          <w:szCs w:val="28"/>
        </w:rPr>
        <w:t>«</w:t>
      </w:r>
      <w:r w:rsidRPr="005D35FB">
        <w:rPr>
          <w:sz w:val="28"/>
          <w:szCs w:val="28"/>
        </w:rPr>
        <w:t>Освоено</w:t>
      </w:r>
      <w:r w:rsidR="00D61373" w:rsidRPr="005D35FB">
        <w:rPr>
          <w:sz w:val="28"/>
          <w:szCs w:val="28"/>
        </w:rPr>
        <w:t>»</w:t>
      </w:r>
      <w:r w:rsidRPr="005D35FB">
        <w:rPr>
          <w:sz w:val="28"/>
          <w:szCs w:val="28"/>
        </w:rPr>
        <w:t>, тогда как расходы из бюджета составили 54,8 млн.руб.;</w:t>
      </w:r>
    </w:p>
    <w:p w14:paraId="538F55D0" w14:textId="2D2CFA56" w:rsidR="001B0F77" w:rsidRPr="005D35FB" w:rsidRDefault="001B0F77" w:rsidP="00054D01">
      <w:pPr>
        <w:pStyle w:val="a8"/>
        <w:numPr>
          <w:ilvl w:val="0"/>
          <w:numId w:val="50"/>
        </w:numPr>
        <w:ind w:left="0" w:firstLine="709"/>
        <w:jc w:val="both"/>
        <w:rPr>
          <w:sz w:val="28"/>
          <w:szCs w:val="28"/>
        </w:rPr>
      </w:pPr>
      <w:r w:rsidRPr="005D35FB">
        <w:rPr>
          <w:sz w:val="28"/>
          <w:szCs w:val="28"/>
        </w:rPr>
        <w:t xml:space="preserve">предоставление гранта в форме субсидии федеральным государственным научным организациям, федеральным государственным образовательным учреждениям высшего образования в целях финансового обеспечения (возмещения) затрат по реализации программ развития университетов (учреждений), плана организации программных мероприятий </w:t>
      </w:r>
      <w:r w:rsidRPr="005D35FB">
        <w:rPr>
          <w:sz w:val="28"/>
          <w:szCs w:val="28"/>
        </w:rPr>
        <w:lastRenderedPageBreak/>
        <w:t xml:space="preserve">научно-образовательного центра мирового уровня </w:t>
      </w:r>
      <w:r w:rsidR="00D61373" w:rsidRPr="005D35FB">
        <w:rPr>
          <w:sz w:val="28"/>
          <w:szCs w:val="28"/>
        </w:rPr>
        <w:t>«</w:t>
      </w:r>
      <w:r w:rsidRPr="005D35FB">
        <w:rPr>
          <w:sz w:val="28"/>
          <w:szCs w:val="28"/>
        </w:rPr>
        <w:t>Российская Арктика: новые материалы, технологии и методы исследования</w:t>
      </w:r>
      <w:r w:rsidR="00D61373" w:rsidRPr="005D35FB">
        <w:rPr>
          <w:sz w:val="28"/>
          <w:szCs w:val="28"/>
        </w:rPr>
        <w:t>»</w:t>
      </w:r>
      <w:r w:rsidRPr="005D35FB">
        <w:rPr>
          <w:sz w:val="28"/>
          <w:szCs w:val="28"/>
        </w:rPr>
        <w:t xml:space="preserve"> - 29,8 млн.руб. (расходы – 99,3 % к плану года). Количество поддержанных научных проектов составил</w:t>
      </w:r>
      <w:r w:rsidR="00054D01" w:rsidRPr="005D35FB">
        <w:rPr>
          <w:sz w:val="28"/>
          <w:szCs w:val="28"/>
        </w:rPr>
        <w:t>о 5 единиц (план года – 2 ед.);</w:t>
      </w:r>
    </w:p>
    <w:p w14:paraId="3CDBFED4" w14:textId="44725F95" w:rsidR="001B0F77" w:rsidRPr="005D35FB" w:rsidRDefault="001B0F77" w:rsidP="00054D01">
      <w:pPr>
        <w:pStyle w:val="a8"/>
        <w:numPr>
          <w:ilvl w:val="0"/>
          <w:numId w:val="50"/>
        </w:numPr>
        <w:ind w:left="0" w:firstLine="709"/>
        <w:jc w:val="both"/>
        <w:rPr>
          <w:sz w:val="28"/>
          <w:szCs w:val="28"/>
        </w:rPr>
      </w:pPr>
      <w:r w:rsidRPr="005D35FB">
        <w:rPr>
          <w:sz w:val="28"/>
          <w:szCs w:val="28"/>
        </w:rPr>
        <w:t xml:space="preserve">предоставление гранта в форме субсидии федеральному государственному автономному образовательному учреждению высшего образования </w:t>
      </w:r>
      <w:r w:rsidR="00D61373" w:rsidRPr="005D35FB">
        <w:rPr>
          <w:sz w:val="28"/>
          <w:szCs w:val="28"/>
        </w:rPr>
        <w:t>«</w:t>
      </w:r>
      <w:r w:rsidRPr="005D35FB">
        <w:rPr>
          <w:sz w:val="28"/>
          <w:szCs w:val="28"/>
        </w:rPr>
        <w:t>Северный (Арктический) федеральный университет им. М.В.</w:t>
      </w:r>
      <w:r w:rsidR="00667A5D" w:rsidRPr="005D35FB">
        <w:rPr>
          <w:sz w:val="28"/>
          <w:szCs w:val="28"/>
        </w:rPr>
        <w:t> </w:t>
      </w:r>
      <w:r w:rsidRPr="005D35FB">
        <w:rPr>
          <w:sz w:val="28"/>
          <w:szCs w:val="28"/>
        </w:rPr>
        <w:t>Ломоносова</w:t>
      </w:r>
      <w:r w:rsidR="00D61373" w:rsidRPr="005D35FB">
        <w:rPr>
          <w:sz w:val="28"/>
          <w:szCs w:val="28"/>
        </w:rPr>
        <w:t>»</w:t>
      </w:r>
      <w:r w:rsidRPr="005D35FB">
        <w:rPr>
          <w:sz w:val="28"/>
          <w:szCs w:val="28"/>
        </w:rPr>
        <w:t xml:space="preserve"> в целях финансового обеспечения участия студентов (аспирантов), проживающих в Архангельской области и обучающихся в образовательных организациях, расположенных на территории Архангельской области, в научно-образовательной морской экспедиции </w:t>
      </w:r>
      <w:r w:rsidR="00D61373" w:rsidRPr="005D35FB">
        <w:rPr>
          <w:sz w:val="28"/>
          <w:szCs w:val="28"/>
        </w:rPr>
        <w:t>«</w:t>
      </w:r>
      <w:r w:rsidRPr="005D35FB">
        <w:rPr>
          <w:sz w:val="28"/>
          <w:szCs w:val="28"/>
        </w:rPr>
        <w:t>Арктический плавучий университет</w:t>
      </w:r>
      <w:r w:rsidR="00D61373" w:rsidRPr="005D35FB">
        <w:rPr>
          <w:sz w:val="28"/>
          <w:szCs w:val="28"/>
        </w:rPr>
        <w:t>»</w:t>
      </w:r>
      <w:r w:rsidRPr="005D35FB">
        <w:rPr>
          <w:sz w:val="28"/>
          <w:szCs w:val="28"/>
        </w:rPr>
        <w:t xml:space="preserve"> - 2,5 млн.руб. (расходы – 100 % к плану года);</w:t>
      </w:r>
    </w:p>
    <w:p w14:paraId="5ECBE4EE" w14:textId="77777777" w:rsidR="001B0F77" w:rsidRPr="005D35FB" w:rsidRDefault="001B0F77" w:rsidP="00667A5D">
      <w:pPr>
        <w:pStyle w:val="a8"/>
        <w:numPr>
          <w:ilvl w:val="0"/>
          <w:numId w:val="50"/>
        </w:numPr>
        <w:ind w:left="0" w:firstLine="709"/>
        <w:jc w:val="both"/>
        <w:rPr>
          <w:sz w:val="28"/>
          <w:szCs w:val="28"/>
        </w:rPr>
      </w:pPr>
      <w:r w:rsidRPr="005D35FB">
        <w:rPr>
          <w:sz w:val="28"/>
          <w:szCs w:val="28"/>
        </w:rPr>
        <w:t>предоставление гранта в форме субсидии федеральным государственным научным организациям, федеральным государственным образовательным учреждениям высшего образования в целях финансового обеспечения проектов, отобранных в рамках конкурсов грантов для молодых ученых Архангельской области, проводимых указанными организациями (учреждениями) – 3,0 млн.руб. (расходы – 100 % к плану года);</w:t>
      </w:r>
    </w:p>
    <w:p w14:paraId="4F1A571A" w14:textId="77777777" w:rsidR="001B0F77" w:rsidRPr="005D35FB" w:rsidRDefault="001B0F77" w:rsidP="001B0F77">
      <w:pPr>
        <w:spacing w:after="0" w:line="240" w:lineRule="auto"/>
        <w:ind w:firstLine="709"/>
        <w:jc w:val="both"/>
        <w:rPr>
          <w:rFonts w:ascii="Times New Roman" w:hAnsi="Times New Roman"/>
          <w:sz w:val="28"/>
          <w:szCs w:val="16"/>
        </w:rPr>
      </w:pPr>
      <w:r w:rsidRPr="005D35FB">
        <w:rPr>
          <w:rFonts w:ascii="Times New Roman" w:hAnsi="Times New Roman"/>
          <w:sz w:val="28"/>
          <w:szCs w:val="16"/>
        </w:rPr>
        <w:t>Как правило, причинами неосвоения средств в части выделения грантов является то, что согласно заключенным соглашениям, научные и образовательные организации представят отчет об использовании грантов в первой половине января следующего за отчетным годом (2024 год).</w:t>
      </w:r>
    </w:p>
    <w:p w14:paraId="408C55B7" w14:textId="77777777" w:rsidR="001B0F77" w:rsidRPr="005D35FB" w:rsidRDefault="001B0F77" w:rsidP="001B0F77">
      <w:pPr>
        <w:spacing w:after="0" w:line="240" w:lineRule="auto"/>
        <w:ind w:firstLine="709"/>
        <w:jc w:val="both"/>
        <w:rPr>
          <w:rFonts w:ascii="Times New Roman" w:hAnsi="Times New Roman"/>
          <w:sz w:val="16"/>
          <w:szCs w:val="16"/>
        </w:rPr>
      </w:pPr>
    </w:p>
    <w:p w14:paraId="62C11C14" w14:textId="1C2CE52D" w:rsidR="001B0F77" w:rsidRPr="005D35FB" w:rsidRDefault="001B0F77" w:rsidP="001B0F77">
      <w:pPr>
        <w:spacing w:after="0" w:line="240" w:lineRule="auto"/>
        <w:ind w:firstLine="709"/>
        <w:jc w:val="both"/>
        <w:rPr>
          <w:rFonts w:ascii="Times New Roman" w:hAnsi="Times New Roman"/>
          <w:sz w:val="28"/>
          <w:szCs w:val="28"/>
        </w:rPr>
      </w:pPr>
      <w:r w:rsidRPr="005D35FB">
        <w:rPr>
          <w:rFonts w:ascii="Times New Roman" w:hAnsi="Times New Roman"/>
          <w:sz w:val="28"/>
          <w:szCs w:val="16"/>
        </w:rPr>
        <w:t xml:space="preserve">В целом реализация мероприятий государственных программ в отчетном периоде в основном осуществлялась в соответствии с планом их реализации. Однако, </w:t>
      </w:r>
      <w:r w:rsidRPr="005D35FB">
        <w:rPr>
          <w:rFonts w:ascii="Times New Roman" w:hAnsi="Times New Roman"/>
          <w:sz w:val="28"/>
          <w:szCs w:val="28"/>
        </w:rPr>
        <w:t>по ряду мероприятий наблюдается отставание</w:t>
      </w:r>
      <w:r w:rsidR="006D360D" w:rsidRPr="005D35FB">
        <w:rPr>
          <w:rFonts w:ascii="Times New Roman" w:hAnsi="Times New Roman"/>
          <w:sz w:val="28"/>
          <w:szCs w:val="28"/>
        </w:rPr>
        <w:t xml:space="preserve"> и невыполнение</w:t>
      </w:r>
      <w:r w:rsidRPr="005D35FB">
        <w:rPr>
          <w:rFonts w:ascii="Times New Roman" w:hAnsi="Times New Roman"/>
          <w:sz w:val="28"/>
          <w:szCs w:val="28"/>
        </w:rPr>
        <w:t xml:space="preserve"> (см. приложение № </w:t>
      </w:r>
      <w:r w:rsidR="00963E46" w:rsidRPr="005D35FB">
        <w:rPr>
          <w:rFonts w:ascii="Times New Roman" w:hAnsi="Times New Roman"/>
          <w:sz w:val="28"/>
          <w:szCs w:val="28"/>
        </w:rPr>
        <w:t>4</w:t>
      </w:r>
      <w:r w:rsidRPr="005D35FB">
        <w:rPr>
          <w:rFonts w:ascii="Times New Roman" w:hAnsi="Times New Roman"/>
          <w:sz w:val="28"/>
          <w:szCs w:val="28"/>
        </w:rPr>
        <w:t xml:space="preserve"> к настоящему заключению). В связи с чем, контрольно-счетная палата полагает необходимым предложить Правительству Архангельской области принять дополнительные меры по достижению необходимых результатов реализации госпрограмм по итогам 2023 года.</w:t>
      </w:r>
    </w:p>
    <w:p w14:paraId="703916F8" w14:textId="168F14AD" w:rsidR="007C1C62" w:rsidRPr="005D35FB" w:rsidRDefault="00452663" w:rsidP="00772338">
      <w:pPr>
        <w:pStyle w:val="2"/>
        <w:spacing w:line="240" w:lineRule="auto"/>
        <w:jc w:val="center"/>
        <w:rPr>
          <w:rFonts w:ascii="Times New Roman" w:hAnsi="Times New Roman"/>
          <w:lang w:val="ru-RU"/>
        </w:rPr>
      </w:pPr>
      <w:bookmarkStart w:id="29" w:name="_Toc145432166"/>
      <w:r w:rsidRPr="005D35FB">
        <w:rPr>
          <w:rFonts w:ascii="Times New Roman" w:hAnsi="Times New Roman"/>
          <w:lang w:val="ru-RU"/>
        </w:rPr>
        <w:t>2</w:t>
      </w:r>
      <w:r w:rsidR="007C1C62" w:rsidRPr="005D35FB">
        <w:rPr>
          <w:rFonts w:ascii="Times New Roman" w:hAnsi="Times New Roman"/>
          <w:lang w:val="ru-RU"/>
        </w:rPr>
        <w:t>.</w:t>
      </w:r>
      <w:r w:rsidR="00AA6884" w:rsidRPr="005D35FB">
        <w:rPr>
          <w:rFonts w:ascii="Times New Roman" w:hAnsi="Times New Roman"/>
          <w:lang w:val="ru-RU"/>
        </w:rPr>
        <w:t>4</w:t>
      </w:r>
      <w:r w:rsidR="007C1C62" w:rsidRPr="005D35FB">
        <w:rPr>
          <w:rFonts w:ascii="Times New Roman" w:hAnsi="Times New Roman"/>
          <w:lang w:val="ru-RU"/>
        </w:rPr>
        <w:t xml:space="preserve">. </w:t>
      </w:r>
      <w:r w:rsidR="009C5E2E" w:rsidRPr="005D35FB">
        <w:rPr>
          <w:rFonts w:ascii="Times New Roman" w:hAnsi="Times New Roman"/>
          <w:lang w:val="ru-RU"/>
        </w:rPr>
        <w:t>Анализ р</w:t>
      </w:r>
      <w:r w:rsidR="000871B0" w:rsidRPr="005D35FB">
        <w:rPr>
          <w:rFonts w:ascii="Times New Roman" w:hAnsi="Times New Roman"/>
          <w:lang w:val="ru-RU"/>
        </w:rPr>
        <w:t>еализаци</w:t>
      </w:r>
      <w:r w:rsidR="009C5E2E" w:rsidRPr="005D35FB">
        <w:rPr>
          <w:rFonts w:ascii="Times New Roman" w:hAnsi="Times New Roman"/>
          <w:lang w:val="ru-RU"/>
        </w:rPr>
        <w:t>и</w:t>
      </w:r>
      <w:r w:rsidR="000871B0" w:rsidRPr="005D35FB">
        <w:rPr>
          <w:rFonts w:ascii="Times New Roman" w:hAnsi="Times New Roman"/>
          <w:lang w:val="ru-RU"/>
        </w:rPr>
        <w:t xml:space="preserve"> областной адресной инвестиционной программы </w:t>
      </w:r>
      <w:r w:rsidR="009C5E2E" w:rsidRPr="005D35FB">
        <w:rPr>
          <w:rFonts w:ascii="Times New Roman" w:hAnsi="Times New Roman"/>
          <w:lang w:val="ru-RU"/>
        </w:rPr>
        <w:t>за</w:t>
      </w:r>
      <w:r w:rsidR="000871B0" w:rsidRPr="005D35FB">
        <w:rPr>
          <w:rFonts w:ascii="Times New Roman" w:hAnsi="Times New Roman"/>
          <w:lang w:val="ru-RU"/>
        </w:rPr>
        <w:t xml:space="preserve"> </w:t>
      </w:r>
      <w:r w:rsidR="00A91952" w:rsidRPr="005D35FB">
        <w:rPr>
          <w:rFonts w:ascii="Times New Roman" w:hAnsi="Times New Roman"/>
          <w:lang w:val="en-US"/>
        </w:rPr>
        <w:t>I</w:t>
      </w:r>
      <w:r w:rsidR="00A91952" w:rsidRPr="005D35FB">
        <w:rPr>
          <w:rFonts w:ascii="Times New Roman" w:hAnsi="Times New Roman"/>
          <w:lang w:val="ru-RU"/>
        </w:rPr>
        <w:t xml:space="preserve"> полугоди</w:t>
      </w:r>
      <w:r w:rsidR="009C5E2E" w:rsidRPr="005D35FB">
        <w:rPr>
          <w:rFonts w:ascii="Times New Roman" w:hAnsi="Times New Roman"/>
          <w:lang w:val="ru-RU"/>
        </w:rPr>
        <w:t>е</w:t>
      </w:r>
      <w:r w:rsidR="00A91952" w:rsidRPr="005D35FB">
        <w:rPr>
          <w:rFonts w:ascii="Times New Roman" w:hAnsi="Times New Roman"/>
          <w:lang w:val="ru-RU"/>
        </w:rPr>
        <w:t xml:space="preserve"> </w:t>
      </w:r>
      <w:r w:rsidR="000871B0" w:rsidRPr="005D35FB">
        <w:rPr>
          <w:rFonts w:ascii="Times New Roman" w:hAnsi="Times New Roman"/>
          <w:lang w:val="ru-RU"/>
        </w:rPr>
        <w:t>20</w:t>
      </w:r>
      <w:r w:rsidR="00A91952" w:rsidRPr="005D35FB">
        <w:rPr>
          <w:rFonts w:ascii="Times New Roman" w:hAnsi="Times New Roman"/>
          <w:lang w:val="ru-RU"/>
        </w:rPr>
        <w:t>2</w:t>
      </w:r>
      <w:r w:rsidR="006D360D" w:rsidRPr="005D35FB">
        <w:rPr>
          <w:rFonts w:ascii="Times New Roman" w:hAnsi="Times New Roman"/>
          <w:lang w:val="ru-RU"/>
        </w:rPr>
        <w:t>3</w:t>
      </w:r>
      <w:r w:rsidR="000871B0" w:rsidRPr="005D35FB">
        <w:rPr>
          <w:rFonts w:ascii="Times New Roman" w:hAnsi="Times New Roman"/>
          <w:lang w:val="ru-RU"/>
        </w:rPr>
        <w:t xml:space="preserve"> год</w:t>
      </w:r>
      <w:r w:rsidR="00A91952" w:rsidRPr="005D35FB">
        <w:rPr>
          <w:rFonts w:ascii="Times New Roman" w:hAnsi="Times New Roman"/>
          <w:lang w:val="ru-RU"/>
        </w:rPr>
        <w:t>а</w:t>
      </w:r>
      <w:bookmarkEnd w:id="29"/>
    </w:p>
    <w:p w14:paraId="405302A6" w14:textId="13590936" w:rsidR="006D360D" w:rsidRPr="005D35FB" w:rsidRDefault="006D360D" w:rsidP="006D360D">
      <w:pPr>
        <w:spacing w:after="0" w:line="240" w:lineRule="auto"/>
        <w:ind w:firstLine="709"/>
        <w:jc w:val="both"/>
        <w:rPr>
          <w:rFonts w:ascii="Times New Roman" w:hAnsi="Times New Roman"/>
          <w:sz w:val="28"/>
          <w:szCs w:val="16"/>
        </w:rPr>
      </w:pPr>
      <w:bookmarkStart w:id="30" w:name="_2.6.._Реализация_приоритетных"/>
      <w:bookmarkStart w:id="31" w:name="_Toc26445483"/>
      <w:bookmarkEnd w:id="30"/>
      <w:r w:rsidRPr="005D35FB">
        <w:rPr>
          <w:rFonts w:ascii="Times New Roman" w:hAnsi="Times New Roman"/>
          <w:sz w:val="28"/>
          <w:szCs w:val="16"/>
        </w:rPr>
        <w:t xml:space="preserve">ОАИП на 2023 год и плановый период 2024 и 2025 годов утверждена постановлением Правительства Архангельской области от 07.10.2022 №794-пп (далее – Постановление № 794-пп). По состоянию на 01.07.2023 изменения в программу внесены 19 раз постановлениями Правительства Архангельской области: от 05.12.2022 № 1002-пп, от 28.12.2022 № 1187-пп, от 18.01.2023 № 44-пп, от 27.01.2023 № 71-пп, от 06.02.2023 № 93-пп, от 08.02.2023 № 110-пп, от 16.02.2023 № 151-пп, от 27.02.2023 № 172-пп, от 09.03.2023 № 215-пп, от 17.03.2023 № 239-пп, от 29.03.2023 № 294-пп, от 06.04.2023 № 321-пп, от 21.04.2023 № 365-пп, от 03.05.2023 № 407-пп, от 12.05.2023 № 424-пп, от </w:t>
      </w:r>
      <w:r w:rsidRPr="005D35FB">
        <w:rPr>
          <w:rFonts w:ascii="Times New Roman" w:hAnsi="Times New Roman"/>
          <w:sz w:val="28"/>
          <w:szCs w:val="16"/>
        </w:rPr>
        <w:lastRenderedPageBreak/>
        <w:t>18.05.2023 № 436-пп, от 23.05.2023 № 462-пп, от 08.06.2023 № 516-пп; от 21.06.2023 № 551-пп.</w:t>
      </w:r>
    </w:p>
    <w:p w14:paraId="4B9974BE" w14:textId="0C3E11C7"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В редакции постановления Правительства АО от 21.06.2023 № 551-пп объем финансирования ОАИП на</w:t>
      </w:r>
      <w:r w:rsidR="00ED1658" w:rsidRPr="005D35FB">
        <w:rPr>
          <w:rFonts w:ascii="Times New Roman" w:hAnsi="Times New Roman"/>
          <w:sz w:val="28"/>
          <w:szCs w:val="16"/>
        </w:rPr>
        <w:t xml:space="preserve"> 2023 год составил 9 241,1 млн.</w:t>
      </w:r>
      <w:r w:rsidRPr="005D35FB">
        <w:rPr>
          <w:rFonts w:ascii="Times New Roman" w:hAnsi="Times New Roman"/>
          <w:sz w:val="28"/>
          <w:szCs w:val="16"/>
        </w:rPr>
        <w:t>руб., в том числе средства</w:t>
      </w:r>
      <w:r w:rsidR="00ED1658" w:rsidRPr="005D35FB">
        <w:rPr>
          <w:rFonts w:ascii="Times New Roman" w:hAnsi="Times New Roman"/>
          <w:sz w:val="28"/>
          <w:szCs w:val="16"/>
        </w:rPr>
        <w:t xml:space="preserve"> ФБ – 5 156,9 млн.руб., ОБ – 2 275,1 млн.</w:t>
      </w:r>
      <w:r w:rsidRPr="005D35FB">
        <w:rPr>
          <w:rFonts w:ascii="Times New Roman" w:hAnsi="Times New Roman"/>
          <w:sz w:val="28"/>
          <w:szCs w:val="16"/>
        </w:rPr>
        <w:t xml:space="preserve">руб., иные безвозмездные поступления в </w:t>
      </w:r>
      <w:r w:rsidR="00ED1658" w:rsidRPr="005D35FB">
        <w:rPr>
          <w:rFonts w:ascii="Times New Roman" w:hAnsi="Times New Roman"/>
          <w:sz w:val="28"/>
          <w:szCs w:val="16"/>
        </w:rPr>
        <w:t>областной бюджет – 1 809,1 млн.</w:t>
      </w:r>
      <w:r w:rsidRPr="005D35FB">
        <w:rPr>
          <w:rFonts w:ascii="Times New Roman" w:hAnsi="Times New Roman"/>
          <w:sz w:val="28"/>
          <w:szCs w:val="16"/>
        </w:rPr>
        <w:t>руб.</w:t>
      </w:r>
    </w:p>
    <w:p w14:paraId="4EDE5E0D" w14:textId="23813D40"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 xml:space="preserve">Изменение объемов финансирования ОАИП на 2023 год по состоянию на 01.07.2023 (с учетом изменений, внесенных постановлением Правительства Архангельской области от 21.06.2023 № 551-пп) характеризуется следующими показателями (таблица </w:t>
      </w:r>
      <w:r w:rsidR="005867AC" w:rsidRPr="005D35FB">
        <w:rPr>
          <w:rFonts w:ascii="Times New Roman" w:hAnsi="Times New Roman"/>
          <w:sz w:val="28"/>
          <w:szCs w:val="16"/>
        </w:rPr>
        <w:t>37</w:t>
      </w:r>
      <w:r w:rsidRPr="005D35FB">
        <w:rPr>
          <w:rFonts w:ascii="Times New Roman" w:hAnsi="Times New Roman"/>
          <w:sz w:val="28"/>
          <w:szCs w:val="16"/>
        </w:rPr>
        <w:t>):</w:t>
      </w:r>
    </w:p>
    <w:p w14:paraId="43CAE9F2" w14:textId="77777777" w:rsidR="006D360D" w:rsidRPr="005D35FB" w:rsidRDefault="006D360D" w:rsidP="00CE46CE">
      <w:pPr>
        <w:spacing w:after="0" w:line="240" w:lineRule="auto"/>
        <w:rPr>
          <w:rFonts w:ascii="Times New Roman" w:hAnsi="Times New Roman"/>
          <w:bCs/>
          <w:spacing w:val="5"/>
          <w:sz w:val="24"/>
        </w:rPr>
      </w:pPr>
    </w:p>
    <w:p w14:paraId="5A7DBEDB" w14:textId="171E2FDA" w:rsidR="006D360D" w:rsidRPr="005D35FB" w:rsidRDefault="00CE46CE" w:rsidP="00CE46CE">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37</w:t>
      </w:r>
      <w:r w:rsidRPr="005D35FB">
        <w:rPr>
          <w:rFonts w:ascii="Times New Roman" w:hAnsi="Times New Roman"/>
          <w:bCs/>
          <w:spacing w:val="5"/>
          <w:sz w:val="24"/>
        </w:rPr>
        <w:fldChar w:fldCharType="end"/>
      </w:r>
      <w:r w:rsidRPr="005D35FB">
        <w:rPr>
          <w:rFonts w:ascii="Times New Roman" w:hAnsi="Times New Roman"/>
          <w:bCs/>
          <w:spacing w:val="5"/>
          <w:sz w:val="24"/>
        </w:rPr>
        <w:t>.</w:t>
      </w:r>
      <w:r w:rsidR="006D360D" w:rsidRPr="005D35FB">
        <w:rPr>
          <w:rFonts w:ascii="Times New Roman" w:hAnsi="Times New Roman"/>
          <w:bCs/>
          <w:spacing w:val="5"/>
          <w:sz w:val="24"/>
        </w:rPr>
        <w:t xml:space="preserve"> Информация об изменении объемов финансирования ОАИП на 2023 год в редакции постановления Правительства АО от 21.06.2023 № 551-пп по сравнению с редакцией, действующей на 01.01.2023, млн.руб.</w:t>
      </w:r>
    </w:p>
    <w:tbl>
      <w:tblPr>
        <w:tblW w:w="9379" w:type="dxa"/>
        <w:tblInd w:w="85" w:type="dxa"/>
        <w:tblLook w:val="04A0" w:firstRow="1" w:lastRow="0" w:firstColumn="1" w:lastColumn="0" w:noHBand="0" w:noVBand="1"/>
      </w:tblPr>
      <w:tblGrid>
        <w:gridCol w:w="3142"/>
        <w:gridCol w:w="1984"/>
        <w:gridCol w:w="1985"/>
        <w:gridCol w:w="2268"/>
      </w:tblGrid>
      <w:tr w:rsidR="005D35FB" w:rsidRPr="005D35FB" w14:paraId="12503614" w14:textId="77777777" w:rsidTr="00CE46CE">
        <w:trPr>
          <w:trHeight w:val="75"/>
        </w:trPr>
        <w:tc>
          <w:tcPr>
            <w:tcW w:w="3142" w:type="dxa"/>
            <w:vMerge w:val="restart"/>
            <w:tcBorders>
              <w:top w:val="double" w:sz="4" w:space="0" w:color="auto"/>
              <w:left w:val="double" w:sz="4" w:space="0" w:color="auto"/>
              <w:right w:val="single" w:sz="4" w:space="0" w:color="auto"/>
            </w:tcBorders>
            <w:shd w:val="clear" w:color="auto" w:fill="auto"/>
            <w:vAlign w:val="center"/>
            <w:hideMark/>
          </w:tcPr>
          <w:p w14:paraId="250FBE83" w14:textId="77777777" w:rsidR="006D360D" w:rsidRPr="005D35FB" w:rsidRDefault="006D360D" w:rsidP="006D360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Показатель</w:t>
            </w:r>
          </w:p>
        </w:tc>
        <w:tc>
          <w:tcPr>
            <w:tcW w:w="1984" w:type="dxa"/>
            <w:vMerge w:val="restart"/>
            <w:tcBorders>
              <w:top w:val="double" w:sz="4" w:space="0" w:color="auto"/>
              <w:left w:val="nil"/>
              <w:right w:val="double" w:sz="6" w:space="0" w:color="000000"/>
            </w:tcBorders>
            <w:shd w:val="clear" w:color="auto" w:fill="auto"/>
            <w:noWrap/>
            <w:vAlign w:val="center"/>
            <w:hideMark/>
          </w:tcPr>
          <w:p w14:paraId="680C7118" w14:textId="77777777" w:rsidR="006D360D" w:rsidRPr="005D35FB" w:rsidRDefault="006D360D" w:rsidP="006D360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Объем финансирования ОАИП</w:t>
            </w:r>
          </w:p>
        </w:tc>
        <w:tc>
          <w:tcPr>
            <w:tcW w:w="4253" w:type="dxa"/>
            <w:gridSpan w:val="2"/>
            <w:tcBorders>
              <w:top w:val="double" w:sz="4" w:space="0" w:color="auto"/>
              <w:left w:val="nil"/>
              <w:bottom w:val="single" w:sz="4" w:space="0" w:color="auto"/>
              <w:right w:val="double" w:sz="4" w:space="0" w:color="auto"/>
            </w:tcBorders>
            <w:shd w:val="clear" w:color="auto" w:fill="auto"/>
            <w:vAlign w:val="center"/>
          </w:tcPr>
          <w:p w14:paraId="405B86D3" w14:textId="77777777" w:rsidR="006D360D" w:rsidRPr="005D35FB" w:rsidRDefault="006D360D" w:rsidP="006D360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том числе</w:t>
            </w:r>
          </w:p>
        </w:tc>
      </w:tr>
      <w:tr w:rsidR="005D35FB" w:rsidRPr="005D35FB" w14:paraId="288E7C32" w14:textId="77777777" w:rsidTr="00CE46CE">
        <w:trPr>
          <w:trHeight w:val="837"/>
        </w:trPr>
        <w:tc>
          <w:tcPr>
            <w:tcW w:w="3142" w:type="dxa"/>
            <w:vMerge/>
            <w:tcBorders>
              <w:left w:val="double" w:sz="4" w:space="0" w:color="auto"/>
              <w:bottom w:val="single" w:sz="4" w:space="0" w:color="auto"/>
              <w:right w:val="single" w:sz="4" w:space="0" w:color="auto"/>
            </w:tcBorders>
            <w:vAlign w:val="center"/>
            <w:hideMark/>
          </w:tcPr>
          <w:p w14:paraId="2A37668C" w14:textId="77777777" w:rsidR="006D360D" w:rsidRPr="005D35FB" w:rsidRDefault="006D360D" w:rsidP="006D360D">
            <w:pPr>
              <w:spacing w:after="0" w:line="240" w:lineRule="auto"/>
              <w:rPr>
                <w:rFonts w:ascii="Times New Roman" w:eastAsia="Times New Roman" w:hAnsi="Times New Roman"/>
                <w:b/>
                <w:bCs/>
                <w:sz w:val="20"/>
                <w:szCs w:val="20"/>
                <w:lang w:eastAsia="ru-RU"/>
              </w:rPr>
            </w:pPr>
          </w:p>
        </w:tc>
        <w:tc>
          <w:tcPr>
            <w:tcW w:w="1984" w:type="dxa"/>
            <w:vMerge/>
            <w:tcBorders>
              <w:left w:val="nil"/>
              <w:bottom w:val="single" w:sz="4" w:space="0" w:color="auto"/>
              <w:right w:val="double" w:sz="6" w:space="0" w:color="000000"/>
            </w:tcBorders>
            <w:shd w:val="clear" w:color="auto" w:fill="auto"/>
            <w:vAlign w:val="center"/>
            <w:hideMark/>
          </w:tcPr>
          <w:p w14:paraId="2A65D510" w14:textId="77777777" w:rsidR="006D360D" w:rsidRPr="005D35FB" w:rsidRDefault="006D360D" w:rsidP="006D360D">
            <w:pPr>
              <w:spacing w:after="0" w:line="240" w:lineRule="auto"/>
              <w:jc w:val="center"/>
              <w:rPr>
                <w:rFonts w:ascii="Times New Roman" w:eastAsia="Times New Roman" w:hAnsi="Times New Roman"/>
                <w:b/>
                <w:bCs/>
                <w:sz w:val="20"/>
                <w:szCs w:val="20"/>
                <w:lang w:eastAsia="ru-RU"/>
              </w:rPr>
            </w:pPr>
          </w:p>
        </w:tc>
        <w:tc>
          <w:tcPr>
            <w:tcW w:w="1985" w:type="dxa"/>
            <w:tcBorders>
              <w:top w:val="nil"/>
              <w:left w:val="double" w:sz="6" w:space="0" w:color="000000"/>
              <w:bottom w:val="single" w:sz="4" w:space="0" w:color="auto"/>
              <w:right w:val="single" w:sz="4" w:space="0" w:color="auto"/>
            </w:tcBorders>
            <w:shd w:val="clear" w:color="auto" w:fill="auto"/>
            <w:vAlign w:val="center"/>
          </w:tcPr>
          <w:p w14:paraId="1FAB963D" w14:textId="77777777" w:rsidR="006D360D" w:rsidRPr="005D35FB" w:rsidRDefault="006D360D" w:rsidP="006D360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средства федерального бюджета и прочие целевые средства</w:t>
            </w:r>
          </w:p>
        </w:tc>
        <w:tc>
          <w:tcPr>
            <w:tcW w:w="2268" w:type="dxa"/>
            <w:tcBorders>
              <w:top w:val="nil"/>
              <w:left w:val="nil"/>
              <w:bottom w:val="single" w:sz="4" w:space="0" w:color="auto"/>
              <w:right w:val="double" w:sz="4" w:space="0" w:color="auto"/>
            </w:tcBorders>
            <w:shd w:val="clear" w:color="auto" w:fill="auto"/>
            <w:vAlign w:val="center"/>
            <w:hideMark/>
          </w:tcPr>
          <w:p w14:paraId="14AF6A52" w14:textId="77777777" w:rsidR="006D360D" w:rsidRPr="005D35FB" w:rsidRDefault="006D360D" w:rsidP="006D360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средства областного бюджета</w:t>
            </w:r>
          </w:p>
        </w:tc>
      </w:tr>
      <w:tr w:rsidR="005D35FB" w:rsidRPr="005D35FB" w14:paraId="3A950E2B" w14:textId="77777777" w:rsidTr="00CE46CE">
        <w:trPr>
          <w:trHeight w:val="255"/>
        </w:trPr>
        <w:tc>
          <w:tcPr>
            <w:tcW w:w="3142" w:type="dxa"/>
            <w:tcBorders>
              <w:top w:val="nil"/>
              <w:left w:val="double" w:sz="4" w:space="0" w:color="auto"/>
              <w:bottom w:val="single" w:sz="4" w:space="0" w:color="auto"/>
              <w:right w:val="single" w:sz="4" w:space="0" w:color="auto"/>
            </w:tcBorders>
            <w:shd w:val="clear" w:color="auto" w:fill="auto"/>
            <w:noWrap/>
            <w:vAlign w:val="center"/>
            <w:hideMark/>
          </w:tcPr>
          <w:p w14:paraId="7D3F4AAD" w14:textId="77777777" w:rsidR="006D360D" w:rsidRPr="005D35FB" w:rsidRDefault="006D360D" w:rsidP="006D360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Всего по ОАИП, в том числе:</w:t>
            </w:r>
          </w:p>
        </w:tc>
        <w:tc>
          <w:tcPr>
            <w:tcW w:w="1984" w:type="dxa"/>
            <w:tcBorders>
              <w:top w:val="nil"/>
              <w:left w:val="nil"/>
              <w:bottom w:val="single" w:sz="4" w:space="0" w:color="auto"/>
              <w:right w:val="single" w:sz="4" w:space="0" w:color="auto"/>
            </w:tcBorders>
            <w:shd w:val="clear" w:color="auto" w:fill="auto"/>
            <w:noWrap/>
            <w:vAlign w:val="center"/>
            <w:hideMark/>
          </w:tcPr>
          <w:p w14:paraId="0020B7C0" w14:textId="77777777" w:rsidR="006D360D" w:rsidRPr="005D35FB" w:rsidRDefault="006D360D"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+1 733,7</w:t>
            </w:r>
          </w:p>
        </w:tc>
        <w:tc>
          <w:tcPr>
            <w:tcW w:w="1985" w:type="dxa"/>
            <w:tcBorders>
              <w:top w:val="nil"/>
              <w:left w:val="nil"/>
              <w:bottom w:val="single" w:sz="4" w:space="0" w:color="auto"/>
              <w:right w:val="single" w:sz="4" w:space="0" w:color="auto"/>
            </w:tcBorders>
            <w:shd w:val="clear" w:color="auto" w:fill="auto"/>
            <w:noWrap/>
            <w:vAlign w:val="center"/>
            <w:hideMark/>
          </w:tcPr>
          <w:p w14:paraId="0235FF9E" w14:textId="77777777" w:rsidR="006D360D" w:rsidRPr="005D35FB" w:rsidRDefault="006D360D"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+ 1 606,7</w:t>
            </w:r>
          </w:p>
        </w:tc>
        <w:tc>
          <w:tcPr>
            <w:tcW w:w="2268" w:type="dxa"/>
            <w:tcBorders>
              <w:top w:val="nil"/>
              <w:left w:val="nil"/>
              <w:bottom w:val="single" w:sz="4" w:space="0" w:color="auto"/>
              <w:right w:val="double" w:sz="4" w:space="0" w:color="auto"/>
            </w:tcBorders>
            <w:shd w:val="clear" w:color="auto" w:fill="auto"/>
            <w:noWrap/>
            <w:vAlign w:val="center"/>
            <w:hideMark/>
          </w:tcPr>
          <w:p w14:paraId="6C9C1315" w14:textId="77777777" w:rsidR="006D360D" w:rsidRPr="005D35FB" w:rsidRDefault="006D360D"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+ 127,0</w:t>
            </w:r>
          </w:p>
        </w:tc>
      </w:tr>
      <w:tr w:rsidR="006D360D" w:rsidRPr="005D35FB" w14:paraId="4604BE23" w14:textId="77777777" w:rsidTr="00CE46CE">
        <w:trPr>
          <w:trHeight w:val="255"/>
        </w:trPr>
        <w:tc>
          <w:tcPr>
            <w:tcW w:w="3142" w:type="dxa"/>
            <w:tcBorders>
              <w:top w:val="nil"/>
              <w:left w:val="double" w:sz="4" w:space="0" w:color="auto"/>
              <w:bottom w:val="double" w:sz="4" w:space="0" w:color="auto"/>
              <w:right w:val="single" w:sz="4" w:space="0" w:color="auto"/>
            </w:tcBorders>
            <w:shd w:val="clear" w:color="auto" w:fill="auto"/>
            <w:noWrap/>
            <w:vAlign w:val="center"/>
            <w:hideMark/>
          </w:tcPr>
          <w:p w14:paraId="034D63DD" w14:textId="77777777" w:rsidR="006D360D" w:rsidRPr="005D35FB" w:rsidRDefault="006D360D" w:rsidP="006D360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p>
        </w:tc>
        <w:tc>
          <w:tcPr>
            <w:tcW w:w="1984" w:type="dxa"/>
            <w:tcBorders>
              <w:top w:val="nil"/>
              <w:left w:val="nil"/>
              <w:bottom w:val="double" w:sz="4" w:space="0" w:color="auto"/>
              <w:right w:val="single" w:sz="4" w:space="0" w:color="auto"/>
            </w:tcBorders>
            <w:shd w:val="clear" w:color="auto" w:fill="auto"/>
            <w:noWrap/>
            <w:vAlign w:val="center"/>
            <w:hideMark/>
          </w:tcPr>
          <w:p w14:paraId="4AFCB966" w14:textId="77777777" w:rsidR="006D360D" w:rsidRPr="005D35FB" w:rsidRDefault="006D360D"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+ 23,1 %</w:t>
            </w:r>
          </w:p>
        </w:tc>
        <w:tc>
          <w:tcPr>
            <w:tcW w:w="1985" w:type="dxa"/>
            <w:tcBorders>
              <w:top w:val="nil"/>
              <w:left w:val="nil"/>
              <w:bottom w:val="double" w:sz="4" w:space="0" w:color="auto"/>
              <w:right w:val="single" w:sz="4" w:space="0" w:color="auto"/>
            </w:tcBorders>
            <w:shd w:val="clear" w:color="auto" w:fill="auto"/>
            <w:vAlign w:val="center"/>
            <w:hideMark/>
          </w:tcPr>
          <w:p w14:paraId="5C616D06" w14:textId="77777777" w:rsidR="006D360D" w:rsidRPr="005D35FB" w:rsidRDefault="006D360D"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+ 30,0 %</w:t>
            </w:r>
          </w:p>
        </w:tc>
        <w:tc>
          <w:tcPr>
            <w:tcW w:w="2268" w:type="dxa"/>
            <w:tcBorders>
              <w:top w:val="nil"/>
              <w:left w:val="nil"/>
              <w:bottom w:val="double" w:sz="4" w:space="0" w:color="auto"/>
              <w:right w:val="double" w:sz="4" w:space="0" w:color="auto"/>
            </w:tcBorders>
            <w:shd w:val="clear" w:color="auto" w:fill="auto"/>
            <w:vAlign w:val="center"/>
            <w:hideMark/>
          </w:tcPr>
          <w:p w14:paraId="20A07066" w14:textId="77777777" w:rsidR="006D360D" w:rsidRPr="005D35FB" w:rsidRDefault="006D360D"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+ 5,9 %</w:t>
            </w:r>
          </w:p>
        </w:tc>
      </w:tr>
    </w:tbl>
    <w:p w14:paraId="3EFF30B0" w14:textId="77777777" w:rsidR="006D360D" w:rsidRPr="005D35FB" w:rsidRDefault="006D360D" w:rsidP="006D360D">
      <w:pPr>
        <w:spacing w:after="0" w:line="240" w:lineRule="auto"/>
        <w:ind w:firstLine="709"/>
        <w:jc w:val="both"/>
        <w:rPr>
          <w:rFonts w:ascii="Times New Roman" w:hAnsi="Times New Roman"/>
          <w:sz w:val="28"/>
          <w:szCs w:val="16"/>
        </w:rPr>
      </w:pPr>
    </w:p>
    <w:p w14:paraId="5EFB9FF6" w14:textId="77777777"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В ОАИП на 2023 год включены мероприятия 16-ти государственных программ, из которых:</w:t>
      </w:r>
    </w:p>
    <w:p w14:paraId="763479E7" w14:textId="50AB9740" w:rsidR="006D360D" w:rsidRPr="005D35FB" w:rsidRDefault="003D0027" w:rsidP="003D0027">
      <w:pPr>
        <w:pStyle w:val="a8"/>
        <w:numPr>
          <w:ilvl w:val="0"/>
          <w:numId w:val="50"/>
        </w:numPr>
        <w:ind w:left="0" w:firstLine="698"/>
        <w:jc w:val="both"/>
        <w:rPr>
          <w:sz w:val="28"/>
          <w:szCs w:val="16"/>
        </w:rPr>
      </w:pPr>
      <w:r w:rsidRPr="005D35FB">
        <w:rPr>
          <w:sz w:val="28"/>
          <w:szCs w:val="16"/>
        </w:rPr>
        <w:t>п</w:t>
      </w:r>
      <w:r w:rsidR="006D360D" w:rsidRPr="005D35FB">
        <w:rPr>
          <w:sz w:val="28"/>
          <w:szCs w:val="16"/>
        </w:rPr>
        <w:t xml:space="preserve">о двум госпрограммам объем финансирования на 2023 год уменьшен (таблица </w:t>
      </w:r>
      <w:r w:rsidR="005867AC" w:rsidRPr="005D35FB">
        <w:rPr>
          <w:sz w:val="28"/>
          <w:szCs w:val="16"/>
        </w:rPr>
        <w:t>38</w:t>
      </w:r>
      <w:r w:rsidRPr="005D35FB">
        <w:rPr>
          <w:sz w:val="28"/>
          <w:szCs w:val="16"/>
        </w:rPr>
        <w:t>):</w:t>
      </w:r>
    </w:p>
    <w:p w14:paraId="56359571" w14:textId="77777777" w:rsidR="006D360D" w:rsidRPr="005D35FB" w:rsidRDefault="006D360D" w:rsidP="003D0027">
      <w:pPr>
        <w:spacing w:after="0" w:line="240" w:lineRule="auto"/>
        <w:rPr>
          <w:rFonts w:ascii="Times New Roman" w:hAnsi="Times New Roman"/>
          <w:bCs/>
          <w:spacing w:val="5"/>
          <w:sz w:val="24"/>
        </w:rPr>
      </w:pPr>
    </w:p>
    <w:p w14:paraId="60B2FA13" w14:textId="0C1E4204" w:rsidR="006D360D" w:rsidRPr="005D35FB" w:rsidRDefault="003D0027" w:rsidP="003D0027">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38</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w:t>
      </w:r>
      <w:r w:rsidR="006D360D" w:rsidRPr="005D35FB">
        <w:rPr>
          <w:rFonts w:ascii="Times New Roman" w:hAnsi="Times New Roman"/>
          <w:bCs/>
          <w:spacing w:val="5"/>
          <w:sz w:val="24"/>
        </w:rPr>
        <w:t>Информация о госпрограммах, мероприятия которых включены в ОАИП на 2023 год, по которым на 01.07.2023 уменьшено финансирование</w:t>
      </w:r>
    </w:p>
    <w:tbl>
      <w:tblPr>
        <w:tblW w:w="9243" w:type="dxa"/>
        <w:tblInd w:w="98" w:type="dxa"/>
        <w:tblLayout w:type="fixed"/>
        <w:tblLook w:val="04A0" w:firstRow="1" w:lastRow="0" w:firstColumn="1" w:lastColumn="0" w:noHBand="0" w:noVBand="1"/>
      </w:tblPr>
      <w:tblGrid>
        <w:gridCol w:w="6266"/>
        <w:gridCol w:w="1559"/>
        <w:gridCol w:w="1418"/>
      </w:tblGrid>
      <w:tr w:rsidR="005D35FB" w:rsidRPr="005D35FB" w14:paraId="34B5B58B" w14:textId="77777777" w:rsidTr="004A21DD">
        <w:trPr>
          <w:trHeight w:val="300"/>
          <w:tblHeader/>
        </w:trPr>
        <w:tc>
          <w:tcPr>
            <w:tcW w:w="6266" w:type="dxa"/>
            <w:vMerge w:val="restart"/>
            <w:tcBorders>
              <w:top w:val="double" w:sz="4" w:space="0" w:color="auto"/>
              <w:left w:val="double" w:sz="4" w:space="0" w:color="auto"/>
              <w:right w:val="single" w:sz="4" w:space="0" w:color="auto"/>
            </w:tcBorders>
            <w:shd w:val="clear" w:color="auto" w:fill="auto"/>
            <w:noWrap/>
            <w:vAlign w:val="center"/>
          </w:tcPr>
          <w:p w14:paraId="5980DD45" w14:textId="77777777" w:rsidR="003D0027" w:rsidRPr="005D35FB" w:rsidRDefault="003D0027"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Наименование госпрограммы</w:t>
            </w:r>
          </w:p>
        </w:tc>
        <w:tc>
          <w:tcPr>
            <w:tcW w:w="2977" w:type="dxa"/>
            <w:gridSpan w:val="2"/>
            <w:tcBorders>
              <w:top w:val="double" w:sz="4" w:space="0" w:color="auto"/>
              <w:left w:val="nil"/>
              <w:bottom w:val="single" w:sz="4" w:space="0" w:color="auto"/>
              <w:right w:val="double" w:sz="4" w:space="0" w:color="auto"/>
            </w:tcBorders>
            <w:shd w:val="clear" w:color="auto" w:fill="auto"/>
            <w:noWrap/>
            <w:vAlign w:val="center"/>
          </w:tcPr>
          <w:p w14:paraId="3FB598DA" w14:textId="77777777" w:rsidR="003D0027" w:rsidRPr="005D35FB" w:rsidRDefault="003D0027"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Сумма изменения объема финансирования на 01.07.2023 с 01.01.2023</w:t>
            </w:r>
          </w:p>
        </w:tc>
      </w:tr>
      <w:tr w:rsidR="005D35FB" w:rsidRPr="005D35FB" w14:paraId="658EE9D5" w14:textId="77777777" w:rsidTr="004A21DD">
        <w:trPr>
          <w:trHeight w:val="300"/>
          <w:tblHeader/>
        </w:trPr>
        <w:tc>
          <w:tcPr>
            <w:tcW w:w="6266" w:type="dxa"/>
            <w:vMerge/>
            <w:tcBorders>
              <w:left w:val="double" w:sz="4" w:space="0" w:color="auto"/>
              <w:bottom w:val="single" w:sz="4" w:space="0" w:color="auto"/>
              <w:right w:val="single" w:sz="4" w:space="0" w:color="auto"/>
            </w:tcBorders>
            <w:shd w:val="clear" w:color="auto" w:fill="auto"/>
            <w:noWrap/>
            <w:vAlign w:val="center"/>
          </w:tcPr>
          <w:p w14:paraId="084B40E1" w14:textId="77777777" w:rsidR="003D0027" w:rsidRPr="005D35FB" w:rsidRDefault="003D0027" w:rsidP="006D360D">
            <w:pPr>
              <w:spacing w:after="0" w:line="240" w:lineRule="auto"/>
              <w:jc w:val="center"/>
              <w:rPr>
                <w:rFonts w:ascii="Times New Roman" w:eastAsia="Times New Roman" w:hAnsi="Times New Roman"/>
                <w:b/>
                <w:sz w:val="20"/>
                <w:szCs w:val="20"/>
                <w:lang w:eastAsia="ru-RU"/>
              </w:rPr>
            </w:pPr>
          </w:p>
        </w:tc>
        <w:tc>
          <w:tcPr>
            <w:tcW w:w="1559" w:type="dxa"/>
            <w:tcBorders>
              <w:top w:val="single" w:sz="4" w:space="0" w:color="auto"/>
              <w:left w:val="nil"/>
              <w:bottom w:val="single" w:sz="4" w:space="0" w:color="auto"/>
              <w:right w:val="single" w:sz="4" w:space="0" w:color="auto"/>
            </w:tcBorders>
            <w:shd w:val="clear" w:color="auto" w:fill="auto"/>
            <w:noWrap/>
            <w:vAlign w:val="center"/>
          </w:tcPr>
          <w:p w14:paraId="4A04A080" w14:textId="77777777" w:rsidR="003D0027" w:rsidRPr="005D35FB" w:rsidRDefault="003D0027"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Сумма, </w:t>
            </w:r>
          </w:p>
          <w:p w14:paraId="2E8E2126" w14:textId="60E5CF86" w:rsidR="003D0027" w:rsidRPr="005D35FB" w:rsidRDefault="007102E1"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 млн.руб.</w:t>
            </w:r>
          </w:p>
        </w:tc>
        <w:tc>
          <w:tcPr>
            <w:tcW w:w="1418" w:type="dxa"/>
            <w:tcBorders>
              <w:top w:val="single" w:sz="4" w:space="0" w:color="auto"/>
              <w:left w:val="nil"/>
              <w:bottom w:val="single" w:sz="4" w:space="0" w:color="auto"/>
              <w:right w:val="double" w:sz="4" w:space="0" w:color="auto"/>
            </w:tcBorders>
            <w:shd w:val="clear" w:color="auto" w:fill="auto"/>
            <w:vAlign w:val="center"/>
          </w:tcPr>
          <w:p w14:paraId="1D9A6FB2" w14:textId="77777777" w:rsidR="003D0027" w:rsidRPr="005D35FB" w:rsidRDefault="003D0027"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Снижение, </w:t>
            </w:r>
          </w:p>
          <w:p w14:paraId="48BBBEAE" w14:textId="77777777" w:rsidR="003D0027" w:rsidRPr="005D35FB" w:rsidRDefault="003D0027"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w:t>
            </w:r>
          </w:p>
        </w:tc>
      </w:tr>
      <w:tr w:rsidR="005D35FB" w:rsidRPr="005D35FB" w14:paraId="13E45E8D" w14:textId="77777777" w:rsidTr="00700DF8">
        <w:trPr>
          <w:trHeight w:val="300"/>
        </w:trPr>
        <w:tc>
          <w:tcPr>
            <w:tcW w:w="6266" w:type="dxa"/>
            <w:tcBorders>
              <w:top w:val="nil"/>
              <w:left w:val="double" w:sz="4" w:space="0" w:color="auto"/>
              <w:bottom w:val="single" w:sz="4" w:space="0" w:color="auto"/>
              <w:right w:val="single" w:sz="4" w:space="0" w:color="auto"/>
            </w:tcBorders>
            <w:shd w:val="clear" w:color="auto" w:fill="auto"/>
            <w:noWrap/>
            <w:vAlign w:val="center"/>
          </w:tcPr>
          <w:p w14:paraId="38601A88" w14:textId="051B7E7E" w:rsidR="003D0027" w:rsidRPr="005D35FB" w:rsidRDefault="00D61373" w:rsidP="00700D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bCs/>
                <w:sz w:val="20"/>
                <w:szCs w:val="20"/>
                <w:lang w:eastAsia="ru-RU"/>
              </w:rPr>
              <w:t>«</w:t>
            </w:r>
            <w:r w:rsidR="003D0027" w:rsidRPr="005D35FB">
              <w:rPr>
                <w:rFonts w:ascii="Times New Roman" w:eastAsia="Times New Roman" w:hAnsi="Times New Roman"/>
                <w:bCs/>
                <w:sz w:val="20"/>
                <w:szCs w:val="20"/>
                <w:lang w:eastAsia="ru-RU"/>
              </w:rPr>
              <w:t>Охрана окружающей среды, воспроизводство и использование природных ресурсов Архангельской области</w:t>
            </w:r>
            <w:r w:rsidRPr="005D35FB">
              <w:rPr>
                <w:rFonts w:ascii="Times New Roman" w:eastAsia="Times New Roman" w:hAnsi="Times New Roman"/>
                <w:bCs/>
                <w:sz w:val="20"/>
                <w:szCs w:val="20"/>
                <w:lang w:eastAsia="ru-RU"/>
              </w:rPr>
              <w:t>»</w:t>
            </w:r>
          </w:p>
        </w:tc>
        <w:tc>
          <w:tcPr>
            <w:tcW w:w="1559" w:type="dxa"/>
            <w:tcBorders>
              <w:top w:val="nil"/>
              <w:left w:val="nil"/>
              <w:bottom w:val="single" w:sz="4" w:space="0" w:color="auto"/>
              <w:right w:val="single" w:sz="4" w:space="0" w:color="auto"/>
            </w:tcBorders>
            <w:shd w:val="clear" w:color="auto" w:fill="auto"/>
            <w:noWrap/>
            <w:vAlign w:val="center"/>
          </w:tcPr>
          <w:p w14:paraId="59E699EA" w14:textId="77777777" w:rsidR="003D0027" w:rsidRPr="005D35FB" w:rsidRDefault="003D0027"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- 363,5</w:t>
            </w:r>
          </w:p>
        </w:tc>
        <w:tc>
          <w:tcPr>
            <w:tcW w:w="1418" w:type="dxa"/>
            <w:tcBorders>
              <w:top w:val="nil"/>
              <w:left w:val="nil"/>
              <w:bottom w:val="nil"/>
              <w:right w:val="double" w:sz="4" w:space="0" w:color="auto"/>
            </w:tcBorders>
            <w:shd w:val="clear" w:color="auto" w:fill="auto"/>
            <w:noWrap/>
            <w:vAlign w:val="center"/>
          </w:tcPr>
          <w:p w14:paraId="7EAB7CEC" w14:textId="77777777" w:rsidR="003D0027" w:rsidRPr="005D35FB" w:rsidRDefault="003D0027"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-86,8%</w:t>
            </w:r>
          </w:p>
        </w:tc>
      </w:tr>
      <w:tr w:rsidR="005D35FB" w:rsidRPr="005D35FB" w14:paraId="00A765C9" w14:textId="77777777" w:rsidTr="00700DF8">
        <w:trPr>
          <w:trHeight w:val="214"/>
        </w:trPr>
        <w:tc>
          <w:tcPr>
            <w:tcW w:w="6266" w:type="dxa"/>
            <w:tcBorders>
              <w:top w:val="nil"/>
              <w:left w:val="double" w:sz="4" w:space="0" w:color="auto"/>
              <w:bottom w:val="single" w:sz="4" w:space="0" w:color="auto"/>
              <w:right w:val="single" w:sz="4" w:space="0" w:color="auto"/>
            </w:tcBorders>
            <w:shd w:val="clear" w:color="auto" w:fill="auto"/>
            <w:noWrap/>
            <w:vAlign w:val="center"/>
          </w:tcPr>
          <w:p w14:paraId="56A5EACD" w14:textId="7CD062E6" w:rsidR="003D0027" w:rsidRPr="005D35FB" w:rsidRDefault="003D0027" w:rsidP="00861CEA">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r w:rsidR="00861CEA" w:rsidRPr="005D35FB">
              <w:rPr>
                <w:rFonts w:ascii="Times New Roman" w:eastAsia="Times New Roman" w:hAnsi="Times New Roman"/>
                <w:sz w:val="20"/>
                <w:szCs w:val="20"/>
                <w:lang w:eastAsia="ru-RU"/>
              </w:rPr>
              <w:t>«</w:t>
            </w:r>
            <w:r w:rsidRPr="005D35FB">
              <w:rPr>
                <w:rFonts w:ascii="Times New Roman" w:eastAsia="Times New Roman" w:hAnsi="Times New Roman"/>
                <w:bCs/>
                <w:sz w:val="20"/>
                <w:szCs w:val="20"/>
                <w:lang w:eastAsia="ru-RU"/>
              </w:rPr>
              <w:t>Развитие лесного комплекса Архангельской области</w:t>
            </w:r>
            <w:r w:rsidR="00D61373" w:rsidRPr="005D35FB">
              <w:rPr>
                <w:rFonts w:ascii="Times New Roman" w:eastAsia="Times New Roman" w:hAnsi="Times New Roman"/>
                <w:bCs/>
                <w:sz w:val="20"/>
                <w:szCs w:val="20"/>
                <w:lang w:eastAsia="ru-RU"/>
              </w:rPr>
              <w:t>»</w:t>
            </w:r>
          </w:p>
        </w:tc>
        <w:tc>
          <w:tcPr>
            <w:tcW w:w="1559" w:type="dxa"/>
            <w:tcBorders>
              <w:top w:val="nil"/>
              <w:left w:val="nil"/>
              <w:bottom w:val="single" w:sz="4" w:space="0" w:color="auto"/>
              <w:right w:val="single" w:sz="4" w:space="0" w:color="auto"/>
            </w:tcBorders>
            <w:shd w:val="clear" w:color="auto" w:fill="auto"/>
            <w:noWrap/>
            <w:vAlign w:val="center"/>
          </w:tcPr>
          <w:p w14:paraId="362D985C" w14:textId="77777777" w:rsidR="003D0027" w:rsidRPr="005D35FB" w:rsidRDefault="003D0027"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- 5,6</w:t>
            </w:r>
          </w:p>
        </w:tc>
        <w:tc>
          <w:tcPr>
            <w:tcW w:w="1418" w:type="dxa"/>
            <w:tcBorders>
              <w:top w:val="single" w:sz="4" w:space="0" w:color="auto"/>
              <w:left w:val="nil"/>
              <w:bottom w:val="nil"/>
              <w:right w:val="double" w:sz="4" w:space="0" w:color="auto"/>
            </w:tcBorders>
            <w:shd w:val="clear" w:color="auto" w:fill="auto"/>
            <w:noWrap/>
            <w:vAlign w:val="center"/>
          </w:tcPr>
          <w:p w14:paraId="0E3ACBC1" w14:textId="77777777" w:rsidR="003D0027" w:rsidRPr="005D35FB" w:rsidRDefault="003D0027" w:rsidP="006D360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-56,0%</w:t>
            </w:r>
          </w:p>
        </w:tc>
      </w:tr>
      <w:tr w:rsidR="003D0027" w:rsidRPr="005D35FB" w14:paraId="48F79019" w14:textId="77777777" w:rsidTr="00700DF8">
        <w:trPr>
          <w:trHeight w:val="118"/>
        </w:trPr>
        <w:tc>
          <w:tcPr>
            <w:tcW w:w="6266" w:type="dxa"/>
            <w:tcBorders>
              <w:top w:val="single" w:sz="4" w:space="0" w:color="auto"/>
              <w:left w:val="double" w:sz="4" w:space="0" w:color="auto"/>
              <w:bottom w:val="double" w:sz="4" w:space="0" w:color="auto"/>
              <w:right w:val="single" w:sz="4" w:space="0" w:color="auto"/>
            </w:tcBorders>
            <w:shd w:val="clear" w:color="auto" w:fill="auto"/>
            <w:noWrap/>
            <w:vAlign w:val="center"/>
          </w:tcPr>
          <w:p w14:paraId="4A2401F0" w14:textId="3323E89C" w:rsidR="003D0027" w:rsidRPr="005D35FB" w:rsidRDefault="00B07CF8" w:rsidP="006D360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559" w:type="dxa"/>
            <w:tcBorders>
              <w:top w:val="single" w:sz="4" w:space="0" w:color="auto"/>
              <w:left w:val="nil"/>
              <w:bottom w:val="double" w:sz="4" w:space="0" w:color="auto"/>
              <w:right w:val="single" w:sz="4" w:space="0" w:color="auto"/>
            </w:tcBorders>
            <w:shd w:val="clear" w:color="auto" w:fill="auto"/>
            <w:noWrap/>
            <w:vAlign w:val="center"/>
          </w:tcPr>
          <w:p w14:paraId="626B2B84" w14:textId="77777777" w:rsidR="003D0027" w:rsidRPr="005D35FB" w:rsidRDefault="003D0027" w:rsidP="006D360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- 369,1</w:t>
            </w:r>
          </w:p>
        </w:tc>
        <w:tc>
          <w:tcPr>
            <w:tcW w:w="1418" w:type="dxa"/>
            <w:tcBorders>
              <w:top w:val="single" w:sz="4" w:space="0" w:color="auto"/>
              <w:left w:val="nil"/>
              <w:bottom w:val="double" w:sz="4" w:space="0" w:color="auto"/>
              <w:right w:val="double" w:sz="4" w:space="0" w:color="auto"/>
            </w:tcBorders>
            <w:shd w:val="clear" w:color="auto" w:fill="auto"/>
            <w:noWrap/>
            <w:vAlign w:val="center"/>
          </w:tcPr>
          <w:p w14:paraId="44714883" w14:textId="77777777" w:rsidR="003D0027" w:rsidRPr="005D35FB" w:rsidRDefault="003D0027" w:rsidP="006D360D">
            <w:pPr>
              <w:spacing w:after="0" w:line="240" w:lineRule="auto"/>
              <w:jc w:val="center"/>
              <w:rPr>
                <w:rFonts w:ascii="Times New Roman" w:eastAsia="Times New Roman" w:hAnsi="Times New Roman"/>
                <w:b/>
                <w:bCs/>
                <w:sz w:val="20"/>
                <w:szCs w:val="20"/>
                <w:lang w:eastAsia="ru-RU"/>
              </w:rPr>
            </w:pPr>
          </w:p>
        </w:tc>
      </w:tr>
    </w:tbl>
    <w:p w14:paraId="5C5FE5FF" w14:textId="77777777" w:rsidR="006D360D" w:rsidRPr="005D35FB" w:rsidRDefault="006D360D" w:rsidP="006D360D">
      <w:pPr>
        <w:spacing w:after="0" w:line="240" w:lineRule="auto"/>
        <w:ind w:firstLine="709"/>
        <w:jc w:val="both"/>
        <w:rPr>
          <w:rFonts w:ascii="Times New Roman" w:hAnsi="Times New Roman"/>
          <w:sz w:val="28"/>
          <w:szCs w:val="28"/>
        </w:rPr>
      </w:pPr>
    </w:p>
    <w:p w14:paraId="66075C73" w14:textId="77DB01A1" w:rsidR="006D360D" w:rsidRPr="005D35FB" w:rsidRDefault="006D360D" w:rsidP="00700DF8">
      <w:pPr>
        <w:pStyle w:val="a8"/>
        <w:numPr>
          <w:ilvl w:val="0"/>
          <w:numId w:val="50"/>
        </w:numPr>
        <w:ind w:left="0" w:firstLine="698"/>
        <w:jc w:val="both"/>
        <w:rPr>
          <w:sz w:val="28"/>
          <w:szCs w:val="16"/>
        </w:rPr>
      </w:pPr>
      <w:r w:rsidRPr="005D35FB">
        <w:rPr>
          <w:sz w:val="28"/>
          <w:szCs w:val="16"/>
        </w:rPr>
        <w:t xml:space="preserve">по 14-ти госпрограммам увеличено финансирование (таблица </w:t>
      </w:r>
      <w:r w:rsidR="005867AC" w:rsidRPr="005D35FB">
        <w:rPr>
          <w:sz w:val="28"/>
          <w:szCs w:val="16"/>
        </w:rPr>
        <w:t>39</w:t>
      </w:r>
      <w:r w:rsidRPr="005D35FB">
        <w:rPr>
          <w:sz w:val="28"/>
          <w:szCs w:val="16"/>
        </w:rPr>
        <w:t>):</w:t>
      </w:r>
    </w:p>
    <w:p w14:paraId="4372886F" w14:textId="77777777" w:rsidR="006D360D" w:rsidRPr="005D35FB" w:rsidRDefault="006D360D" w:rsidP="006D360D">
      <w:pPr>
        <w:spacing w:after="0" w:line="240" w:lineRule="auto"/>
        <w:ind w:firstLine="709"/>
        <w:jc w:val="both"/>
        <w:rPr>
          <w:rFonts w:ascii="Times New Roman" w:hAnsi="Times New Roman"/>
          <w:sz w:val="24"/>
          <w:szCs w:val="24"/>
        </w:rPr>
      </w:pPr>
    </w:p>
    <w:p w14:paraId="1BE8F04E" w14:textId="6EEE115C" w:rsidR="006D360D" w:rsidRPr="005D35FB" w:rsidRDefault="00700DF8" w:rsidP="00700DF8">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39</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w:t>
      </w:r>
      <w:r w:rsidR="006D360D" w:rsidRPr="005D35FB">
        <w:rPr>
          <w:rFonts w:ascii="Times New Roman" w:hAnsi="Times New Roman"/>
          <w:bCs/>
          <w:spacing w:val="5"/>
          <w:sz w:val="24"/>
        </w:rPr>
        <w:t>Информация о госпрограммах, мероприятия которых включены в ОАИП на 2023 год, по которым на 01.07.2023 увеличено финансирование</w:t>
      </w:r>
    </w:p>
    <w:tbl>
      <w:tblPr>
        <w:tblW w:w="935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379"/>
        <w:gridCol w:w="1559"/>
        <w:gridCol w:w="1418"/>
      </w:tblGrid>
      <w:tr w:rsidR="005D35FB" w:rsidRPr="005D35FB" w14:paraId="594BC4C3" w14:textId="77777777" w:rsidTr="00B07CF8">
        <w:trPr>
          <w:trHeight w:val="300"/>
          <w:tblHeader/>
        </w:trPr>
        <w:tc>
          <w:tcPr>
            <w:tcW w:w="6379" w:type="dxa"/>
            <w:vMerge w:val="restart"/>
            <w:shd w:val="clear" w:color="auto" w:fill="auto"/>
            <w:noWrap/>
            <w:vAlign w:val="center"/>
          </w:tcPr>
          <w:p w14:paraId="0607B624" w14:textId="77777777" w:rsidR="004A21DD" w:rsidRPr="005D35FB" w:rsidRDefault="004A21DD"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Наименование госпрограммы</w:t>
            </w:r>
          </w:p>
        </w:tc>
        <w:tc>
          <w:tcPr>
            <w:tcW w:w="2977" w:type="dxa"/>
            <w:gridSpan w:val="2"/>
            <w:shd w:val="clear" w:color="auto" w:fill="auto"/>
            <w:noWrap/>
            <w:vAlign w:val="center"/>
          </w:tcPr>
          <w:p w14:paraId="70E34144" w14:textId="77777777" w:rsidR="004A21DD" w:rsidRPr="005D35FB" w:rsidRDefault="004A21DD"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Увеличение объема финансирования на 01.07.2023 с 01.01.2023</w:t>
            </w:r>
          </w:p>
        </w:tc>
      </w:tr>
      <w:tr w:rsidR="005D35FB" w:rsidRPr="005D35FB" w14:paraId="634F00F9" w14:textId="77777777" w:rsidTr="00B07CF8">
        <w:trPr>
          <w:trHeight w:val="300"/>
          <w:tblHeader/>
        </w:trPr>
        <w:tc>
          <w:tcPr>
            <w:tcW w:w="6379" w:type="dxa"/>
            <w:vMerge/>
            <w:shd w:val="clear" w:color="auto" w:fill="auto"/>
            <w:noWrap/>
            <w:vAlign w:val="center"/>
          </w:tcPr>
          <w:p w14:paraId="03E9E93E" w14:textId="77777777" w:rsidR="004A21DD" w:rsidRPr="005D35FB" w:rsidRDefault="004A21DD" w:rsidP="006D360D">
            <w:pPr>
              <w:spacing w:after="0" w:line="240" w:lineRule="auto"/>
              <w:jc w:val="center"/>
              <w:rPr>
                <w:rFonts w:ascii="Times New Roman" w:eastAsia="Times New Roman" w:hAnsi="Times New Roman"/>
                <w:b/>
                <w:sz w:val="20"/>
                <w:szCs w:val="20"/>
                <w:lang w:eastAsia="ru-RU"/>
              </w:rPr>
            </w:pPr>
          </w:p>
        </w:tc>
        <w:tc>
          <w:tcPr>
            <w:tcW w:w="1559" w:type="dxa"/>
            <w:shd w:val="clear" w:color="auto" w:fill="auto"/>
            <w:noWrap/>
            <w:vAlign w:val="center"/>
          </w:tcPr>
          <w:p w14:paraId="3FA5B249" w14:textId="77777777" w:rsidR="004A21DD" w:rsidRPr="005D35FB" w:rsidRDefault="004A21DD"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Сумма, </w:t>
            </w:r>
          </w:p>
          <w:p w14:paraId="52B56E4A" w14:textId="09405665" w:rsidR="004A21DD" w:rsidRPr="005D35FB" w:rsidRDefault="007102E1"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 млн.руб.</w:t>
            </w:r>
          </w:p>
        </w:tc>
        <w:tc>
          <w:tcPr>
            <w:tcW w:w="1418" w:type="dxa"/>
            <w:shd w:val="clear" w:color="auto" w:fill="auto"/>
            <w:vAlign w:val="center"/>
          </w:tcPr>
          <w:p w14:paraId="1554E992" w14:textId="77777777" w:rsidR="004A21DD" w:rsidRPr="005D35FB" w:rsidRDefault="004A21DD"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Прирост, </w:t>
            </w:r>
          </w:p>
          <w:p w14:paraId="759153F6" w14:textId="77777777" w:rsidR="004A21DD" w:rsidRPr="005D35FB" w:rsidRDefault="004A21DD" w:rsidP="006D360D">
            <w:pPr>
              <w:spacing w:after="0" w:line="240" w:lineRule="auto"/>
              <w:jc w:val="center"/>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 xml:space="preserve">% </w:t>
            </w:r>
          </w:p>
        </w:tc>
      </w:tr>
      <w:tr w:rsidR="005D35FB" w:rsidRPr="005D35FB" w14:paraId="758EB407" w14:textId="77777777" w:rsidTr="00B07CF8">
        <w:trPr>
          <w:trHeight w:val="218"/>
        </w:trPr>
        <w:tc>
          <w:tcPr>
            <w:tcW w:w="6379" w:type="dxa"/>
            <w:shd w:val="clear" w:color="auto" w:fill="auto"/>
            <w:noWrap/>
            <w:vAlign w:val="center"/>
          </w:tcPr>
          <w:p w14:paraId="3AFBF2A0" w14:textId="36D9B721"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Развитие здравоохранения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6E97C29B"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+ 77,6</w:t>
            </w:r>
          </w:p>
        </w:tc>
        <w:tc>
          <w:tcPr>
            <w:tcW w:w="1418" w:type="dxa"/>
            <w:shd w:val="clear" w:color="auto" w:fill="auto"/>
            <w:noWrap/>
            <w:vAlign w:val="center"/>
          </w:tcPr>
          <w:p w14:paraId="4F11B662"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+ 10,5%</w:t>
            </w:r>
          </w:p>
        </w:tc>
      </w:tr>
      <w:tr w:rsidR="005D35FB" w:rsidRPr="005D35FB" w14:paraId="6D2FC710" w14:textId="77777777" w:rsidTr="00B07CF8">
        <w:trPr>
          <w:trHeight w:val="122"/>
        </w:trPr>
        <w:tc>
          <w:tcPr>
            <w:tcW w:w="6379" w:type="dxa"/>
            <w:shd w:val="clear" w:color="auto" w:fill="auto"/>
            <w:noWrap/>
            <w:vAlign w:val="center"/>
          </w:tcPr>
          <w:p w14:paraId="74F8EF60" w14:textId="29A44110"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Развитие образования и науки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0D042AB1"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+ 156,1</w:t>
            </w:r>
          </w:p>
        </w:tc>
        <w:tc>
          <w:tcPr>
            <w:tcW w:w="1418" w:type="dxa"/>
            <w:shd w:val="clear" w:color="auto" w:fill="auto"/>
            <w:noWrap/>
            <w:vAlign w:val="center"/>
          </w:tcPr>
          <w:p w14:paraId="73E682AB"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+ 12,4%</w:t>
            </w:r>
          </w:p>
        </w:tc>
      </w:tr>
      <w:tr w:rsidR="005D35FB" w:rsidRPr="005D35FB" w14:paraId="704CDBD4" w14:textId="77777777" w:rsidTr="00B07CF8">
        <w:trPr>
          <w:trHeight w:val="167"/>
        </w:trPr>
        <w:tc>
          <w:tcPr>
            <w:tcW w:w="6379" w:type="dxa"/>
            <w:shd w:val="clear" w:color="auto" w:fill="auto"/>
            <w:noWrap/>
            <w:vAlign w:val="center"/>
          </w:tcPr>
          <w:p w14:paraId="32D8B0F5" w14:textId="763C0EEF" w:rsidR="004A21DD" w:rsidRPr="005D35FB" w:rsidRDefault="00D61373" w:rsidP="00B07CF8">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Социальная поддержка граждан в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3E0986C3"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+ 23,7</w:t>
            </w:r>
          </w:p>
        </w:tc>
        <w:tc>
          <w:tcPr>
            <w:tcW w:w="1418" w:type="dxa"/>
            <w:shd w:val="clear" w:color="auto" w:fill="auto"/>
            <w:noWrap/>
            <w:vAlign w:val="center"/>
          </w:tcPr>
          <w:p w14:paraId="0E83C5ED"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+ 100,0%</w:t>
            </w:r>
          </w:p>
        </w:tc>
      </w:tr>
      <w:tr w:rsidR="005D35FB" w:rsidRPr="005D35FB" w14:paraId="10A2D3FF" w14:textId="77777777" w:rsidTr="00B07CF8">
        <w:trPr>
          <w:trHeight w:val="72"/>
        </w:trPr>
        <w:tc>
          <w:tcPr>
            <w:tcW w:w="6379" w:type="dxa"/>
            <w:shd w:val="clear" w:color="auto" w:fill="auto"/>
            <w:noWrap/>
            <w:vAlign w:val="center"/>
          </w:tcPr>
          <w:p w14:paraId="6B8FDD44" w14:textId="718C20D4" w:rsidR="004A21DD" w:rsidRPr="005D35FB" w:rsidRDefault="00D61373" w:rsidP="00B07CF8">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Культура Русского Севера</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09286275"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+ 86,1</w:t>
            </w:r>
          </w:p>
        </w:tc>
        <w:tc>
          <w:tcPr>
            <w:tcW w:w="1418" w:type="dxa"/>
            <w:shd w:val="clear" w:color="auto" w:fill="auto"/>
            <w:noWrap/>
            <w:vAlign w:val="center"/>
          </w:tcPr>
          <w:p w14:paraId="6D55D394"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+ 23,4%</w:t>
            </w:r>
          </w:p>
        </w:tc>
      </w:tr>
      <w:tr w:rsidR="005D35FB" w:rsidRPr="005D35FB" w14:paraId="7121878D" w14:textId="77777777" w:rsidTr="00B07CF8">
        <w:trPr>
          <w:trHeight w:val="300"/>
        </w:trPr>
        <w:tc>
          <w:tcPr>
            <w:tcW w:w="6379" w:type="dxa"/>
            <w:shd w:val="clear" w:color="auto" w:fill="auto"/>
            <w:vAlign w:val="center"/>
          </w:tcPr>
          <w:p w14:paraId="40633AC1" w14:textId="4E0E9D14"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bCs/>
                <w:sz w:val="20"/>
                <w:szCs w:val="20"/>
                <w:lang w:eastAsia="ru-RU"/>
              </w:rPr>
              <w:lastRenderedPageBreak/>
              <w:t>«</w:t>
            </w:r>
            <w:r w:rsidR="004A21DD" w:rsidRPr="005D35FB">
              <w:rPr>
                <w:rFonts w:ascii="Times New Roman" w:eastAsia="Times New Roman" w:hAnsi="Times New Roman"/>
                <w:bCs/>
                <w:sz w:val="20"/>
                <w:szCs w:val="20"/>
                <w:lang w:eastAsia="ru-RU"/>
              </w:rPr>
              <w:t>Обеспечение качественным, доступным жильем и объектами инженерной инфраструктуры населения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39D1E597"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+ 346,8</w:t>
            </w:r>
          </w:p>
        </w:tc>
        <w:tc>
          <w:tcPr>
            <w:tcW w:w="1418" w:type="dxa"/>
            <w:shd w:val="clear" w:color="auto" w:fill="auto"/>
            <w:noWrap/>
            <w:vAlign w:val="center"/>
          </w:tcPr>
          <w:p w14:paraId="4461A5C6" w14:textId="77777777" w:rsidR="004A21DD" w:rsidRPr="005D35FB" w:rsidRDefault="004A21DD" w:rsidP="00B07CF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+ 96,1%</w:t>
            </w:r>
          </w:p>
        </w:tc>
      </w:tr>
      <w:tr w:rsidR="005D35FB" w:rsidRPr="005D35FB" w14:paraId="23598B28" w14:textId="77777777" w:rsidTr="00B07CF8">
        <w:trPr>
          <w:trHeight w:val="300"/>
        </w:trPr>
        <w:tc>
          <w:tcPr>
            <w:tcW w:w="6379" w:type="dxa"/>
            <w:shd w:val="clear" w:color="auto" w:fill="auto"/>
            <w:vAlign w:val="center"/>
          </w:tcPr>
          <w:p w14:paraId="5161E635" w14:textId="0C97F488" w:rsidR="004A21DD" w:rsidRPr="005D35FB" w:rsidRDefault="00D61373" w:rsidP="00B07CF8">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Обеспечение общественного порядка, профилактики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4FD8CEF7"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+ 69,7</w:t>
            </w:r>
          </w:p>
        </w:tc>
        <w:tc>
          <w:tcPr>
            <w:tcW w:w="1418" w:type="dxa"/>
            <w:shd w:val="clear" w:color="auto" w:fill="auto"/>
            <w:noWrap/>
            <w:vAlign w:val="center"/>
          </w:tcPr>
          <w:p w14:paraId="585A82D2"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+ 100,0</w:t>
            </w:r>
          </w:p>
        </w:tc>
      </w:tr>
      <w:tr w:rsidR="005D35FB" w:rsidRPr="005D35FB" w14:paraId="4C6785C5" w14:textId="77777777" w:rsidTr="00B07CF8">
        <w:trPr>
          <w:trHeight w:val="300"/>
        </w:trPr>
        <w:tc>
          <w:tcPr>
            <w:tcW w:w="6379" w:type="dxa"/>
            <w:shd w:val="clear" w:color="auto" w:fill="auto"/>
            <w:noWrap/>
            <w:vAlign w:val="center"/>
          </w:tcPr>
          <w:p w14:paraId="4BA38F34" w14:textId="2B2C4467"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r w:rsidR="004A21DD" w:rsidRPr="005D35FB">
              <w:rPr>
                <w:rFonts w:ascii="Times New Roman" w:eastAsia="Times New Roman" w:hAnsi="Times New Roman"/>
                <w:sz w:val="20"/>
                <w:szCs w:val="20"/>
                <w:lang w:eastAsia="ru-RU"/>
              </w:rPr>
              <w:t>Защита населения и территорий Архангельской области от чрезвычайных ситуаций, обеспечение пожарной безопасности на водных объектах</w:t>
            </w:r>
            <w:r w:rsidRPr="005D35FB">
              <w:rPr>
                <w:rFonts w:ascii="Times New Roman" w:eastAsia="Times New Roman" w:hAnsi="Times New Roman"/>
                <w:sz w:val="20"/>
                <w:szCs w:val="20"/>
                <w:lang w:eastAsia="ru-RU"/>
              </w:rPr>
              <w:t>»</w:t>
            </w:r>
          </w:p>
        </w:tc>
        <w:tc>
          <w:tcPr>
            <w:tcW w:w="1559" w:type="dxa"/>
            <w:shd w:val="clear" w:color="auto" w:fill="auto"/>
            <w:noWrap/>
            <w:vAlign w:val="center"/>
          </w:tcPr>
          <w:p w14:paraId="5CB9AD9B"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+ 9,3</w:t>
            </w:r>
          </w:p>
        </w:tc>
        <w:tc>
          <w:tcPr>
            <w:tcW w:w="1418" w:type="dxa"/>
            <w:shd w:val="clear" w:color="auto" w:fill="auto"/>
            <w:noWrap/>
            <w:vAlign w:val="center"/>
          </w:tcPr>
          <w:p w14:paraId="5A460CD7"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+ 100,0</w:t>
            </w:r>
          </w:p>
        </w:tc>
      </w:tr>
      <w:tr w:rsidR="005D35FB" w:rsidRPr="005D35FB" w14:paraId="29635209" w14:textId="77777777" w:rsidTr="00B07CF8">
        <w:trPr>
          <w:trHeight w:val="300"/>
        </w:trPr>
        <w:tc>
          <w:tcPr>
            <w:tcW w:w="6379" w:type="dxa"/>
            <w:shd w:val="clear" w:color="auto" w:fill="auto"/>
            <w:noWrap/>
            <w:vAlign w:val="center"/>
          </w:tcPr>
          <w:p w14:paraId="6C3B131C" w14:textId="4D630AFF"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r w:rsidR="004A21DD" w:rsidRPr="005D35FB">
              <w:rPr>
                <w:rFonts w:ascii="Times New Roman" w:eastAsia="Times New Roman" w:hAnsi="Times New Roman"/>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r w:rsidRPr="005D35FB">
              <w:rPr>
                <w:rFonts w:ascii="Times New Roman" w:eastAsia="Times New Roman" w:hAnsi="Times New Roman"/>
                <w:sz w:val="20"/>
                <w:szCs w:val="20"/>
                <w:lang w:eastAsia="ru-RU"/>
              </w:rPr>
              <w:t>»</w:t>
            </w:r>
          </w:p>
        </w:tc>
        <w:tc>
          <w:tcPr>
            <w:tcW w:w="1559" w:type="dxa"/>
            <w:shd w:val="clear" w:color="auto" w:fill="auto"/>
            <w:noWrap/>
            <w:vAlign w:val="center"/>
          </w:tcPr>
          <w:p w14:paraId="315911CF"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+ 2,1</w:t>
            </w:r>
          </w:p>
        </w:tc>
        <w:tc>
          <w:tcPr>
            <w:tcW w:w="1418" w:type="dxa"/>
            <w:shd w:val="clear" w:color="auto" w:fill="auto"/>
            <w:noWrap/>
            <w:vAlign w:val="center"/>
          </w:tcPr>
          <w:p w14:paraId="410CF6C2"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+ 13,2</w:t>
            </w:r>
          </w:p>
        </w:tc>
      </w:tr>
      <w:tr w:rsidR="005D35FB" w:rsidRPr="005D35FB" w14:paraId="4E0E295B" w14:textId="77777777" w:rsidTr="00B07CF8">
        <w:trPr>
          <w:trHeight w:val="300"/>
        </w:trPr>
        <w:tc>
          <w:tcPr>
            <w:tcW w:w="6379" w:type="dxa"/>
            <w:shd w:val="clear" w:color="auto" w:fill="auto"/>
            <w:noWrap/>
            <w:vAlign w:val="center"/>
          </w:tcPr>
          <w:p w14:paraId="086B4E37" w14:textId="4FBCEEA8"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w:t>
            </w:r>
            <w:r w:rsidR="004A21DD" w:rsidRPr="005D35FB">
              <w:rPr>
                <w:rFonts w:ascii="Times New Roman" w:eastAsia="Times New Roman" w:hAnsi="Times New Roman"/>
                <w:sz w:val="20"/>
                <w:szCs w:val="20"/>
                <w:lang w:eastAsia="ru-RU"/>
              </w:rPr>
              <w:t>Развитие энергетики и жилищно-коммунального хозяйства Архангельской области</w:t>
            </w:r>
            <w:r w:rsidRPr="005D35FB">
              <w:rPr>
                <w:rFonts w:ascii="Times New Roman" w:eastAsia="Times New Roman" w:hAnsi="Times New Roman"/>
                <w:sz w:val="20"/>
                <w:szCs w:val="20"/>
                <w:lang w:eastAsia="ru-RU"/>
              </w:rPr>
              <w:t>»</w:t>
            </w:r>
          </w:p>
        </w:tc>
        <w:tc>
          <w:tcPr>
            <w:tcW w:w="1559" w:type="dxa"/>
            <w:shd w:val="clear" w:color="auto" w:fill="auto"/>
            <w:noWrap/>
            <w:vAlign w:val="center"/>
          </w:tcPr>
          <w:p w14:paraId="17A43C12"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+ 2,1</w:t>
            </w:r>
          </w:p>
        </w:tc>
        <w:tc>
          <w:tcPr>
            <w:tcW w:w="1418" w:type="dxa"/>
            <w:shd w:val="clear" w:color="auto" w:fill="auto"/>
            <w:noWrap/>
            <w:vAlign w:val="center"/>
          </w:tcPr>
          <w:p w14:paraId="12A138D6"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+ 0,3</w:t>
            </w:r>
          </w:p>
        </w:tc>
      </w:tr>
      <w:tr w:rsidR="005D35FB" w:rsidRPr="005D35FB" w14:paraId="62A878B1" w14:textId="77777777" w:rsidTr="00B07CF8">
        <w:trPr>
          <w:trHeight w:val="222"/>
        </w:trPr>
        <w:tc>
          <w:tcPr>
            <w:tcW w:w="6379" w:type="dxa"/>
            <w:shd w:val="clear" w:color="auto" w:fill="auto"/>
            <w:vAlign w:val="center"/>
          </w:tcPr>
          <w:p w14:paraId="37D2D821" w14:textId="307DAE77"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Развитие транспортной системы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2EBA4E8B"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+ 338,0</w:t>
            </w:r>
          </w:p>
        </w:tc>
        <w:tc>
          <w:tcPr>
            <w:tcW w:w="1418" w:type="dxa"/>
            <w:shd w:val="clear" w:color="auto" w:fill="auto"/>
            <w:noWrap/>
            <w:vAlign w:val="center"/>
          </w:tcPr>
          <w:p w14:paraId="3C63FB32"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+ 10,7</w:t>
            </w:r>
          </w:p>
        </w:tc>
      </w:tr>
      <w:tr w:rsidR="005D35FB" w:rsidRPr="005D35FB" w14:paraId="52749595" w14:textId="77777777" w:rsidTr="00B07CF8">
        <w:trPr>
          <w:trHeight w:val="139"/>
        </w:trPr>
        <w:tc>
          <w:tcPr>
            <w:tcW w:w="6379" w:type="dxa"/>
            <w:shd w:val="clear" w:color="auto" w:fill="auto"/>
            <w:vAlign w:val="center"/>
          </w:tcPr>
          <w:p w14:paraId="3008488B" w14:textId="2ED1A2DA" w:rsidR="004A21DD" w:rsidRPr="005D35FB" w:rsidRDefault="00D61373" w:rsidP="00B07CF8">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Развитие инфраструктуры Соловецкого архипелага</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48D3D00A"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+ 113,5</w:t>
            </w:r>
          </w:p>
        </w:tc>
        <w:tc>
          <w:tcPr>
            <w:tcW w:w="1418" w:type="dxa"/>
            <w:shd w:val="clear" w:color="auto" w:fill="auto"/>
            <w:noWrap/>
            <w:vAlign w:val="center"/>
          </w:tcPr>
          <w:p w14:paraId="00E0FDC8"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+ 51,7</w:t>
            </w:r>
          </w:p>
        </w:tc>
      </w:tr>
      <w:tr w:rsidR="005D35FB" w:rsidRPr="005D35FB" w14:paraId="7AEC7DF1" w14:textId="77777777" w:rsidTr="00B07CF8">
        <w:trPr>
          <w:trHeight w:val="250"/>
        </w:trPr>
        <w:tc>
          <w:tcPr>
            <w:tcW w:w="6379" w:type="dxa"/>
            <w:shd w:val="clear" w:color="auto" w:fill="auto"/>
            <w:noWrap/>
            <w:vAlign w:val="center"/>
          </w:tcPr>
          <w:p w14:paraId="297C4561" w14:textId="685F50F3"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Комплексное развитие сельских территорий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1F7E62B2" w14:textId="77777777" w:rsidR="004A21DD" w:rsidRPr="005D35FB" w:rsidRDefault="004A21DD" w:rsidP="00B07CF8">
            <w:pPr>
              <w:spacing w:after="0" w:line="240" w:lineRule="auto"/>
              <w:jc w:val="center"/>
              <w:rPr>
                <w:rFonts w:ascii="Times New Roman" w:hAnsi="Times New Roman"/>
                <w:bCs/>
                <w:sz w:val="20"/>
                <w:szCs w:val="20"/>
              </w:rPr>
            </w:pPr>
            <w:r w:rsidRPr="005D35FB">
              <w:rPr>
                <w:rFonts w:ascii="Times New Roman" w:hAnsi="Times New Roman"/>
                <w:bCs/>
                <w:sz w:val="20"/>
                <w:szCs w:val="20"/>
              </w:rPr>
              <w:t>+ 333,6</w:t>
            </w:r>
          </w:p>
        </w:tc>
        <w:tc>
          <w:tcPr>
            <w:tcW w:w="1418" w:type="dxa"/>
            <w:shd w:val="clear" w:color="auto" w:fill="auto"/>
            <w:noWrap/>
            <w:vAlign w:val="center"/>
          </w:tcPr>
          <w:p w14:paraId="4E9D12F1"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+ 1 029,6</w:t>
            </w:r>
          </w:p>
        </w:tc>
      </w:tr>
      <w:tr w:rsidR="005D35FB" w:rsidRPr="005D35FB" w14:paraId="2CED28E3" w14:textId="77777777" w:rsidTr="00B07CF8">
        <w:trPr>
          <w:trHeight w:val="43"/>
        </w:trPr>
        <w:tc>
          <w:tcPr>
            <w:tcW w:w="6379" w:type="dxa"/>
            <w:shd w:val="clear" w:color="auto" w:fill="auto"/>
            <w:noWrap/>
            <w:vAlign w:val="center"/>
          </w:tcPr>
          <w:p w14:paraId="2201F16C" w14:textId="76EA1785" w:rsidR="004A21DD" w:rsidRPr="005D35FB" w:rsidRDefault="00D61373" w:rsidP="00B07CF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Развитие физической культуры и спорта в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3F97793A" w14:textId="77777777" w:rsidR="004A21DD" w:rsidRPr="005D35FB" w:rsidRDefault="004A21DD" w:rsidP="00B07CF8">
            <w:pPr>
              <w:spacing w:after="0" w:line="240" w:lineRule="auto"/>
              <w:jc w:val="center"/>
              <w:rPr>
                <w:rFonts w:ascii="Times New Roman" w:hAnsi="Times New Roman"/>
                <w:bCs/>
                <w:sz w:val="20"/>
                <w:szCs w:val="20"/>
              </w:rPr>
            </w:pPr>
            <w:r w:rsidRPr="005D35FB">
              <w:rPr>
                <w:rFonts w:ascii="Times New Roman" w:hAnsi="Times New Roman"/>
                <w:bCs/>
                <w:sz w:val="20"/>
                <w:szCs w:val="20"/>
              </w:rPr>
              <w:t>+ 36,9</w:t>
            </w:r>
          </w:p>
        </w:tc>
        <w:tc>
          <w:tcPr>
            <w:tcW w:w="1418" w:type="dxa"/>
            <w:shd w:val="clear" w:color="auto" w:fill="auto"/>
            <w:noWrap/>
            <w:vAlign w:val="center"/>
          </w:tcPr>
          <w:p w14:paraId="31127A5E"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+ 18,7</w:t>
            </w:r>
          </w:p>
        </w:tc>
      </w:tr>
      <w:tr w:rsidR="005D35FB" w:rsidRPr="005D35FB" w14:paraId="0A9C4A93" w14:textId="77777777" w:rsidTr="00B07CF8">
        <w:trPr>
          <w:trHeight w:val="181"/>
        </w:trPr>
        <w:tc>
          <w:tcPr>
            <w:tcW w:w="6379" w:type="dxa"/>
            <w:shd w:val="clear" w:color="auto" w:fill="auto"/>
            <w:noWrap/>
            <w:vAlign w:val="center"/>
          </w:tcPr>
          <w:p w14:paraId="24739426" w14:textId="5C316B3E" w:rsidR="004A21DD" w:rsidRPr="005D35FB" w:rsidRDefault="00D61373" w:rsidP="00B07CF8">
            <w:pPr>
              <w:spacing w:after="0" w:line="240" w:lineRule="auto"/>
              <w:rPr>
                <w:rFonts w:ascii="Times New Roman" w:eastAsia="Times New Roman" w:hAnsi="Times New Roman"/>
                <w:bCs/>
                <w:sz w:val="20"/>
                <w:szCs w:val="20"/>
                <w:lang w:eastAsia="ru-RU"/>
              </w:rPr>
            </w:pPr>
            <w:r w:rsidRPr="005D35FB">
              <w:rPr>
                <w:rFonts w:ascii="Times New Roman" w:eastAsia="Times New Roman" w:hAnsi="Times New Roman"/>
                <w:bCs/>
                <w:sz w:val="20"/>
                <w:szCs w:val="20"/>
                <w:lang w:eastAsia="ru-RU"/>
              </w:rPr>
              <w:t>«</w:t>
            </w:r>
            <w:r w:rsidR="004A21DD" w:rsidRPr="005D35FB">
              <w:rPr>
                <w:rFonts w:ascii="Times New Roman" w:eastAsia="Times New Roman" w:hAnsi="Times New Roman"/>
                <w:bCs/>
                <w:sz w:val="20"/>
                <w:szCs w:val="20"/>
                <w:lang w:eastAsia="ru-RU"/>
              </w:rPr>
              <w:t>Формирование современной городской среды в Архангельской области</w:t>
            </w:r>
            <w:r w:rsidRPr="005D35FB">
              <w:rPr>
                <w:rFonts w:ascii="Times New Roman" w:eastAsia="Times New Roman" w:hAnsi="Times New Roman"/>
                <w:bCs/>
                <w:sz w:val="20"/>
                <w:szCs w:val="20"/>
                <w:lang w:eastAsia="ru-RU"/>
              </w:rPr>
              <w:t>»</w:t>
            </w:r>
          </w:p>
        </w:tc>
        <w:tc>
          <w:tcPr>
            <w:tcW w:w="1559" w:type="dxa"/>
            <w:shd w:val="clear" w:color="auto" w:fill="auto"/>
            <w:noWrap/>
            <w:vAlign w:val="center"/>
          </w:tcPr>
          <w:p w14:paraId="0107399E" w14:textId="77777777" w:rsidR="004A21DD" w:rsidRPr="005D35FB" w:rsidRDefault="004A21DD" w:rsidP="00B07CF8">
            <w:pPr>
              <w:spacing w:after="0" w:line="240" w:lineRule="auto"/>
              <w:jc w:val="center"/>
              <w:rPr>
                <w:rFonts w:ascii="Times New Roman" w:hAnsi="Times New Roman"/>
                <w:bCs/>
                <w:sz w:val="20"/>
                <w:szCs w:val="20"/>
              </w:rPr>
            </w:pPr>
            <w:r w:rsidRPr="005D35FB">
              <w:rPr>
                <w:rFonts w:ascii="Times New Roman" w:hAnsi="Times New Roman"/>
                <w:bCs/>
                <w:sz w:val="20"/>
                <w:szCs w:val="20"/>
              </w:rPr>
              <w:t>+ 507,3</w:t>
            </w:r>
          </w:p>
        </w:tc>
        <w:tc>
          <w:tcPr>
            <w:tcW w:w="1418" w:type="dxa"/>
            <w:shd w:val="clear" w:color="auto" w:fill="auto"/>
            <w:noWrap/>
            <w:vAlign w:val="center"/>
          </w:tcPr>
          <w:p w14:paraId="0D3A24A3" w14:textId="77777777" w:rsidR="004A21DD" w:rsidRPr="005D35FB" w:rsidRDefault="004A21DD" w:rsidP="00B07CF8">
            <w:pPr>
              <w:spacing w:after="0" w:line="240" w:lineRule="auto"/>
              <w:jc w:val="center"/>
              <w:rPr>
                <w:rFonts w:ascii="Times New Roman" w:hAnsi="Times New Roman"/>
                <w:sz w:val="20"/>
                <w:szCs w:val="20"/>
              </w:rPr>
            </w:pPr>
            <w:r w:rsidRPr="005D35FB">
              <w:rPr>
                <w:rFonts w:ascii="Times New Roman" w:hAnsi="Times New Roman"/>
                <w:sz w:val="20"/>
                <w:szCs w:val="20"/>
              </w:rPr>
              <w:t>+ 100,0</w:t>
            </w:r>
          </w:p>
        </w:tc>
      </w:tr>
      <w:tr w:rsidR="005D35FB" w:rsidRPr="005D35FB" w14:paraId="360E2CB1" w14:textId="77777777" w:rsidTr="00B07CF8">
        <w:trPr>
          <w:trHeight w:val="132"/>
        </w:trPr>
        <w:tc>
          <w:tcPr>
            <w:tcW w:w="6379" w:type="dxa"/>
            <w:shd w:val="clear" w:color="auto" w:fill="auto"/>
            <w:noWrap/>
            <w:vAlign w:val="center"/>
          </w:tcPr>
          <w:p w14:paraId="0C799D12" w14:textId="5E00884B" w:rsidR="004A21DD" w:rsidRPr="005D35FB" w:rsidRDefault="00B07CF8" w:rsidP="00B07CF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559" w:type="dxa"/>
            <w:shd w:val="clear" w:color="auto" w:fill="auto"/>
            <w:noWrap/>
            <w:vAlign w:val="center"/>
          </w:tcPr>
          <w:p w14:paraId="308B847C" w14:textId="77777777" w:rsidR="004A21DD" w:rsidRPr="005D35FB" w:rsidRDefault="004A21DD" w:rsidP="00B07CF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+ 2 102,8</w:t>
            </w:r>
          </w:p>
        </w:tc>
        <w:tc>
          <w:tcPr>
            <w:tcW w:w="1418" w:type="dxa"/>
            <w:shd w:val="clear" w:color="auto" w:fill="auto"/>
            <w:noWrap/>
            <w:vAlign w:val="center"/>
          </w:tcPr>
          <w:p w14:paraId="73664912" w14:textId="77777777" w:rsidR="004A21DD" w:rsidRPr="005D35FB" w:rsidRDefault="004A21DD" w:rsidP="00B07CF8">
            <w:pPr>
              <w:spacing w:after="0" w:line="240" w:lineRule="auto"/>
              <w:jc w:val="center"/>
              <w:rPr>
                <w:rFonts w:ascii="Times New Roman" w:eastAsia="Times New Roman" w:hAnsi="Times New Roman"/>
                <w:b/>
                <w:bCs/>
                <w:sz w:val="20"/>
                <w:szCs w:val="20"/>
                <w:lang w:eastAsia="ru-RU"/>
              </w:rPr>
            </w:pPr>
          </w:p>
        </w:tc>
      </w:tr>
    </w:tbl>
    <w:p w14:paraId="58D548CF" w14:textId="77777777" w:rsidR="006D360D" w:rsidRPr="005D35FB" w:rsidRDefault="006D360D" w:rsidP="006D360D">
      <w:pPr>
        <w:spacing w:after="0" w:line="240" w:lineRule="auto"/>
        <w:ind w:firstLine="709"/>
        <w:jc w:val="both"/>
        <w:rPr>
          <w:rFonts w:ascii="Times New Roman" w:hAnsi="Times New Roman"/>
          <w:sz w:val="28"/>
          <w:szCs w:val="16"/>
        </w:rPr>
      </w:pPr>
    </w:p>
    <w:p w14:paraId="0957041F" w14:textId="758307E8"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Наибольший объем увеличения инвестиций в отчетном перио</w:t>
      </w:r>
      <w:r w:rsidR="00B07CF8" w:rsidRPr="005D35FB">
        <w:rPr>
          <w:rFonts w:ascii="Times New Roman" w:hAnsi="Times New Roman"/>
          <w:sz w:val="28"/>
          <w:szCs w:val="16"/>
        </w:rPr>
        <w:t>де отмечается по госпрограммам:</w:t>
      </w:r>
    </w:p>
    <w:p w14:paraId="6A45C159" w14:textId="46136F2F" w:rsidR="006D360D" w:rsidRPr="005D35FB" w:rsidRDefault="00D61373" w:rsidP="00B07CF8">
      <w:pPr>
        <w:pStyle w:val="a8"/>
        <w:numPr>
          <w:ilvl w:val="0"/>
          <w:numId w:val="50"/>
        </w:numPr>
        <w:ind w:left="0" w:firstLine="698"/>
        <w:jc w:val="both"/>
        <w:rPr>
          <w:sz w:val="28"/>
          <w:szCs w:val="16"/>
        </w:rPr>
      </w:pPr>
      <w:r w:rsidRPr="005D35FB">
        <w:rPr>
          <w:sz w:val="28"/>
          <w:szCs w:val="16"/>
        </w:rPr>
        <w:t>«</w:t>
      </w:r>
      <w:r w:rsidR="006D360D" w:rsidRPr="005D35FB">
        <w:rPr>
          <w:sz w:val="28"/>
          <w:szCs w:val="16"/>
        </w:rPr>
        <w:t>Формирование современной городской среды в Арханге</w:t>
      </w:r>
      <w:r w:rsidR="00E82A61" w:rsidRPr="005D35FB">
        <w:rPr>
          <w:sz w:val="28"/>
          <w:szCs w:val="16"/>
        </w:rPr>
        <w:t>льской области</w:t>
      </w:r>
      <w:r w:rsidRPr="005D35FB">
        <w:rPr>
          <w:sz w:val="28"/>
          <w:szCs w:val="16"/>
        </w:rPr>
        <w:t>»</w:t>
      </w:r>
      <w:r w:rsidR="00E82A61" w:rsidRPr="005D35FB">
        <w:rPr>
          <w:sz w:val="28"/>
          <w:szCs w:val="16"/>
        </w:rPr>
        <w:t xml:space="preserve"> – на 507,3 млн.</w:t>
      </w:r>
      <w:r w:rsidR="006D360D" w:rsidRPr="005D35FB">
        <w:rPr>
          <w:sz w:val="28"/>
          <w:szCs w:val="16"/>
        </w:rPr>
        <w:t>руб., что составляет 24,1% от общей суммы увеличения финансирования ОАИП;</w:t>
      </w:r>
    </w:p>
    <w:p w14:paraId="111753FE" w14:textId="5FC791E1" w:rsidR="006D360D" w:rsidRPr="005D35FB" w:rsidRDefault="00D61373" w:rsidP="00B07CF8">
      <w:pPr>
        <w:pStyle w:val="a8"/>
        <w:numPr>
          <w:ilvl w:val="0"/>
          <w:numId w:val="50"/>
        </w:numPr>
        <w:ind w:left="0" w:firstLine="698"/>
        <w:jc w:val="both"/>
        <w:rPr>
          <w:sz w:val="28"/>
          <w:szCs w:val="16"/>
        </w:rPr>
      </w:pPr>
      <w:r w:rsidRPr="005D35FB">
        <w:rPr>
          <w:sz w:val="28"/>
          <w:szCs w:val="16"/>
        </w:rPr>
        <w:t>«</w:t>
      </w:r>
      <w:r w:rsidR="006D360D" w:rsidRPr="005D35FB">
        <w:rPr>
          <w:sz w:val="28"/>
          <w:szCs w:val="16"/>
        </w:rPr>
        <w:t>Обеспечение качественным, доступным жильем и объектами инженерной инфраструктуры населения Арханге</w:t>
      </w:r>
      <w:r w:rsidR="00E82A61" w:rsidRPr="005D35FB">
        <w:rPr>
          <w:sz w:val="28"/>
          <w:szCs w:val="16"/>
        </w:rPr>
        <w:t>льской области</w:t>
      </w:r>
      <w:r w:rsidRPr="005D35FB">
        <w:rPr>
          <w:sz w:val="28"/>
          <w:szCs w:val="16"/>
        </w:rPr>
        <w:t>»</w:t>
      </w:r>
      <w:r w:rsidR="00E82A61" w:rsidRPr="005D35FB">
        <w:rPr>
          <w:sz w:val="28"/>
          <w:szCs w:val="16"/>
        </w:rPr>
        <w:t xml:space="preserve"> – на 346,8 млн.</w:t>
      </w:r>
      <w:r w:rsidR="006D360D" w:rsidRPr="005D35FB">
        <w:rPr>
          <w:sz w:val="28"/>
          <w:szCs w:val="16"/>
        </w:rPr>
        <w:t>руб., что составляет 16,5 % от общей суммы увеличения финансирования ОАИП;</w:t>
      </w:r>
    </w:p>
    <w:p w14:paraId="46FDF6E3" w14:textId="09CE09FA" w:rsidR="006D360D" w:rsidRPr="005D35FB" w:rsidRDefault="00D61373" w:rsidP="00E82A61">
      <w:pPr>
        <w:pStyle w:val="a8"/>
        <w:numPr>
          <w:ilvl w:val="0"/>
          <w:numId w:val="50"/>
        </w:numPr>
        <w:ind w:left="0" w:firstLine="698"/>
        <w:jc w:val="both"/>
        <w:rPr>
          <w:sz w:val="28"/>
          <w:szCs w:val="16"/>
        </w:rPr>
      </w:pPr>
      <w:r w:rsidRPr="005D35FB">
        <w:rPr>
          <w:sz w:val="28"/>
          <w:szCs w:val="16"/>
        </w:rPr>
        <w:t>«</w:t>
      </w:r>
      <w:r w:rsidR="006D360D" w:rsidRPr="005D35FB">
        <w:rPr>
          <w:sz w:val="28"/>
          <w:szCs w:val="16"/>
        </w:rPr>
        <w:t>Развитие транспортной системы Арханге</w:t>
      </w:r>
      <w:r w:rsidR="00E82A61" w:rsidRPr="005D35FB">
        <w:rPr>
          <w:sz w:val="28"/>
          <w:szCs w:val="16"/>
        </w:rPr>
        <w:t>льской области</w:t>
      </w:r>
      <w:r w:rsidRPr="005D35FB">
        <w:rPr>
          <w:sz w:val="28"/>
          <w:szCs w:val="16"/>
        </w:rPr>
        <w:t>»</w:t>
      </w:r>
      <w:r w:rsidR="00E82A61" w:rsidRPr="005D35FB">
        <w:rPr>
          <w:sz w:val="28"/>
          <w:szCs w:val="16"/>
        </w:rPr>
        <w:t xml:space="preserve"> – на 338,0 млн.</w:t>
      </w:r>
      <w:r w:rsidR="006D360D" w:rsidRPr="005D35FB">
        <w:rPr>
          <w:sz w:val="28"/>
          <w:szCs w:val="16"/>
        </w:rPr>
        <w:t>руб., что составляет 16,1</w:t>
      </w:r>
      <w:r w:rsidR="00E82A61" w:rsidRPr="005D35FB">
        <w:rPr>
          <w:sz w:val="28"/>
          <w:szCs w:val="16"/>
        </w:rPr>
        <w:t xml:space="preserve"> </w:t>
      </w:r>
      <w:r w:rsidR="006D360D" w:rsidRPr="005D35FB">
        <w:rPr>
          <w:sz w:val="28"/>
          <w:szCs w:val="16"/>
        </w:rPr>
        <w:t>% от общей суммы увеличения финансирования ОАИП;</w:t>
      </w:r>
    </w:p>
    <w:p w14:paraId="17F54479" w14:textId="54542CA8" w:rsidR="006D360D" w:rsidRPr="005D35FB" w:rsidRDefault="00D61373" w:rsidP="00E82A61">
      <w:pPr>
        <w:pStyle w:val="a8"/>
        <w:numPr>
          <w:ilvl w:val="0"/>
          <w:numId w:val="50"/>
        </w:numPr>
        <w:ind w:left="0" w:firstLine="698"/>
        <w:jc w:val="both"/>
        <w:rPr>
          <w:sz w:val="28"/>
          <w:szCs w:val="16"/>
        </w:rPr>
      </w:pPr>
      <w:r w:rsidRPr="005D35FB">
        <w:rPr>
          <w:sz w:val="28"/>
          <w:szCs w:val="16"/>
        </w:rPr>
        <w:t>«</w:t>
      </w:r>
      <w:r w:rsidR="006D360D" w:rsidRPr="005D35FB">
        <w:rPr>
          <w:sz w:val="28"/>
          <w:szCs w:val="16"/>
        </w:rPr>
        <w:t>Комплексное развитие сельских территорий Арханге</w:t>
      </w:r>
      <w:r w:rsidR="00E82A61" w:rsidRPr="005D35FB">
        <w:rPr>
          <w:sz w:val="28"/>
          <w:szCs w:val="16"/>
        </w:rPr>
        <w:t>льской области</w:t>
      </w:r>
      <w:r w:rsidRPr="005D35FB">
        <w:rPr>
          <w:sz w:val="28"/>
          <w:szCs w:val="16"/>
        </w:rPr>
        <w:t>»</w:t>
      </w:r>
      <w:r w:rsidR="00E82A61" w:rsidRPr="005D35FB">
        <w:rPr>
          <w:sz w:val="28"/>
          <w:szCs w:val="16"/>
        </w:rPr>
        <w:t xml:space="preserve"> – на 333,6 млн.</w:t>
      </w:r>
      <w:r w:rsidR="006D360D" w:rsidRPr="005D35FB">
        <w:rPr>
          <w:sz w:val="28"/>
          <w:szCs w:val="16"/>
        </w:rPr>
        <w:t>руб., что составляет 15,9 % от общей суммы увеличения финансирования ОАИП.</w:t>
      </w:r>
    </w:p>
    <w:p w14:paraId="37509FEA" w14:textId="6C725F14"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Более подробная информация об изменении объемов бюджетных инвестиций, предусмотренных ОАИП на 2023 год по состоянию на 01.07.2023 года в разрезе государственных программ и ГРБС, приведена в приложении №</w:t>
      </w:r>
      <w:r w:rsidR="005867AC" w:rsidRPr="005D35FB">
        <w:rPr>
          <w:rFonts w:ascii="Times New Roman" w:hAnsi="Times New Roman"/>
          <w:sz w:val="28"/>
          <w:szCs w:val="16"/>
        </w:rPr>
        <w:t> 5</w:t>
      </w:r>
      <w:r w:rsidRPr="005D35FB">
        <w:rPr>
          <w:rFonts w:ascii="Times New Roman" w:hAnsi="Times New Roman"/>
          <w:sz w:val="28"/>
          <w:szCs w:val="16"/>
        </w:rPr>
        <w:t xml:space="preserve"> к настоящему заключению.</w:t>
      </w:r>
    </w:p>
    <w:p w14:paraId="2B139233" w14:textId="69068B9E"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 xml:space="preserve">На отчетную дату в ОАИП на 2023 год включено всего 129 мероприятий, в том числе 4 мероприятия внепрограммные, источник финансирования – резервный фонд Правительства Архангельской области. 71 мероприятие должно быть завершено в 2023 году, в том числе 4 - внепрограммные мероприятия. Подробная информация о количестве мероприятий ОАИП на </w:t>
      </w:r>
      <w:r w:rsidRPr="005D35FB">
        <w:rPr>
          <w:rFonts w:ascii="Times New Roman" w:hAnsi="Times New Roman"/>
          <w:sz w:val="28"/>
          <w:szCs w:val="16"/>
        </w:rPr>
        <w:lastRenderedPageBreak/>
        <w:t xml:space="preserve">2023 год в разрезе госпрограмм и ГРБС представлена в приложении № </w:t>
      </w:r>
      <w:r w:rsidR="00B22000" w:rsidRPr="005D35FB">
        <w:rPr>
          <w:rFonts w:ascii="Times New Roman" w:hAnsi="Times New Roman"/>
          <w:sz w:val="28"/>
          <w:szCs w:val="16"/>
        </w:rPr>
        <w:t>6</w:t>
      </w:r>
      <w:r w:rsidRPr="005D35FB">
        <w:rPr>
          <w:rFonts w:ascii="Times New Roman" w:hAnsi="Times New Roman"/>
          <w:sz w:val="28"/>
          <w:szCs w:val="16"/>
        </w:rPr>
        <w:t xml:space="preserve"> к настоящему заключению.</w:t>
      </w:r>
    </w:p>
    <w:p w14:paraId="28DC7F3A" w14:textId="22CB4336"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СБР на 30.06.2023 средства на реализацию ОАИП на 2023 год пред</w:t>
      </w:r>
      <w:r w:rsidR="0072771D" w:rsidRPr="005D35FB">
        <w:rPr>
          <w:rFonts w:ascii="Times New Roman" w:hAnsi="Times New Roman"/>
          <w:sz w:val="28"/>
          <w:szCs w:val="16"/>
        </w:rPr>
        <w:t>усмотрены в объеме 8 961,2 млн.</w:t>
      </w:r>
      <w:r w:rsidRPr="005D35FB">
        <w:rPr>
          <w:rFonts w:ascii="Times New Roman" w:hAnsi="Times New Roman"/>
          <w:sz w:val="28"/>
          <w:szCs w:val="16"/>
        </w:rPr>
        <w:t xml:space="preserve">руб., в том числе средства ФБ – 5 156,9 </w:t>
      </w:r>
      <w:r w:rsidR="0072771D" w:rsidRPr="005D35FB">
        <w:rPr>
          <w:rFonts w:ascii="Times New Roman" w:hAnsi="Times New Roman"/>
          <w:sz w:val="28"/>
          <w:szCs w:val="16"/>
        </w:rPr>
        <w:t>млн.</w:t>
      </w:r>
      <w:r w:rsidRPr="005D35FB">
        <w:rPr>
          <w:rFonts w:ascii="Times New Roman" w:hAnsi="Times New Roman"/>
          <w:sz w:val="28"/>
          <w:szCs w:val="16"/>
        </w:rPr>
        <w:t>руб.</w:t>
      </w:r>
    </w:p>
    <w:p w14:paraId="2E099F99" w14:textId="5B0B7571"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 xml:space="preserve">Отклонение объема финансирования ОАИП на 2023 год в редакции постановления Правительства Архангельской области от 21.06.2023 № 551-пп от объема инвестиций, предусмотренных СБР на 30.06.2023, характеризуется следующими показателями (таблица </w:t>
      </w:r>
      <w:r w:rsidR="003F12A0" w:rsidRPr="005D35FB">
        <w:rPr>
          <w:rFonts w:ascii="Times New Roman" w:hAnsi="Times New Roman"/>
          <w:sz w:val="28"/>
          <w:szCs w:val="16"/>
        </w:rPr>
        <w:t>40</w:t>
      </w:r>
      <w:r w:rsidRPr="005D35FB">
        <w:rPr>
          <w:rFonts w:ascii="Times New Roman" w:hAnsi="Times New Roman"/>
          <w:sz w:val="28"/>
          <w:szCs w:val="16"/>
        </w:rPr>
        <w:t>):</w:t>
      </w:r>
    </w:p>
    <w:p w14:paraId="423C8E05" w14:textId="77777777" w:rsidR="006D360D" w:rsidRPr="005D35FB" w:rsidRDefault="006D360D" w:rsidP="006D360D">
      <w:pPr>
        <w:spacing w:after="0" w:line="240" w:lineRule="auto"/>
        <w:ind w:firstLine="709"/>
        <w:jc w:val="both"/>
        <w:rPr>
          <w:rFonts w:ascii="Times New Roman" w:hAnsi="Times New Roman"/>
          <w:sz w:val="24"/>
          <w:szCs w:val="24"/>
          <w:highlight w:val="cyan"/>
        </w:rPr>
      </w:pPr>
    </w:p>
    <w:p w14:paraId="28211CB3" w14:textId="55DFBA34" w:rsidR="006D360D" w:rsidRPr="005D35FB" w:rsidRDefault="00B74438" w:rsidP="00B74438">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40</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w:t>
      </w:r>
      <w:r w:rsidR="006D360D" w:rsidRPr="005D35FB">
        <w:rPr>
          <w:rFonts w:ascii="Times New Roman" w:hAnsi="Times New Roman"/>
          <w:bCs/>
          <w:spacing w:val="5"/>
          <w:sz w:val="24"/>
        </w:rPr>
        <w:t>Информация об объеме инвестиций на 2023 год, предусмотренных ОАИП на 2023 год в ред. постановления Правительства АО от 21.06.2023 № 551-пп и СБР на 30.06.2023</w:t>
      </w:r>
    </w:p>
    <w:tbl>
      <w:tblPr>
        <w:tblW w:w="9275" w:type="dxa"/>
        <w:tblInd w:w="93" w:type="dxa"/>
        <w:tblLook w:val="04A0" w:firstRow="1" w:lastRow="0" w:firstColumn="1" w:lastColumn="0" w:noHBand="0" w:noVBand="1"/>
      </w:tblPr>
      <w:tblGrid>
        <w:gridCol w:w="4287"/>
        <w:gridCol w:w="1701"/>
        <w:gridCol w:w="1559"/>
        <w:gridCol w:w="1728"/>
      </w:tblGrid>
      <w:tr w:rsidR="005D35FB" w:rsidRPr="005D35FB" w14:paraId="6234545B" w14:textId="77777777" w:rsidTr="00B74438">
        <w:trPr>
          <w:trHeight w:val="44"/>
        </w:trPr>
        <w:tc>
          <w:tcPr>
            <w:tcW w:w="428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2D35972" w14:textId="77777777" w:rsidR="00B74438" w:rsidRPr="005D35FB" w:rsidRDefault="00B74438"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Показатель</w:t>
            </w:r>
          </w:p>
        </w:tc>
        <w:tc>
          <w:tcPr>
            <w:tcW w:w="1701"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711B2694" w14:textId="6C37A545" w:rsidR="00B74438" w:rsidRPr="005D35FB" w:rsidRDefault="00B74438"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Объем финансирования, млн.руб.</w:t>
            </w:r>
          </w:p>
        </w:tc>
        <w:tc>
          <w:tcPr>
            <w:tcW w:w="3287" w:type="dxa"/>
            <w:gridSpan w:val="2"/>
            <w:tcBorders>
              <w:top w:val="double" w:sz="4" w:space="0" w:color="auto"/>
              <w:left w:val="nil"/>
              <w:bottom w:val="single" w:sz="4" w:space="0" w:color="auto"/>
              <w:right w:val="double" w:sz="4" w:space="0" w:color="auto"/>
            </w:tcBorders>
            <w:shd w:val="clear" w:color="auto" w:fill="auto"/>
            <w:vAlign w:val="center"/>
            <w:hideMark/>
          </w:tcPr>
          <w:p w14:paraId="39A3F680" w14:textId="77777777" w:rsidR="00B74438" w:rsidRPr="005D35FB" w:rsidRDefault="00B74438"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 том числе</w:t>
            </w:r>
          </w:p>
        </w:tc>
      </w:tr>
      <w:tr w:rsidR="005D35FB" w:rsidRPr="005D35FB" w14:paraId="71D691AB" w14:textId="77777777" w:rsidTr="00B74438">
        <w:trPr>
          <w:trHeight w:val="252"/>
        </w:trPr>
        <w:tc>
          <w:tcPr>
            <w:tcW w:w="4287" w:type="dxa"/>
            <w:vMerge/>
            <w:tcBorders>
              <w:top w:val="single" w:sz="4" w:space="0" w:color="auto"/>
              <w:left w:val="double" w:sz="4" w:space="0" w:color="auto"/>
              <w:bottom w:val="single" w:sz="4" w:space="0" w:color="auto"/>
              <w:right w:val="single" w:sz="4" w:space="0" w:color="auto"/>
            </w:tcBorders>
            <w:vAlign w:val="center"/>
            <w:hideMark/>
          </w:tcPr>
          <w:p w14:paraId="4C6CDC6C" w14:textId="77777777" w:rsidR="00B74438" w:rsidRPr="005D35FB" w:rsidRDefault="00B74438" w:rsidP="006D360D">
            <w:pPr>
              <w:spacing w:after="0" w:line="240" w:lineRule="auto"/>
              <w:rPr>
                <w:rFonts w:ascii="Times New Roman" w:eastAsia="Times New Roman" w:hAnsi="Times New Roman"/>
                <w:b/>
                <w:bCs/>
                <w:sz w:val="18"/>
                <w:szCs w:val="18"/>
                <w:lang w:eastAsia="ru-RU"/>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075102A4" w14:textId="77777777" w:rsidR="00B74438" w:rsidRPr="005D35FB" w:rsidRDefault="00B74438" w:rsidP="006D360D">
            <w:pPr>
              <w:spacing w:after="0" w:line="240" w:lineRule="auto"/>
              <w:rPr>
                <w:rFonts w:ascii="Times New Roman" w:eastAsia="Times New Roman" w:hAnsi="Times New Roman"/>
                <w:b/>
                <w:bCs/>
                <w:sz w:val="18"/>
                <w:szCs w:val="18"/>
                <w:lang w:eastAsia="ru-RU"/>
              </w:rPr>
            </w:pPr>
          </w:p>
        </w:tc>
        <w:tc>
          <w:tcPr>
            <w:tcW w:w="1559" w:type="dxa"/>
            <w:tcBorders>
              <w:top w:val="nil"/>
              <w:left w:val="nil"/>
              <w:bottom w:val="single" w:sz="4" w:space="0" w:color="auto"/>
              <w:right w:val="single" w:sz="4" w:space="0" w:color="auto"/>
            </w:tcBorders>
            <w:shd w:val="clear" w:color="auto" w:fill="auto"/>
            <w:vAlign w:val="center"/>
            <w:hideMark/>
          </w:tcPr>
          <w:p w14:paraId="49DEF42A" w14:textId="77777777" w:rsidR="00B74438" w:rsidRPr="005D35FB" w:rsidRDefault="00B74438"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средства ФБ</w:t>
            </w:r>
          </w:p>
        </w:tc>
        <w:tc>
          <w:tcPr>
            <w:tcW w:w="1728" w:type="dxa"/>
            <w:tcBorders>
              <w:top w:val="nil"/>
              <w:left w:val="nil"/>
              <w:bottom w:val="single" w:sz="4" w:space="0" w:color="auto"/>
              <w:right w:val="double" w:sz="4" w:space="0" w:color="auto"/>
            </w:tcBorders>
            <w:shd w:val="clear" w:color="auto" w:fill="auto"/>
            <w:vAlign w:val="center"/>
            <w:hideMark/>
          </w:tcPr>
          <w:p w14:paraId="0949DE01" w14:textId="77777777" w:rsidR="00B74438" w:rsidRPr="005D35FB" w:rsidRDefault="00B74438"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средства ОБ и прочие ЦС</w:t>
            </w:r>
          </w:p>
        </w:tc>
      </w:tr>
      <w:tr w:rsidR="005D35FB" w:rsidRPr="005D35FB" w14:paraId="78E91533" w14:textId="77777777" w:rsidTr="00B74438">
        <w:trPr>
          <w:trHeight w:val="115"/>
        </w:trPr>
        <w:tc>
          <w:tcPr>
            <w:tcW w:w="4287" w:type="dxa"/>
            <w:tcBorders>
              <w:top w:val="nil"/>
              <w:left w:val="double" w:sz="4" w:space="0" w:color="auto"/>
              <w:bottom w:val="single" w:sz="4" w:space="0" w:color="auto"/>
              <w:right w:val="single" w:sz="4" w:space="0" w:color="auto"/>
            </w:tcBorders>
            <w:shd w:val="clear" w:color="auto" w:fill="auto"/>
            <w:vAlign w:val="center"/>
            <w:hideMark/>
          </w:tcPr>
          <w:p w14:paraId="22EB3686" w14:textId="77777777" w:rsidR="00B74438" w:rsidRPr="005D35FB" w:rsidRDefault="00B74438"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ОАИП в ред. постановления Правительства АО от 21.06.2023 № 551-пп</w:t>
            </w:r>
          </w:p>
        </w:tc>
        <w:tc>
          <w:tcPr>
            <w:tcW w:w="1701" w:type="dxa"/>
            <w:tcBorders>
              <w:top w:val="nil"/>
              <w:left w:val="nil"/>
              <w:bottom w:val="single" w:sz="4" w:space="0" w:color="auto"/>
              <w:right w:val="single" w:sz="4" w:space="0" w:color="auto"/>
            </w:tcBorders>
            <w:shd w:val="clear" w:color="auto" w:fill="auto"/>
            <w:noWrap/>
            <w:vAlign w:val="center"/>
            <w:hideMark/>
          </w:tcPr>
          <w:p w14:paraId="349781CE"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9 241,1</w:t>
            </w:r>
          </w:p>
        </w:tc>
        <w:tc>
          <w:tcPr>
            <w:tcW w:w="1559" w:type="dxa"/>
            <w:tcBorders>
              <w:top w:val="nil"/>
              <w:left w:val="nil"/>
              <w:bottom w:val="single" w:sz="4" w:space="0" w:color="auto"/>
              <w:right w:val="single" w:sz="4" w:space="0" w:color="auto"/>
            </w:tcBorders>
            <w:shd w:val="clear" w:color="auto" w:fill="auto"/>
            <w:noWrap/>
            <w:vAlign w:val="center"/>
            <w:hideMark/>
          </w:tcPr>
          <w:p w14:paraId="335B8E7C"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5 156,9</w:t>
            </w:r>
          </w:p>
        </w:tc>
        <w:tc>
          <w:tcPr>
            <w:tcW w:w="1728" w:type="dxa"/>
            <w:tcBorders>
              <w:top w:val="nil"/>
              <w:left w:val="nil"/>
              <w:bottom w:val="single" w:sz="4" w:space="0" w:color="auto"/>
              <w:right w:val="double" w:sz="4" w:space="0" w:color="auto"/>
            </w:tcBorders>
            <w:shd w:val="clear" w:color="auto" w:fill="auto"/>
            <w:noWrap/>
            <w:vAlign w:val="center"/>
            <w:hideMark/>
          </w:tcPr>
          <w:p w14:paraId="5A75EBEF"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4 084,2</w:t>
            </w:r>
          </w:p>
        </w:tc>
      </w:tr>
      <w:tr w:rsidR="005D35FB" w:rsidRPr="005D35FB" w14:paraId="5A3CB1A2" w14:textId="77777777" w:rsidTr="00B74438">
        <w:trPr>
          <w:trHeight w:val="43"/>
        </w:trPr>
        <w:tc>
          <w:tcPr>
            <w:tcW w:w="4287" w:type="dxa"/>
            <w:tcBorders>
              <w:top w:val="nil"/>
              <w:left w:val="double" w:sz="4" w:space="0" w:color="auto"/>
              <w:bottom w:val="single" w:sz="4" w:space="0" w:color="auto"/>
              <w:right w:val="single" w:sz="4" w:space="0" w:color="auto"/>
            </w:tcBorders>
            <w:shd w:val="clear" w:color="auto" w:fill="auto"/>
            <w:noWrap/>
            <w:vAlign w:val="center"/>
            <w:hideMark/>
          </w:tcPr>
          <w:p w14:paraId="2F215884" w14:textId="77777777" w:rsidR="00B74438" w:rsidRPr="005D35FB" w:rsidRDefault="00B74438"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СБР на 30.06.2023</w:t>
            </w:r>
          </w:p>
        </w:tc>
        <w:tc>
          <w:tcPr>
            <w:tcW w:w="1701" w:type="dxa"/>
            <w:tcBorders>
              <w:top w:val="nil"/>
              <w:left w:val="nil"/>
              <w:bottom w:val="single" w:sz="4" w:space="0" w:color="auto"/>
              <w:right w:val="single" w:sz="4" w:space="0" w:color="auto"/>
            </w:tcBorders>
            <w:shd w:val="clear" w:color="auto" w:fill="auto"/>
            <w:noWrap/>
            <w:vAlign w:val="center"/>
            <w:hideMark/>
          </w:tcPr>
          <w:p w14:paraId="2D4D7B26"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8 961,2</w:t>
            </w:r>
          </w:p>
        </w:tc>
        <w:tc>
          <w:tcPr>
            <w:tcW w:w="1559" w:type="dxa"/>
            <w:tcBorders>
              <w:top w:val="nil"/>
              <w:left w:val="nil"/>
              <w:bottom w:val="single" w:sz="4" w:space="0" w:color="auto"/>
              <w:right w:val="single" w:sz="4" w:space="0" w:color="auto"/>
            </w:tcBorders>
            <w:shd w:val="clear" w:color="auto" w:fill="auto"/>
            <w:noWrap/>
            <w:vAlign w:val="center"/>
            <w:hideMark/>
          </w:tcPr>
          <w:p w14:paraId="107A2751"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5 156,9</w:t>
            </w:r>
          </w:p>
        </w:tc>
        <w:tc>
          <w:tcPr>
            <w:tcW w:w="1728" w:type="dxa"/>
            <w:tcBorders>
              <w:top w:val="nil"/>
              <w:left w:val="nil"/>
              <w:bottom w:val="single" w:sz="4" w:space="0" w:color="auto"/>
              <w:right w:val="double" w:sz="4" w:space="0" w:color="auto"/>
            </w:tcBorders>
            <w:shd w:val="clear" w:color="auto" w:fill="auto"/>
            <w:vAlign w:val="center"/>
            <w:hideMark/>
          </w:tcPr>
          <w:p w14:paraId="3942FEFB"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3 804,3</w:t>
            </w:r>
          </w:p>
        </w:tc>
      </w:tr>
      <w:tr w:rsidR="005D35FB" w:rsidRPr="005D35FB" w14:paraId="3D22465B" w14:textId="77777777" w:rsidTr="00B74438">
        <w:trPr>
          <w:trHeight w:val="43"/>
        </w:trPr>
        <w:tc>
          <w:tcPr>
            <w:tcW w:w="4287" w:type="dxa"/>
            <w:tcBorders>
              <w:top w:val="nil"/>
              <w:left w:val="double" w:sz="4" w:space="0" w:color="auto"/>
              <w:bottom w:val="single" w:sz="4" w:space="0" w:color="auto"/>
              <w:right w:val="single" w:sz="4" w:space="0" w:color="auto"/>
            </w:tcBorders>
            <w:shd w:val="clear" w:color="auto" w:fill="auto"/>
            <w:noWrap/>
            <w:vAlign w:val="center"/>
            <w:hideMark/>
          </w:tcPr>
          <w:p w14:paraId="32BD8535" w14:textId="77777777" w:rsidR="00B74438" w:rsidRPr="005D35FB" w:rsidRDefault="00B74438"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(стр.2 / стр.1 * 100)</w:t>
            </w:r>
          </w:p>
        </w:tc>
        <w:tc>
          <w:tcPr>
            <w:tcW w:w="1701" w:type="dxa"/>
            <w:tcBorders>
              <w:top w:val="nil"/>
              <w:left w:val="nil"/>
              <w:bottom w:val="single" w:sz="4" w:space="0" w:color="auto"/>
              <w:right w:val="single" w:sz="4" w:space="0" w:color="auto"/>
            </w:tcBorders>
            <w:shd w:val="clear" w:color="auto" w:fill="auto"/>
            <w:noWrap/>
            <w:vAlign w:val="center"/>
            <w:hideMark/>
          </w:tcPr>
          <w:p w14:paraId="2BABFDE6"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97,0</w:t>
            </w:r>
          </w:p>
        </w:tc>
        <w:tc>
          <w:tcPr>
            <w:tcW w:w="1559" w:type="dxa"/>
            <w:tcBorders>
              <w:top w:val="nil"/>
              <w:left w:val="nil"/>
              <w:bottom w:val="single" w:sz="4" w:space="0" w:color="auto"/>
              <w:right w:val="single" w:sz="4" w:space="0" w:color="auto"/>
            </w:tcBorders>
            <w:shd w:val="clear" w:color="auto" w:fill="auto"/>
            <w:noWrap/>
            <w:vAlign w:val="center"/>
            <w:hideMark/>
          </w:tcPr>
          <w:p w14:paraId="00382A83"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100,0</w:t>
            </w:r>
          </w:p>
        </w:tc>
        <w:tc>
          <w:tcPr>
            <w:tcW w:w="1728" w:type="dxa"/>
            <w:tcBorders>
              <w:top w:val="nil"/>
              <w:left w:val="nil"/>
              <w:bottom w:val="single" w:sz="4" w:space="0" w:color="auto"/>
              <w:right w:val="double" w:sz="4" w:space="0" w:color="auto"/>
            </w:tcBorders>
            <w:shd w:val="clear" w:color="auto" w:fill="auto"/>
            <w:noWrap/>
            <w:vAlign w:val="center"/>
            <w:hideMark/>
          </w:tcPr>
          <w:p w14:paraId="05C3A1C9"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93,1</w:t>
            </w:r>
          </w:p>
        </w:tc>
      </w:tr>
      <w:tr w:rsidR="00B74438" w:rsidRPr="005D35FB" w14:paraId="7FE0C884" w14:textId="77777777" w:rsidTr="00B74438">
        <w:trPr>
          <w:trHeight w:val="100"/>
        </w:trPr>
        <w:tc>
          <w:tcPr>
            <w:tcW w:w="4287" w:type="dxa"/>
            <w:tcBorders>
              <w:top w:val="nil"/>
              <w:left w:val="double" w:sz="4" w:space="0" w:color="auto"/>
              <w:bottom w:val="double" w:sz="4" w:space="0" w:color="auto"/>
              <w:right w:val="single" w:sz="4" w:space="0" w:color="auto"/>
            </w:tcBorders>
            <w:shd w:val="clear" w:color="auto" w:fill="auto"/>
            <w:noWrap/>
            <w:vAlign w:val="center"/>
            <w:hideMark/>
          </w:tcPr>
          <w:p w14:paraId="69CFA127" w14:textId="2E1B6C5E" w:rsidR="00B74438" w:rsidRPr="005D35FB" w:rsidRDefault="00B74438" w:rsidP="00861CEA">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Отклонение (стр.2 - стр.1), </w:t>
            </w:r>
            <w:r w:rsidR="007102E1" w:rsidRPr="005D35FB">
              <w:rPr>
                <w:rFonts w:ascii="Times New Roman" w:eastAsia="Times New Roman" w:hAnsi="Times New Roman"/>
                <w:sz w:val="18"/>
                <w:szCs w:val="18"/>
                <w:lang w:eastAsia="ru-RU"/>
              </w:rPr>
              <w:t>млн.руб.</w:t>
            </w:r>
          </w:p>
        </w:tc>
        <w:tc>
          <w:tcPr>
            <w:tcW w:w="1701" w:type="dxa"/>
            <w:tcBorders>
              <w:top w:val="nil"/>
              <w:left w:val="nil"/>
              <w:bottom w:val="double" w:sz="4" w:space="0" w:color="auto"/>
              <w:right w:val="single" w:sz="4" w:space="0" w:color="auto"/>
            </w:tcBorders>
            <w:shd w:val="clear" w:color="auto" w:fill="auto"/>
            <w:noWrap/>
            <w:vAlign w:val="center"/>
            <w:hideMark/>
          </w:tcPr>
          <w:p w14:paraId="5D664170" w14:textId="734EBD8C"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r w:rsidR="00F42701" w:rsidRPr="005D35FB">
              <w:rPr>
                <w:rFonts w:ascii="Times New Roman" w:eastAsia="Times New Roman" w:hAnsi="Times New Roman"/>
                <w:sz w:val="18"/>
                <w:szCs w:val="18"/>
                <w:lang w:eastAsia="ru-RU"/>
              </w:rPr>
              <w:t xml:space="preserve"> </w:t>
            </w:r>
            <w:r w:rsidRPr="005D35FB">
              <w:rPr>
                <w:rFonts w:ascii="Times New Roman" w:eastAsia="Times New Roman" w:hAnsi="Times New Roman"/>
                <w:sz w:val="18"/>
                <w:szCs w:val="18"/>
                <w:lang w:eastAsia="ru-RU"/>
              </w:rPr>
              <w:t>279,9</w:t>
            </w:r>
          </w:p>
        </w:tc>
        <w:tc>
          <w:tcPr>
            <w:tcW w:w="1559" w:type="dxa"/>
            <w:tcBorders>
              <w:top w:val="nil"/>
              <w:left w:val="nil"/>
              <w:bottom w:val="double" w:sz="4" w:space="0" w:color="auto"/>
              <w:right w:val="single" w:sz="4" w:space="0" w:color="auto"/>
            </w:tcBorders>
            <w:shd w:val="clear" w:color="auto" w:fill="auto"/>
            <w:noWrap/>
            <w:vAlign w:val="center"/>
            <w:hideMark/>
          </w:tcPr>
          <w:p w14:paraId="36E95196"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728" w:type="dxa"/>
            <w:tcBorders>
              <w:top w:val="nil"/>
              <w:left w:val="nil"/>
              <w:bottom w:val="double" w:sz="4" w:space="0" w:color="auto"/>
              <w:right w:val="double" w:sz="4" w:space="0" w:color="auto"/>
            </w:tcBorders>
            <w:shd w:val="clear" w:color="auto" w:fill="auto"/>
            <w:noWrap/>
            <w:vAlign w:val="center"/>
            <w:hideMark/>
          </w:tcPr>
          <w:p w14:paraId="2FEBB08C" w14:textId="77777777" w:rsidR="00B74438" w:rsidRPr="005D35FB" w:rsidRDefault="00B74438"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- 279,9</w:t>
            </w:r>
          </w:p>
        </w:tc>
      </w:tr>
    </w:tbl>
    <w:p w14:paraId="6D79721A" w14:textId="77777777" w:rsidR="006D360D" w:rsidRPr="005D35FB" w:rsidRDefault="006D360D" w:rsidP="006D360D">
      <w:pPr>
        <w:spacing w:after="0" w:line="240" w:lineRule="auto"/>
        <w:ind w:firstLine="709"/>
        <w:jc w:val="both"/>
        <w:rPr>
          <w:rFonts w:ascii="Times New Roman" w:hAnsi="Times New Roman"/>
          <w:sz w:val="28"/>
          <w:szCs w:val="16"/>
        </w:rPr>
      </w:pPr>
    </w:p>
    <w:p w14:paraId="671B3CEA" w14:textId="1120DDDE"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 xml:space="preserve">Информация об отклонениях показателей ОАИП на 2023 год, утвержденных постановлением Правительства АО от 21.06.2023 № 551-пп от показателей уточненной сводной бюджетной росписи на 2023 год по состоянию на 30.06.2023 в разрезе государственных программ представлена в таблице </w:t>
      </w:r>
      <w:r w:rsidR="003F12A0" w:rsidRPr="005D35FB">
        <w:rPr>
          <w:rFonts w:ascii="Times New Roman" w:hAnsi="Times New Roman"/>
          <w:sz w:val="28"/>
          <w:szCs w:val="16"/>
        </w:rPr>
        <w:t>41</w:t>
      </w:r>
      <w:r w:rsidRPr="005D35FB">
        <w:rPr>
          <w:rFonts w:ascii="Times New Roman" w:hAnsi="Times New Roman"/>
          <w:sz w:val="28"/>
          <w:szCs w:val="16"/>
        </w:rPr>
        <w:t>.</w:t>
      </w:r>
    </w:p>
    <w:p w14:paraId="479AFE73" w14:textId="77777777" w:rsidR="00C11524" w:rsidRPr="005D35FB" w:rsidRDefault="00C11524" w:rsidP="00C11524">
      <w:pPr>
        <w:spacing w:after="0" w:line="240" w:lineRule="auto"/>
        <w:rPr>
          <w:rFonts w:ascii="Times New Roman" w:hAnsi="Times New Roman"/>
          <w:bCs/>
          <w:spacing w:val="5"/>
          <w:sz w:val="24"/>
        </w:rPr>
      </w:pPr>
    </w:p>
    <w:p w14:paraId="1AFCC563" w14:textId="798F6B1F" w:rsidR="006D360D" w:rsidRPr="005D35FB" w:rsidRDefault="00C11524" w:rsidP="00C11524">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41</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w:t>
      </w:r>
      <w:r w:rsidR="006D360D" w:rsidRPr="005D35FB">
        <w:rPr>
          <w:rFonts w:ascii="Times New Roman" w:hAnsi="Times New Roman"/>
          <w:bCs/>
          <w:spacing w:val="5"/>
          <w:sz w:val="24"/>
        </w:rPr>
        <w:t>Информация об отклонениях показателей ОАИП на 2023 год в редакции от 21.06.2023 № 551-пп от показателей СБР на 2023 год по состоянию на 30.06.2023 в разрезе госпрограмм</w:t>
      </w:r>
    </w:p>
    <w:tbl>
      <w:tblPr>
        <w:tblW w:w="9258" w:type="dxa"/>
        <w:tblInd w:w="98" w:type="dxa"/>
        <w:tblLayout w:type="fixed"/>
        <w:tblLook w:val="04A0" w:firstRow="1" w:lastRow="0" w:firstColumn="1" w:lastColumn="0" w:noHBand="0" w:noVBand="1"/>
      </w:tblPr>
      <w:tblGrid>
        <w:gridCol w:w="4722"/>
        <w:gridCol w:w="1701"/>
        <w:gridCol w:w="1559"/>
        <w:gridCol w:w="1276"/>
      </w:tblGrid>
      <w:tr w:rsidR="005D35FB" w:rsidRPr="005D35FB" w14:paraId="7BBCFA4F" w14:textId="77777777" w:rsidTr="00C11524">
        <w:trPr>
          <w:trHeight w:val="76"/>
        </w:trPr>
        <w:tc>
          <w:tcPr>
            <w:tcW w:w="4722" w:type="dxa"/>
            <w:vMerge w:val="restart"/>
            <w:tcBorders>
              <w:top w:val="double" w:sz="4" w:space="0" w:color="auto"/>
              <w:left w:val="double" w:sz="4" w:space="0" w:color="auto"/>
              <w:right w:val="single" w:sz="4" w:space="0" w:color="auto"/>
            </w:tcBorders>
            <w:shd w:val="clear" w:color="auto" w:fill="auto"/>
            <w:noWrap/>
            <w:vAlign w:val="center"/>
          </w:tcPr>
          <w:p w14:paraId="5381910A" w14:textId="77777777" w:rsidR="00C11524" w:rsidRPr="005D35FB" w:rsidRDefault="00C11524" w:rsidP="006D360D">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Наименование госпрограммы</w:t>
            </w:r>
          </w:p>
        </w:tc>
        <w:tc>
          <w:tcPr>
            <w:tcW w:w="4536" w:type="dxa"/>
            <w:gridSpan w:val="3"/>
            <w:tcBorders>
              <w:top w:val="double" w:sz="4" w:space="0" w:color="auto"/>
              <w:left w:val="nil"/>
              <w:bottom w:val="single" w:sz="4" w:space="0" w:color="auto"/>
              <w:right w:val="double" w:sz="4" w:space="0" w:color="auto"/>
            </w:tcBorders>
            <w:shd w:val="clear" w:color="auto" w:fill="auto"/>
            <w:noWrap/>
            <w:vAlign w:val="center"/>
          </w:tcPr>
          <w:p w14:paraId="2CA61D40" w14:textId="6D19150F" w:rsidR="00C11524" w:rsidRPr="005D35FB" w:rsidRDefault="00C11524" w:rsidP="00861CEA">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 xml:space="preserve">Объем финансирования, </w:t>
            </w:r>
            <w:r w:rsidR="007102E1" w:rsidRPr="005D35FB">
              <w:rPr>
                <w:rFonts w:ascii="Times New Roman" w:eastAsia="Times New Roman" w:hAnsi="Times New Roman"/>
                <w:b/>
                <w:sz w:val="18"/>
                <w:szCs w:val="18"/>
                <w:lang w:eastAsia="ru-RU"/>
              </w:rPr>
              <w:t>млн.руб.</w:t>
            </w:r>
          </w:p>
        </w:tc>
      </w:tr>
      <w:tr w:rsidR="005D35FB" w:rsidRPr="005D35FB" w14:paraId="73C22C41" w14:textId="77777777" w:rsidTr="00C11524">
        <w:trPr>
          <w:trHeight w:val="689"/>
        </w:trPr>
        <w:tc>
          <w:tcPr>
            <w:tcW w:w="4722" w:type="dxa"/>
            <w:vMerge/>
            <w:tcBorders>
              <w:left w:val="double" w:sz="4" w:space="0" w:color="auto"/>
              <w:bottom w:val="single" w:sz="4" w:space="0" w:color="auto"/>
              <w:right w:val="single" w:sz="4" w:space="0" w:color="auto"/>
            </w:tcBorders>
            <w:shd w:val="clear" w:color="auto" w:fill="auto"/>
            <w:noWrap/>
            <w:vAlign w:val="center"/>
          </w:tcPr>
          <w:p w14:paraId="56D421AE" w14:textId="77777777" w:rsidR="00C11524" w:rsidRPr="005D35FB" w:rsidRDefault="00C11524" w:rsidP="006D360D">
            <w:pPr>
              <w:spacing w:after="0" w:line="240" w:lineRule="auto"/>
              <w:jc w:val="center"/>
              <w:rPr>
                <w:rFonts w:ascii="Times New Roman" w:eastAsia="Times New Roman" w:hAnsi="Times New Roman"/>
                <w:b/>
                <w:sz w:val="18"/>
                <w:szCs w:val="18"/>
                <w:lang w:eastAsia="ru-RU"/>
              </w:rPr>
            </w:pP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231CE688" w14:textId="77777777" w:rsidR="00C11524" w:rsidRPr="005D35FB" w:rsidRDefault="00C11524" w:rsidP="006D360D">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Постановление Правительства АО от 21.06.2023 № 551-пп</w:t>
            </w:r>
          </w:p>
        </w:tc>
        <w:tc>
          <w:tcPr>
            <w:tcW w:w="1559" w:type="dxa"/>
            <w:tcBorders>
              <w:top w:val="single" w:sz="4" w:space="0" w:color="auto"/>
              <w:left w:val="nil"/>
              <w:bottom w:val="single" w:sz="4" w:space="0" w:color="auto"/>
              <w:right w:val="single" w:sz="4" w:space="0" w:color="auto"/>
            </w:tcBorders>
            <w:shd w:val="clear" w:color="auto" w:fill="auto"/>
            <w:vAlign w:val="center"/>
          </w:tcPr>
          <w:p w14:paraId="26C4AC7A" w14:textId="77777777" w:rsidR="00C11524" w:rsidRPr="005D35FB" w:rsidRDefault="00C11524" w:rsidP="006D360D">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УСБР на 2023 год по состоянию на 30.06.2023</w:t>
            </w:r>
          </w:p>
        </w:tc>
        <w:tc>
          <w:tcPr>
            <w:tcW w:w="1276" w:type="dxa"/>
            <w:tcBorders>
              <w:top w:val="single" w:sz="4" w:space="0" w:color="auto"/>
              <w:left w:val="nil"/>
              <w:bottom w:val="single" w:sz="4" w:space="0" w:color="auto"/>
              <w:right w:val="double" w:sz="4" w:space="0" w:color="auto"/>
            </w:tcBorders>
            <w:vAlign w:val="center"/>
          </w:tcPr>
          <w:p w14:paraId="064C3C54" w14:textId="7649C227" w:rsidR="00C11524" w:rsidRPr="005D35FB" w:rsidRDefault="00C11524" w:rsidP="006D360D">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 xml:space="preserve">Отклонение, </w:t>
            </w:r>
            <w:r w:rsidR="007102E1" w:rsidRPr="005D35FB">
              <w:rPr>
                <w:rFonts w:ascii="Times New Roman" w:eastAsia="Times New Roman" w:hAnsi="Times New Roman"/>
                <w:b/>
                <w:sz w:val="18"/>
                <w:szCs w:val="18"/>
                <w:lang w:eastAsia="ru-RU"/>
              </w:rPr>
              <w:t>млн.руб.</w:t>
            </w:r>
          </w:p>
          <w:p w14:paraId="3211E670" w14:textId="242AE950" w:rsidR="00C11524" w:rsidRPr="005D35FB" w:rsidRDefault="00C11524" w:rsidP="00C11524">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(гр.3-гр.4)</w:t>
            </w:r>
          </w:p>
        </w:tc>
      </w:tr>
      <w:tr w:rsidR="005D35FB" w:rsidRPr="005D35FB" w14:paraId="57EDA908" w14:textId="77777777" w:rsidTr="00C11524">
        <w:trPr>
          <w:trHeight w:val="275"/>
        </w:trPr>
        <w:tc>
          <w:tcPr>
            <w:tcW w:w="4722"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14:paraId="22D809EA" w14:textId="52ED302B" w:rsidR="00C11524" w:rsidRPr="005D35FB" w:rsidRDefault="00C11524"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bCs/>
                <w:sz w:val="18"/>
                <w:szCs w:val="18"/>
                <w:lang w:eastAsia="ru-RU"/>
              </w:rPr>
              <w:t xml:space="preserve">ГП АО </w:t>
            </w:r>
            <w:r w:rsidR="00D61373" w:rsidRPr="005D35FB">
              <w:rPr>
                <w:rFonts w:ascii="Times New Roman" w:eastAsia="Times New Roman" w:hAnsi="Times New Roman"/>
                <w:bCs/>
                <w:sz w:val="18"/>
                <w:szCs w:val="18"/>
                <w:lang w:eastAsia="ru-RU"/>
              </w:rPr>
              <w:t>«</w:t>
            </w:r>
            <w:r w:rsidRPr="005D35FB">
              <w:rPr>
                <w:rFonts w:ascii="Times New Roman" w:eastAsia="Times New Roman" w:hAnsi="Times New Roman"/>
                <w:bCs/>
                <w:sz w:val="18"/>
                <w:szCs w:val="18"/>
                <w:lang w:eastAsia="ru-RU"/>
              </w:rPr>
              <w:t>Развитие здравоохранения Архангельской области</w:t>
            </w:r>
            <w:r w:rsidR="00D61373" w:rsidRPr="005D35FB">
              <w:rPr>
                <w:rFonts w:ascii="Times New Roman" w:eastAsia="Times New Roman" w:hAnsi="Times New Roman"/>
                <w:bCs/>
                <w:sz w:val="18"/>
                <w:szCs w:val="18"/>
                <w:lang w:eastAsia="ru-RU"/>
              </w:rPr>
              <w:t>»</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55011492"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818,0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257F1895"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743,7</w:t>
            </w:r>
          </w:p>
        </w:tc>
        <w:tc>
          <w:tcPr>
            <w:tcW w:w="1276" w:type="dxa"/>
            <w:tcBorders>
              <w:top w:val="single" w:sz="4" w:space="0" w:color="auto"/>
              <w:left w:val="nil"/>
              <w:bottom w:val="single" w:sz="4" w:space="0" w:color="auto"/>
              <w:right w:val="double" w:sz="4" w:space="0" w:color="auto"/>
            </w:tcBorders>
            <w:shd w:val="clear" w:color="auto" w:fill="auto"/>
            <w:noWrap/>
            <w:vAlign w:val="center"/>
            <w:hideMark/>
          </w:tcPr>
          <w:p w14:paraId="17DEC30E"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74,3</w:t>
            </w:r>
          </w:p>
        </w:tc>
      </w:tr>
      <w:tr w:rsidR="005D35FB" w:rsidRPr="005D35FB" w14:paraId="29A7CC96" w14:textId="77777777" w:rsidTr="00C11524">
        <w:trPr>
          <w:trHeight w:val="300"/>
        </w:trPr>
        <w:tc>
          <w:tcPr>
            <w:tcW w:w="4722" w:type="dxa"/>
            <w:tcBorders>
              <w:top w:val="nil"/>
              <w:left w:val="double" w:sz="4" w:space="0" w:color="auto"/>
              <w:bottom w:val="single" w:sz="4" w:space="0" w:color="auto"/>
              <w:right w:val="single" w:sz="4" w:space="0" w:color="auto"/>
            </w:tcBorders>
            <w:shd w:val="clear" w:color="auto" w:fill="auto"/>
            <w:noWrap/>
            <w:vAlign w:val="center"/>
            <w:hideMark/>
          </w:tcPr>
          <w:p w14:paraId="1BAF7AF5" w14:textId="00DFC01E" w:rsidR="00C11524" w:rsidRPr="005D35FB" w:rsidRDefault="00C11524"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bCs/>
                <w:sz w:val="18"/>
                <w:szCs w:val="18"/>
                <w:lang w:eastAsia="ru-RU"/>
              </w:rPr>
              <w:t xml:space="preserve">ГП АО </w:t>
            </w:r>
            <w:r w:rsidR="00D61373" w:rsidRPr="005D35FB">
              <w:rPr>
                <w:rFonts w:ascii="Times New Roman" w:eastAsia="Times New Roman" w:hAnsi="Times New Roman"/>
                <w:bCs/>
                <w:sz w:val="18"/>
                <w:szCs w:val="18"/>
                <w:lang w:eastAsia="ru-RU"/>
              </w:rPr>
              <w:t>«</w:t>
            </w:r>
            <w:r w:rsidRPr="005D35FB">
              <w:rPr>
                <w:rFonts w:ascii="Times New Roman" w:eastAsia="Times New Roman" w:hAnsi="Times New Roman"/>
                <w:bCs/>
                <w:sz w:val="18"/>
                <w:szCs w:val="18"/>
                <w:lang w:eastAsia="ru-RU"/>
              </w:rPr>
              <w:t>Развитие образования и науки Архангельской области</w:t>
            </w:r>
            <w:r w:rsidR="00D61373" w:rsidRPr="005D35FB">
              <w:rPr>
                <w:rFonts w:ascii="Times New Roman" w:eastAsia="Times New Roman" w:hAnsi="Times New Roman"/>
                <w:bCs/>
                <w:sz w:val="18"/>
                <w:szCs w:val="18"/>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14:paraId="360CCC37"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1 412,7</w:t>
            </w:r>
          </w:p>
        </w:tc>
        <w:tc>
          <w:tcPr>
            <w:tcW w:w="1559" w:type="dxa"/>
            <w:tcBorders>
              <w:top w:val="nil"/>
              <w:left w:val="nil"/>
              <w:bottom w:val="single" w:sz="4" w:space="0" w:color="auto"/>
              <w:right w:val="single" w:sz="4" w:space="0" w:color="auto"/>
            </w:tcBorders>
            <w:shd w:val="clear" w:color="auto" w:fill="auto"/>
            <w:noWrap/>
            <w:vAlign w:val="center"/>
            <w:hideMark/>
          </w:tcPr>
          <w:p w14:paraId="24033133"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1 305,2</w:t>
            </w:r>
          </w:p>
        </w:tc>
        <w:tc>
          <w:tcPr>
            <w:tcW w:w="1276" w:type="dxa"/>
            <w:tcBorders>
              <w:top w:val="nil"/>
              <w:left w:val="nil"/>
              <w:bottom w:val="single" w:sz="4" w:space="0" w:color="auto"/>
              <w:right w:val="double" w:sz="4" w:space="0" w:color="auto"/>
            </w:tcBorders>
            <w:shd w:val="clear" w:color="auto" w:fill="auto"/>
            <w:noWrap/>
            <w:vAlign w:val="center"/>
            <w:hideMark/>
          </w:tcPr>
          <w:p w14:paraId="2983357D"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107,5</w:t>
            </w:r>
          </w:p>
        </w:tc>
      </w:tr>
      <w:tr w:rsidR="005D35FB" w:rsidRPr="005D35FB" w14:paraId="535C8A76" w14:textId="77777777" w:rsidTr="00C11524">
        <w:trPr>
          <w:trHeight w:val="132"/>
        </w:trPr>
        <w:tc>
          <w:tcPr>
            <w:tcW w:w="4722" w:type="dxa"/>
            <w:tcBorders>
              <w:top w:val="nil"/>
              <w:left w:val="double" w:sz="4" w:space="0" w:color="auto"/>
              <w:bottom w:val="single" w:sz="4" w:space="0" w:color="auto"/>
              <w:right w:val="single" w:sz="4" w:space="0" w:color="auto"/>
            </w:tcBorders>
            <w:shd w:val="clear" w:color="auto" w:fill="auto"/>
            <w:noWrap/>
            <w:vAlign w:val="center"/>
            <w:hideMark/>
          </w:tcPr>
          <w:p w14:paraId="7C0DA93A" w14:textId="2B30EDE9" w:rsidR="00C11524" w:rsidRPr="005D35FB" w:rsidRDefault="00C11524"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ГП АО </w:t>
            </w:r>
            <w:r w:rsidR="00D61373" w:rsidRPr="005D35FB">
              <w:rPr>
                <w:rFonts w:ascii="Times New Roman" w:eastAsia="Times New Roman" w:hAnsi="Times New Roman"/>
                <w:sz w:val="18"/>
                <w:szCs w:val="18"/>
                <w:lang w:eastAsia="ru-RU"/>
              </w:rPr>
              <w:t>«</w:t>
            </w:r>
            <w:r w:rsidRPr="005D35FB">
              <w:rPr>
                <w:rFonts w:ascii="Times New Roman" w:eastAsia="Times New Roman" w:hAnsi="Times New Roman"/>
                <w:sz w:val="18"/>
                <w:szCs w:val="18"/>
                <w:lang w:eastAsia="ru-RU"/>
              </w:rPr>
              <w:t>Культура Русского Севера</w:t>
            </w:r>
            <w:r w:rsidR="00D61373" w:rsidRPr="005D35FB">
              <w:rPr>
                <w:rFonts w:ascii="Times New Roman" w:eastAsia="Times New Roman" w:hAnsi="Times New Roman"/>
                <w:sz w:val="18"/>
                <w:szCs w:val="18"/>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14:paraId="332200B2"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453,8</w:t>
            </w:r>
          </w:p>
        </w:tc>
        <w:tc>
          <w:tcPr>
            <w:tcW w:w="1559" w:type="dxa"/>
            <w:tcBorders>
              <w:top w:val="nil"/>
              <w:left w:val="nil"/>
              <w:bottom w:val="single" w:sz="4" w:space="0" w:color="auto"/>
              <w:right w:val="single" w:sz="4" w:space="0" w:color="auto"/>
            </w:tcBorders>
            <w:shd w:val="clear" w:color="auto" w:fill="auto"/>
            <w:noWrap/>
            <w:vAlign w:val="center"/>
            <w:hideMark/>
          </w:tcPr>
          <w:p w14:paraId="3A81726C"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403,8</w:t>
            </w:r>
          </w:p>
        </w:tc>
        <w:tc>
          <w:tcPr>
            <w:tcW w:w="1276" w:type="dxa"/>
            <w:tcBorders>
              <w:top w:val="nil"/>
              <w:left w:val="nil"/>
              <w:bottom w:val="single" w:sz="4" w:space="0" w:color="auto"/>
              <w:right w:val="double" w:sz="4" w:space="0" w:color="auto"/>
            </w:tcBorders>
            <w:shd w:val="clear" w:color="auto" w:fill="auto"/>
            <w:noWrap/>
            <w:vAlign w:val="center"/>
            <w:hideMark/>
          </w:tcPr>
          <w:p w14:paraId="130F7733"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50,0</w:t>
            </w:r>
          </w:p>
        </w:tc>
      </w:tr>
      <w:tr w:rsidR="005D35FB" w:rsidRPr="005D35FB" w14:paraId="6395A1BC" w14:textId="77777777" w:rsidTr="00C11524">
        <w:trPr>
          <w:trHeight w:val="300"/>
        </w:trPr>
        <w:tc>
          <w:tcPr>
            <w:tcW w:w="4722" w:type="dxa"/>
            <w:tcBorders>
              <w:top w:val="nil"/>
              <w:left w:val="double" w:sz="4" w:space="0" w:color="auto"/>
              <w:bottom w:val="single" w:sz="4" w:space="0" w:color="auto"/>
              <w:right w:val="single" w:sz="4" w:space="0" w:color="auto"/>
            </w:tcBorders>
            <w:shd w:val="clear" w:color="auto" w:fill="auto"/>
            <w:noWrap/>
            <w:vAlign w:val="center"/>
            <w:hideMark/>
          </w:tcPr>
          <w:p w14:paraId="396F8E20" w14:textId="678A29D5" w:rsidR="00C11524" w:rsidRPr="005D35FB" w:rsidRDefault="00C11524"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ГП АО </w:t>
            </w:r>
            <w:r w:rsidR="00D61373" w:rsidRPr="005D35FB">
              <w:rPr>
                <w:rFonts w:ascii="Times New Roman" w:eastAsia="Times New Roman" w:hAnsi="Times New Roman"/>
                <w:sz w:val="18"/>
                <w:szCs w:val="18"/>
                <w:lang w:eastAsia="ru-RU"/>
              </w:rPr>
              <w:t>«</w:t>
            </w:r>
            <w:r w:rsidRPr="005D35FB">
              <w:rPr>
                <w:rFonts w:ascii="Times New Roman" w:eastAsia="Times New Roman" w:hAnsi="Times New Roman"/>
                <w:sz w:val="18"/>
                <w:szCs w:val="18"/>
                <w:lang w:eastAsia="ru-RU"/>
              </w:rPr>
              <w:t>Защита населения и территорий Архангельской области от чрезвычайных ситуаций, обеспечение пожарной безопасности на водных объектах</w:t>
            </w:r>
            <w:r w:rsidR="00D61373" w:rsidRPr="005D35FB">
              <w:rPr>
                <w:rFonts w:ascii="Times New Roman" w:eastAsia="Times New Roman" w:hAnsi="Times New Roman"/>
                <w:sz w:val="18"/>
                <w:szCs w:val="18"/>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14:paraId="07AC2B82"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9,3</w:t>
            </w:r>
          </w:p>
        </w:tc>
        <w:tc>
          <w:tcPr>
            <w:tcW w:w="1559" w:type="dxa"/>
            <w:tcBorders>
              <w:top w:val="nil"/>
              <w:left w:val="nil"/>
              <w:bottom w:val="single" w:sz="4" w:space="0" w:color="auto"/>
              <w:right w:val="single" w:sz="4" w:space="0" w:color="auto"/>
            </w:tcBorders>
            <w:shd w:val="clear" w:color="auto" w:fill="auto"/>
            <w:noWrap/>
            <w:vAlign w:val="center"/>
            <w:hideMark/>
          </w:tcPr>
          <w:p w14:paraId="730DD172"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8,7</w:t>
            </w:r>
          </w:p>
        </w:tc>
        <w:tc>
          <w:tcPr>
            <w:tcW w:w="1276" w:type="dxa"/>
            <w:tcBorders>
              <w:top w:val="nil"/>
              <w:left w:val="nil"/>
              <w:bottom w:val="single" w:sz="4" w:space="0" w:color="auto"/>
              <w:right w:val="double" w:sz="4" w:space="0" w:color="auto"/>
            </w:tcBorders>
            <w:shd w:val="clear" w:color="auto" w:fill="auto"/>
            <w:noWrap/>
            <w:vAlign w:val="center"/>
            <w:hideMark/>
          </w:tcPr>
          <w:p w14:paraId="7428FD98"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0,6</w:t>
            </w:r>
          </w:p>
        </w:tc>
      </w:tr>
      <w:tr w:rsidR="005D35FB" w:rsidRPr="005D35FB" w14:paraId="68988499" w14:textId="77777777" w:rsidTr="00C11524">
        <w:trPr>
          <w:trHeight w:val="285"/>
        </w:trPr>
        <w:tc>
          <w:tcPr>
            <w:tcW w:w="4722" w:type="dxa"/>
            <w:tcBorders>
              <w:top w:val="nil"/>
              <w:left w:val="double" w:sz="4" w:space="0" w:color="auto"/>
              <w:bottom w:val="single" w:sz="4" w:space="0" w:color="auto"/>
              <w:right w:val="single" w:sz="4" w:space="0" w:color="auto"/>
            </w:tcBorders>
            <w:shd w:val="clear" w:color="auto" w:fill="auto"/>
            <w:noWrap/>
            <w:vAlign w:val="center"/>
            <w:hideMark/>
          </w:tcPr>
          <w:p w14:paraId="58499AF8" w14:textId="2ED2C43F" w:rsidR="00C11524" w:rsidRPr="005D35FB" w:rsidRDefault="00C11524"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bCs/>
                <w:sz w:val="18"/>
                <w:szCs w:val="18"/>
                <w:lang w:eastAsia="ru-RU"/>
              </w:rPr>
              <w:t xml:space="preserve">ГП АО </w:t>
            </w:r>
            <w:r w:rsidR="00D61373" w:rsidRPr="005D35FB">
              <w:rPr>
                <w:rFonts w:ascii="Times New Roman" w:eastAsia="Times New Roman" w:hAnsi="Times New Roman"/>
                <w:bCs/>
                <w:sz w:val="18"/>
                <w:szCs w:val="18"/>
                <w:lang w:eastAsia="ru-RU"/>
              </w:rPr>
              <w:t>«</w:t>
            </w:r>
            <w:r w:rsidRPr="005D35FB">
              <w:rPr>
                <w:rFonts w:ascii="Times New Roman" w:eastAsia="Times New Roman" w:hAnsi="Times New Roman"/>
                <w:bCs/>
                <w:sz w:val="18"/>
                <w:szCs w:val="18"/>
                <w:lang w:eastAsia="ru-RU"/>
              </w:rPr>
              <w:t>Развитие физической культуры и спорта в Архангельской области</w:t>
            </w:r>
            <w:r w:rsidR="00D61373" w:rsidRPr="005D35FB">
              <w:rPr>
                <w:rFonts w:ascii="Times New Roman" w:eastAsia="Times New Roman" w:hAnsi="Times New Roman"/>
                <w:bCs/>
                <w:sz w:val="18"/>
                <w:szCs w:val="18"/>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14:paraId="1ACB1003"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228,5</w:t>
            </w:r>
          </w:p>
        </w:tc>
        <w:tc>
          <w:tcPr>
            <w:tcW w:w="1559" w:type="dxa"/>
            <w:tcBorders>
              <w:top w:val="nil"/>
              <w:left w:val="nil"/>
              <w:bottom w:val="single" w:sz="4" w:space="0" w:color="auto"/>
              <w:right w:val="single" w:sz="4" w:space="0" w:color="auto"/>
            </w:tcBorders>
            <w:shd w:val="clear" w:color="auto" w:fill="auto"/>
            <w:noWrap/>
            <w:vAlign w:val="center"/>
            <w:hideMark/>
          </w:tcPr>
          <w:p w14:paraId="5000C7E8" w14:textId="24D26756" w:rsidR="00C11524" w:rsidRPr="005D35FB" w:rsidRDefault="00C11524" w:rsidP="00C11524">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181,0</w:t>
            </w:r>
          </w:p>
        </w:tc>
        <w:tc>
          <w:tcPr>
            <w:tcW w:w="1276" w:type="dxa"/>
            <w:tcBorders>
              <w:top w:val="nil"/>
              <w:left w:val="nil"/>
              <w:bottom w:val="single" w:sz="4" w:space="0" w:color="auto"/>
              <w:right w:val="double" w:sz="4" w:space="0" w:color="auto"/>
            </w:tcBorders>
            <w:shd w:val="clear" w:color="auto" w:fill="auto"/>
            <w:noWrap/>
            <w:vAlign w:val="center"/>
            <w:hideMark/>
          </w:tcPr>
          <w:p w14:paraId="4901E41A" w14:textId="77777777" w:rsidR="00C11524" w:rsidRPr="005D35FB" w:rsidRDefault="00C11524"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47,5</w:t>
            </w:r>
          </w:p>
        </w:tc>
      </w:tr>
      <w:tr w:rsidR="00C11524" w:rsidRPr="005D35FB" w14:paraId="4F6E9C1A" w14:textId="77777777" w:rsidTr="00C11524">
        <w:trPr>
          <w:trHeight w:val="136"/>
        </w:trPr>
        <w:tc>
          <w:tcPr>
            <w:tcW w:w="4722" w:type="dxa"/>
            <w:tcBorders>
              <w:top w:val="nil"/>
              <w:left w:val="double" w:sz="4" w:space="0" w:color="auto"/>
              <w:bottom w:val="double" w:sz="4" w:space="0" w:color="auto"/>
              <w:right w:val="single" w:sz="4" w:space="0" w:color="auto"/>
            </w:tcBorders>
            <w:shd w:val="clear" w:color="auto" w:fill="auto"/>
            <w:noWrap/>
            <w:vAlign w:val="center"/>
            <w:hideMark/>
          </w:tcPr>
          <w:p w14:paraId="7CEB039E" w14:textId="77777777" w:rsidR="00C11524" w:rsidRPr="005D35FB" w:rsidRDefault="00C11524" w:rsidP="006D360D">
            <w:pPr>
              <w:spacing w:after="0" w:line="240" w:lineRule="auto"/>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Итого:</w:t>
            </w:r>
          </w:p>
        </w:tc>
        <w:tc>
          <w:tcPr>
            <w:tcW w:w="1701" w:type="dxa"/>
            <w:tcBorders>
              <w:top w:val="nil"/>
              <w:left w:val="nil"/>
              <w:bottom w:val="double" w:sz="4" w:space="0" w:color="auto"/>
              <w:right w:val="single" w:sz="4" w:space="0" w:color="auto"/>
            </w:tcBorders>
            <w:shd w:val="clear" w:color="auto" w:fill="auto"/>
            <w:noWrap/>
            <w:vAlign w:val="center"/>
            <w:hideMark/>
          </w:tcPr>
          <w:p w14:paraId="5EF6BC48" w14:textId="77777777" w:rsidR="00C11524" w:rsidRPr="005D35FB" w:rsidRDefault="00C11524" w:rsidP="006D360D">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2 922,3</w:t>
            </w:r>
          </w:p>
        </w:tc>
        <w:tc>
          <w:tcPr>
            <w:tcW w:w="1559" w:type="dxa"/>
            <w:tcBorders>
              <w:top w:val="nil"/>
              <w:left w:val="nil"/>
              <w:bottom w:val="double" w:sz="4" w:space="0" w:color="auto"/>
              <w:right w:val="single" w:sz="4" w:space="0" w:color="auto"/>
            </w:tcBorders>
            <w:shd w:val="clear" w:color="auto" w:fill="auto"/>
            <w:noWrap/>
            <w:vAlign w:val="center"/>
            <w:hideMark/>
          </w:tcPr>
          <w:p w14:paraId="3AA207F9" w14:textId="77777777" w:rsidR="00C11524" w:rsidRPr="005D35FB" w:rsidRDefault="00C11524" w:rsidP="006D360D">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2 642,4</w:t>
            </w:r>
          </w:p>
        </w:tc>
        <w:tc>
          <w:tcPr>
            <w:tcW w:w="1276" w:type="dxa"/>
            <w:tcBorders>
              <w:top w:val="nil"/>
              <w:left w:val="nil"/>
              <w:bottom w:val="double" w:sz="4" w:space="0" w:color="auto"/>
              <w:right w:val="double" w:sz="4" w:space="0" w:color="auto"/>
            </w:tcBorders>
            <w:shd w:val="clear" w:color="auto" w:fill="auto"/>
            <w:noWrap/>
            <w:vAlign w:val="center"/>
            <w:hideMark/>
          </w:tcPr>
          <w:p w14:paraId="7518B1EC" w14:textId="77777777" w:rsidR="00C11524" w:rsidRPr="005D35FB" w:rsidRDefault="00C11524" w:rsidP="006D360D">
            <w:pPr>
              <w:spacing w:after="0" w:line="240" w:lineRule="auto"/>
              <w:jc w:val="center"/>
              <w:rPr>
                <w:rFonts w:ascii="Times New Roman" w:eastAsia="Times New Roman" w:hAnsi="Times New Roman"/>
                <w:b/>
                <w:sz w:val="18"/>
                <w:szCs w:val="18"/>
                <w:lang w:eastAsia="ru-RU"/>
              </w:rPr>
            </w:pPr>
            <w:r w:rsidRPr="005D35FB">
              <w:rPr>
                <w:rFonts w:ascii="Times New Roman" w:eastAsia="Times New Roman" w:hAnsi="Times New Roman"/>
                <w:b/>
                <w:sz w:val="18"/>
                <w:szCs w:val="18"/>
                <w:lang w:eastAsia="ru-RU"/>
              </w:rPr>
              <w:t>279,9</w:t>
            </w:r>
          </w:p>
        </w:tc>
      </w:tr>
    </w:tbl>
    <w:p w14:paraId="6167648A" w14:textId="77777777" w:rsidR="006D360D" w:rsidRPr="005D35FB" w:rsidRDefault="006D360D" w:rsidP="006D360D">
      <w:pPr>
        <w:spacing w:after="0" w:line="240" w:lineRule="auto"/>
        <w:ind w:firstLine="709"/>
        <w:jc w:val="both"/>
        <w:rPr>
          <w:rFonts w:ascii="Times New Roman" w:hAnsi="Times New Roman"/>
          <w:sz w:val="28"/>
          <w:szCs w:val="16"/>
        </w:rPr>
      </w:pPr>
    </w:p>
    <w:p w14:paraId="5688ECD4" w14:textId="45ED65B1"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Таким образом, объем финансирования ОАИП в редакции постановления Правительства АО от 21.06.2023 № 551-пп на 13,0</w:t>
      </w:r>
      <w:r w:rsidR="00081722" w:rsidRPr="005D35FB">
        <w:rPr>
          <w:rFonts w:ascii="Times New Roman" w:hAnsi="Times New Roman"/>
          <w:sz w:val="28"/>
          <w:szCs w:val="16"/>
        </w:rPr>
        <w:t xml:space="preserve"> </w:t>
      </w:r>
      <w:r w:rsidRPr="005D35FB">
        <w:rPr>
          <w:rFonts w:ascii="Times New Roman" w:hAnsi="Times New Roman"/>
          <w:sz w:val="28"/>
          <w:szCs w:val="16"/>
        </w:rPr>
        <w:t>% превышает объем СБР на 30.06.2023, о</w:t>
      </w:r>
      <w:r w:rsidR="00081722" w:rsidRPr="005D35FB">
        <w:rPr>
          <w:rFonts w:ascii="Times New Roman" w:hAnsi="Times New Roman"/>
          <w:sz w:val="28"/>
          <w:szCs w:val="16"/>
        </w:rPr>
        <w:t>тклонение составляет 279,9 млн.</w:t>
      </w:r>
      <w:r w:rsidRPr="005D35FB">
        <w:rPr>
          <w:rFonts w:ascii="Times New Roman" w:hAnsi="Times New Roman"/>
          <w:sz w:val="28"/>
          <w:szCs w:val="16"/>
        </w:rPr>
        <w:t>руб. (средства ОБ и прочих ЦС).</w:t>
      </w:r>
    </w:p>
    <w:p w14:paraId="5DF27407" w14:textId="34EC5056"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Согласно информации об исполнении ОАИП на 2023 год</w:t>
      </w:r>
      <w:r w:rsidR="003F12A0" w:rsidRPr="005D35FB">
        <w:rPr>
          <w:rFonts w:ascii="Times New Roman" w:hAnsi="Times New Roman"/>
          <w:sz w:val="28"/>
          <w:szCs w:val="16"/>
        </w:rPr>
        <w:t>,</w:t>
      </w:r>
      <w:r w:rsidRPr="005D35FB">
        <w:rPr>
          <w:rFonts w:ascii="Times New Roman" w:hAnsi="Times New Roman"/>
          <w:sz w:val="28"/>
          <w:szCs w:val="16"/>
        </w:rPr>
        <w:t xml:space="preserve"> за 1 полугодие 2023 года ис</w:t>
      </w:r>
      <w:r w:rsidR="00081722" w:rsidRPr="005D35FB">
        <w:rPr>
          <w:rFonts w:ascii="Times New Roman" w:hAnsi="Times New Roman"/>
          <w:sz w:val="28"/>
          <w:szCs w:val="16"/>
        </w:rPr>
        <w:t>полнение составило 3 104,6 млн.</w:t>
      </w:r>
      <w:r w:rsidRPr="005D35FB">
        <w:rPr>
          <w:rFonts w:ascii="Times New Roman" w:hAnsi="Times New Roman"/>
          <w:sz w:val="28"/>
          <w:szCs w:val="16"/>
        </w:rPr>
        <w:t>руб. (в том числе с</w:t>
      </w:r>
      <w:r w:rsidR="00081722" w:rsidRPr="005D35FB">
        <w:rPr>
          <w:rFonts w:ascii="Times New Roman" w:hAnsi="Times New Roman"/>
          <w:sz w:val="28"/>
          <w:szCs w:val="16"/>
        </w:rPr>
        <w:t xml:space="preserve">редства: ФБ – </w:t>
      </w:r>
      <w:r w:rsidR="00081722" w:rsidRPr="005D35FB">
        <w:rPr>
          <w:rFonts w:ascii="Times New Roman" w:hAnsi="Times New Roman"/>
          <w:sz w:val="28"/>
          <w:szCs w:val="16"/>
        </w:rPr>
        <w:lastRenderedPageBreak/>
        <w:t>1 641,4 млн.</w:t>
      </w:r>
      <w:r w:rsidRPr="005D35FB">
        <w:rPr>
          <w:rFonts w:ascii="Times New Roman" w:hAnsi="Times New Roman"/>
          <w:sz w:val="28"/>
          <w:szCs w:val="16"/>
        </w:rPr>
        <w:t>руб.</w:t>
      </w:r>
      <w:r w:rsidR="00081722" w:rsidRPr="005D35FB">
        <w:rPr>
          <w:rFonts w:ascii="Times New Roman" w:hAnsi="Times New Roman"/>
          <w:sz w:val="28"/>
          <w:szCs w:val="16"/>
        </w:rPr>
        <w:t>, ОБ и прочие ЦС – 1 463,2 млн.</w:t>
      </w:r>
      <w:r w:rsidRPr="005D35FB">
        <w:rPr>
          <w:rFonts w:ascii="Times New Roman" w:hAnsi="Times New Roman"/>
          <w:sz w:val="28"/>
          <w:szCs w:val="16"/>
        </w:rPr>
        <w:t>руб.) или 34,6 % (от объема средств ФБ – 31,8</w:t>
      </w:r>
      <w:r w:rsidR="00081722" w:rsidRPr="005D35FB">
        <w:rPr>
          <w:rFonts w:ascii="Times New Roman" w:hAnsi="Times New Roman"/>
          <w:sz w:val="28"/>
          <w:szCs w:val="16"/>
        </w:rPr>
        <w:t xml:space="preserve"> </w:t>
      </w:r>
      <w:r w:rsidRPr="005D35FB">
        <w:rPr>
          <w:rFonts w:ascii="Times New Roman" w:hAnsi="Times New Roman"/>
          <w:sz w:val="28"/>
          <w:szCs w:val="16"/>
        </w:rPr>
        <w:t>%; от объема средств ОБ и прочих ЦС – 38,5 %) к</w:t>
      </w:r>
      <w:r w:rsidR="00081722" w:rsidRPr="005D35FB">
        <w:rPr>
          <w:rFonts w:ascii="Times New Roman" w:hAnsi="Times New Roman"/>
          <w:sz w:val="28"/>
          <w:szCs w:val="16"/>
        </w:rPr>
        <w:t xml:space="preserve"> показателям СБР на 30.06.2023.</w:t>
      </w:r>
    </w:p>
    <w:p w14:paraId="395A29C7" w14:textId="3C8F1A63"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 xml:space="preserve">Сопоставительный анализ результатов исполнения ОАИП за 1 полугодие 2023 года к результатам аналогичного периода 2022 года характеризуется следующими показателями (таблица </w:t>
      </w:r>
      <w:r w:rsidR="003F12A0" w:rsidRPr="005D35FB">
        <w:rPr>
          <w:rFonts w:ascii="Times New Roman" w:hAnsi="Times New Roman"/>
          <w:sz w:val="28"/>
          <w:szCs w:val="16"/>
        </w:rPr>
        <w:t>42</w:t>
      </w:r>
      <w:r w:rsidRPr="005D35FB">
        <w:rPr>
          <w:rFonts w:ascii="Times New Roman" w:hAnsi="Times New Roman"/>
          <w:sz w:val="28"/>
          <w:szCs w:val="16"/>
        </w:rPr>
        <w:t>):</w:t>
      </w:r>
    </w:p>
    <w:p w14:paraId="53018D16" w14:textId="77777777" w:rsidR="006D360D" w:rsidRPr="005D35FB" w:rsidRDefault="006D360D" w:rsidP="00A35A50">
      <w:pPr>
        <w:spacing w:after="0" w:line="240" w:lineRule="auto"/>
        <w:rPr>
          <w:rFonts w:ascii="Times New Roman" w:hAnsi="Times New Roman"/>
          <w:bCs/>
          <w:spacing w:val="5"/>
          <w:sz w:val="24"/>
        </w:rPr>
      </w:pPr>
    </w:p>
    <w:p w14:paraId="7D8E5E01" w14:textId="4D61FC8E" w:rsidR="006D360D" w:rsidRPr="005D35FB" w:rsidRDefault="00A35A50" w:rsidP="00A35A50">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42</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w:t>
      </w:r>
      <w:r w:rsidR="006D360D" w:rsidRPr="005D35FB">
        <w:rPr>
          <w:rFonts w:ascii="Times New Roman" w:hAnsi="Times New Roman"/>
          <w:bCs/>
          <w:spacing w:val="5"/>
          <w:sz w:val="24"/>
        </w:rPr>
        <w:t>Сопоставительный анализ результатов исполнения ОАИП за 1 полугодие 2023 года к результатам аналогичного периода 2022 года</w:t>
      </w:r>
    </w:p>
    <w:tbl>
      <w:tblPr>
        <w:tblStyle w:val="a7"/>
        <w:tblW w:w="9356"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977"/>
        <w:gridCol w:w="2268"/>
        <w:gridCol w:w="1985"/>
        <w:gridCol w:w="2126"/>
      </w:tblGrid>
      <w:tr w:rsidR="005D35FB" w:rsidRPr="005D35FB" w14:paraId="36BC00C3" w14:textId="77777777" w:rsidTr="006D360D">
        <w:tc>
          <w:tcPr>
            <w:tcW w:w="2977" w:type="dxa"/>
          </w:tcPr>
          <w:p w14:paraId="3384B664" w14:textId="77777777" w:rsidR="006D360D" w:rsidRPr="005D35FB" w:rsidRDefault="006D360D" w:rsidP="00A35A50">
            <w:pPr>
              <w:spacing w:after="0" w:line="240" w:lineRule="auto"/>
              <w:jc w:val="center"/>
              <w:rPr>
                <w:rFonts w:ascii="Times New Roman" w:hAnsi="Times New Roman"/>
                <w:b/>
              </w:rPr>
            </w:pPr>
            <w:r w:rsidRPr="005D35FB">
              <w:rPr>
                <w:rFonts w:ascii="Times New Roman" w:hAnsi="Times New Roman"/>
                <w:b/>
              </w:rPr>
              <w:t>Отчетный период</w:t>
            </w:r>
          </w:p>
        </w:tc>
        <w:tc>
          <w:tcPr>
            <w:tcW w:w="2268" w:type="dxa"/>
          </w:tcPr>
          <w:p w14:paraId="0555EB68" w14:textId="77777777" w:rsidR="006D360D" w:rsidRPr="005D35FB" w:rsidRDefault="006D360D" w:rsidP="00A35A50">
            <w:pPr>
              <w:spacing w:after="0" w:line="240" w:lineRule="auto"/>
              <w:jc w:val="center"/>
              <w:rPr>
                <w:rFonts w:ascii="Times New Roman" w:hAnsi="Times New Roman"/>
                <w:b/>
              </w:rPr>
            </w:pPr>
            <w:r w:rsidRPr="005D35FB">
              <w:rPr>
                <w:rFonts w:ascii="Times New Roman" w:hAnsi="Times New Roman"/>
                <w:b/>
              </w:rPr>
              <w:t xml:space="preserve">Исполнение ОАИП за 2022 год, </w:t>
            </w:r>
          </w:p>
          <w:p w14:paraId="4C34966C" w14:textId="77777777" w:rsidR="006D360D" w:rsidRPr="005D35FB" w:rsidRDefault="006D360D" w:rsidP="00A35A50">
            <w:pPr>
              <w:spacing w:after="0" w:line="240" w:lineRule="auto"/>
              <w:jc w:val="center"/>
              <w:rPr>
                <w:rFonts w:ascii="Times New Roman" w:hAnsi="Times New Roman"/>
                <w:b/>
              </w:rPr>
            </w:pPr>
            <w:r w:rsidRPr="005D35FB">
              <w:rPr>
                <w:rFonts w:ascii="Times New Roman" w:hAnsi="Times New Roman"/>
                <w:b/>
              </w:rPr>
              <w:t>%</w:t>
            </w:r>
          </w:p>
        </w:tc>
        <w:tc>
          <w:tcPr>
            <w:tcW w:w="1985" w:type="dxa"/>
          </w:tcPr>
          <w:p w14:paraId="187B9C6E" w14:textId="77777777" w:rsidR="006D360D" w:rsidRPr="005D35FB" w:rsidRDefault="006D360D" w:rsidP="00A35A50">
            <w:pPr>
              <w:spacing w:after="0" w:line="240" w:lineRule="auto"/>
              <w:jc w:val="center"/>
              <w:rPr>
                <w:rFonts w:ascii="Times New Roman" w:hAnsi="Times New Roman"/>
                <w:b/>
              </w:rPr>
            </w:pPr>
            <w:r w:rsidRPr="005D35FB">
              <w:rPr>
                <w:rFonts w:ascii="Times New Roman" w:hAnsi="Times New Roman"/>
                <w:b/>
              </w:rPr>
              <w:t>Исполнение ОАИП за 2023 год,</w:t>
            </w:r>
          </w:p>
          <w:p w14:paraId="592CF0B7" w14:textId="77777777" w:rsidR="006D360D" w:rsidRPr="005D35FB" w:rsidRDefault="006D360D" w:rsidP="00A35A50">
            <w:pPr>
              <w:spacing w:after="0" w:line="240" w:lineRule="auto"/>
              <w:jc w:val="center"/>
              <w:rPr>
                <w:rFonts w:ascii="Times New Roman" w:hAnsi="Times New Roman"/>
                <w:b/>
              </w:rPr>
            </w:pPr>
            <w:r w:rsidRPr="005D35FB">
              <w:rPr>
                <w:rFonts w:ascii="Times New Roman" w:hAnsi="Times New Roman"/>
                <w:b/>
              </w:rPr>
              <w:t xml:space="preserve"> %</w:t>
            </w:r>
          </w:p>
        </w:tc>
        <w:tc>
          <w:tcPr>
            <w:tcW w:w="2126" w:type="dxa"/>
          </w:tcPr>
          <w:p w14:paraId="2C1B84A2" w14:textId="77777777" w:rsidR="006D360D" w:rsidRPr="005D35FB" w:rsidRDefault="006D360D" w:rsidP="00A35A50">
            <w:pPr>
              <w:spacing w:after="0" w:line="240" w:lineRule="auto"/>
              <w:jc w:val="center"/>
              <w:rPr>
                <w:rFonts w:ascii="Times New Roman" w:hAnsi="Times New Roman"/>
                <w:b/>
              </w:rPr>
            </w:pPr>
            <w:r w:rsidRPr="005D35FB">
              <w:rPr>
                <w:rFonts w:ascii="Times New Roman" w:hAnsi="Times New Roman"/>
                <w:b/>
              </w:rPr>
              <w:t>Изменение результатов гр.4-гр.3) (%-х пунктов)</w:t>
            </w:r>
          </w:p>
        </w:tc>
      </w:tr>
      <w:tr w:rsidR="006D360D" w:rsidRPr="005D35FB" w14:paraId="659F1F4F" w14:textId="77777777" w:rsidTr="006D360D">
        <w:tc>
          <w:tcPr>
            <w:tcW w:w="2977" w:type="dxa"/>
          </w:tcPr>
          <w:p w14:paraId="19F3083B" w14:textId="77777777" w:rsidR="006D360D" w:rsidRPr="005D35FB" w:rsidRDefault="006D360D" w:rsidP="00A35A50">
            <w:pPr>
              <w:spacing w:after="0" w:line="240" w:lineRule="auto"/>
              <w:jc w:val="center"/>
              <w:rPr>
                <w:rFonts w:ascii="Times New Roman" w:hAnsi="Times New Roman"/>
              </w:rPr>
            </w:pPr>
            <w:r w:rsidRPr="005D35FB">
              <w:rPr>
                <w:rFonts w:ascii="Times New Roman" w:hAnsi="Times New Roman"/>
              </w:rPr>
              <w:t>1-е полугодие</w:t>
            </w:r>
          </w:p>
        </w:tc>
        <w:tc>
          <w:tcPr>
            <w:tcW w:w="2268" w:type="dxa"/>
          </w:tcPr>
          <w:p w14:paraId="1B8F71DD" w14:textId="77777777" w:rsidR="006D360D" w:rsidRPr="005D35FB" w:rsidRDefault="006D360D" w:rsidP="00A35A50">
            <w:pPr>
              <w:spacing w:after="0" w:line="240" w:lineRule="auto"/>
              <w:jc w:val="center"/>
              <w:rPr>
                <w:rFonts w:ascii="Times New Roman" w:hAnsi="Times New Roman"/>
              </w:rPr>
            </w:pPr>
            <w:r w:rsidRPr="005D35FB">
              <w:rPr>
                <w:rFonts w:ascii="Times New Roman" w:hAnsi="Times New Roman"/>
              </w:rPr>
              <w:t>38,6</w:t>
            </w:r>
          </w:p>
        </w:tc>
        <w:tc>
          <w:tcPr>
            <w:tcW w:w="1985" w:type="dxa"/>
          </w:tcPr>
          <w:p w14:paraId="690FE820" w14:textId="77777777" w:rsidR="006D360D" w:rsidRPr="005D35FB" w:rsidRDefault="006D360D" w:rsidP="00A35A50">
            <w:pPr>
              <w:spacing w:after="0" w:line="240" w:lineRule="auto"/>
              <w:jc w:val="center"/>
              <w:rPr>
                <w:rFonts w:ascii="Times New Roman" w:hAnsi="Times New Roman"/>
              </w:rPr>
            </w:pPr>
            <w:r w:rsidRPr="005D35FB">
              <w:rPr>
                <w:rFonts w:ascii="Times New Roman" w:hAnsi="Times New Roman"/>
              </w:rPr>
              <w:t>34,6</w:t>
            </w:r>
          </w:p>
        </w:tc>
        <w:tc>
          <w:tcPr>
            <w:tcW w:w="2126" w:type="dxa"/>
          </w:tcPr>
          <w:p w14:paraId="22490059" w14:textId="77777777" w:rsidR="006D360D" w:rsidRPr="005D35FB" w:rsidRDefault="006D360D" w:rsidP="00A35A50">
            <w:pPr>
              <w:spacing w:after="0" w:line="240" w:lineRule="auto"/>
              <w:jc w:val="center"/>
              <w:rPr>
                <w:rFonts w:ascii="Times New Roman" w:hAnsi="Times New Roman"/>
              </w:rPr>
            </w:pPr>
            <w:r w:rsidRPr="005D35FB">
              <w:rPr>
                <w:rFonts w:ascii="Times New Roman" w:hAnsi="Times New Roman"/>
              </w:rPr>
              <w:t>- 4,0</w:t>
            </w:r>
          </w:p>
        </w:tc>
      </w:tr>
    </w:tbl>
    <w:p w14:paraId="248116C2" w14:textId="77777777" w:rsidR="006D360D" w:rsidRPr="005D35FB" w:rsidRDefault="006D360D" w:rsidP="00530EF4">
      <w:pPr>
        <w:spacing w:after="0" w:line="240" w:lineRule="auto"/>
        <w:ind w:firstLine="709"/>
        <w:jc w:val="both"/>
        <w:rPr>
          <w:rFonts w:ascii="Times New Roman" w:hAnsi="Times New Roman"/>
          <w:sz w:val="28"/>
          <w:szCs w:val="16"/>
        </w:rPr>
      </w:pPr>
    </w:p>
    <w:p w14:paraId="0752CA06" w14:textId="06AA4CFB"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Таким образом, показатели исполнения ОАИП за 1 полугодие 2023 года ухудшились на 4,0 процентных пункта по сравнению с аналогичным периодом 2022 года. Объем неосвоенных инвестиций на 30.06.2023 от показателей СБР на 30.06.2023 составил 5 856,6 (8 961,2</w:t>
      </w:r>
      <w:r w:rsidR="00530EF4" w:rsidRPr="005D35FB">
        <w:rPr>
          <w:rFonts w:ascii="Times New Roman" w:hAnsi="Times New Roman"/>
          <w:sz w:val="28"/>
          <w:szCs w:val="16"/>
        </w:rPr>
        <w:t xml:space="preserve"> - 3 104,6) </w:t>
      </w:r>
      <w:r w:rsidR="007102E1" w:rsidRPr="005D35FB">
        <w:rPr>
          <w:rFonts w:ascii="Times New Roman" w:hAnsi="Times New Roman"/>
          <w:sz w:val="28"/>
          <w:szCs w:val="16"/>
        </w:rPr>
        <w:t>млн.руб.</w:t>
      </w:r>
      <w:r w:rsidR="00530EF4" w:rsidRPr="005D35FB">
        <w:rPr>
          <w:rFonts w:ascii="Times New Roman" w:hAnsi="Times New Roman"/>
          <w:sz w:val="28"/>
          <w:szCs w:val="16"/>
        </w:rPr>
        <w:t xml:space="preserve"> или 65,4 %</w:t>
      </w:r>
      <w:r w:rsidRPr="005D35FB">
        <w:rPr>
          <w:rFonts w:ascii="Times New Roman" w:hAnsi="Times New Roman"/>
          <w:sz w:val="28"/>
          <w:szCs w:val="16"/>
        </w:rPr>
        <w:t>.</w:t>
      </w:r>
    </w:p>
    <w:p w14:paraId="0E1D0ED7" w14:textId="77777777"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Низкие темпы исполнения ОАИП на отчетную дату являются рисками неисполнения инвестиционной программы до конца 2023 года.</w:t>
      </w:r>
    </w:p>
    <w:p w14:paraId="0BCF0C99" w14:textId="292A2D9E"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 xml:space="preserve">Исполнение ОАИП за 1 полугодие 2023 в разрезе госпрограмм характеризуется следующими показателями (таблица </w:t>
      </w:r>
      <w:r w:rsidR="003F12A0" w:rsidRPr="005D35FB">
        <w:rPr>
          <w:rFonts w:ascii="Times New Roman" w:hAnsi="Times New Roman"/>
          <w:sz w:val="28"/>
          <w:szCs w:val="16"/>
        </w:rPr>
        <w:t>43</w:t>
      </w:r>
      <w:r w:rsidRPr="005D35FB">
        <w:rPr>
          <w:rFonts w:ascii="Times New Roman" w:hAnsi="Times New Roman"/>
          <w:sz w:val="28"/>
          <w:szCs w:val="16"/>
        </w:rPr>
        <w:t>):</w:t>
      </w:r>
    </w:p>
    <w:p w14:paraId="21230FCB" w14:textId="77777777" w:rsidR="006D360D" w:rsidRPr="005D35FB" w:rsidRDefault="006D360D" w:rsidP="00530EF4">
      <w:pPr>
        <w:spacing w:after="0" w:line="240" w:lineRule="auto"/>
        <w:rPr>
          <w:rFonts w:ascii="Times New Roman" w:hAnsi="Times New Roman"/>
          <w:bCs/>
          <w:spacing w:val="5"/>
          <w:sz w:val="24"/>
        </w:rPr>
      </w:pPr>
    </w:p>
    <w:p w14:paraId="592199CA" w14:textId="69C627FF" w:rsidR="006D360D" w:rsidRPr="005D35FB" w:rsidRDefault="00530EF4" w:rsidP="00530EF4">
      <w:pPr>
        <w:spacing w:after="0" w:line="240" w:lineRule="auto"/>
        <w:rPr>
          <w:rFonts w:ascii="Times New Roman" w:hAnsi="Times New Roman"/>
          <w:bCs/>
          <w:spacing w:val="5"/>
          <w:sz w:val="24"/>
        </w:rPr>
      </w:pPr>
      <w:r w:rsidRPr="005D35FB">
        <w:rPr>
          <w:rFonts w:ascii="Times New Roman" w:hAnsi="Times New Roman"/>
          <w:bCs/>
          <w:spacing w:val="5"/>
          <w:sz w:val="24"/>
        </w:rPr>
        <w:t xml:space="preserve">Таблица </w:t>
      </w:r>
      <w:r w:rsidRPr="005D35FB">
        <w:rPr>
          <w:rFonts w:ascii="Times New Roman" w:hAnsi="Times New Roman"/>
          <w:bCs/>
          <w:spacing w:val="5"/>
          <w:sz w:val="24"/>
        </w:rPr>
        <w:fldChar w:fldCharType="begin"/>
      </w:r>
      <w:r w:rsidRPr="005D35FB">
        <w:rPr>
          <w:rFonts w:ascii="Times New Roman" w:hAnsi="Times New Roman"/>
          <w:bCs/>
          <w:spacing w:val="5"/>
          <w:sz w:val="24"/>
        </w:rPr>
        <w:instrText xml:space="preserve"> SEQ Таблица \* ARABIC </w:instrText>
      </w:r>
      <w:r w:rsidRPr="005D35FB">
        <w:rPr>
          <w:rFonts w:ascii="Times New Roman" w:hAnsi="Times New Roman"/>
          <w:bCs/>
          <w:spacing w:val="5"/>
          <w:sz w:val="24"/>
        </w:rPr>
        <w:fldChar w:fldCharType="separate"/>
      </w:r>
      <w:r w:rsidR="00B4571C" w:rsidRPr="005D35FB">
        <w:rPr>
          <w:rFonts w:ascii="Times New Roman" w:hAnsi="Times New Roman"/>
          <w:bCs/>
          <w:noProof/>
          <w:spacing w:val="5"/>
          <w:sz w:val="24"/>
        </w:rPr>
        <w:t>43</w:t>
      </w:r>
      <w:r w:rsidRPr="005D35FB">
        <w:rPr>
          <w:rFonts w:ascii="Times New Roman" w:hAnsi="Times New Roman"/>
          <w:bCs/>
          <w:spacing w:val="5"/>
          <w:sz w:val="24"/>
        </w:rPr>
        <w:fldChar w:fldCharType="end"/>
      </w:r>
      <w:r w:rsidRPr="005D35FB">
        <w:rPr>
          <w:rFonts w:ascii="Times New Roman" w:hAnsi="Times New Roman"/>
          <w:bCs/>
          <w:spacing w:val="5"/>
          <w:sz w:val="24"/>
        </w:rPr>
        <w:t xml:space="preserve">. </w:t>
      </w:r>
      <w:r w:rsidR="006D360D" w:rsidRPr="005D35FB">
        <w:rPr>
          <w:rFonts w:ascii="Times New Roman" w:hAnsi="Times New Roman"/>
          <w:bCs/>
          <w:spacing w:val="5"/>
          <w:sz w:val="24"/>
        </w:rPr>
        <w:t>Показатели исполнения ОАИП за 1 полугодие 2023 в разрезе госпрограмм</w:t>
      </w:r>
    </w:p>
    <w:tbl>
      <w:tblPr>
        <w:tblW w:w="9371" w:type="dxa"/>
        <w:tblInd w:w="93" w:type="dxa"/>
        <w:tblLook w:val="04A0" w:firstRow="1" w:lastRow="0" w:firstColumn="1" w:lastColumn="0" w:noHBand="0" w:noVBand="1"/>
      </w:tblPr>
      <w:tblGrid>
        <w:gridCol w:w="620"/>
        <w:gridCol w:w="3223"/>
        <w:gridCol w:w="1842"/>
        <w:gridCol w:w="1843"/>
        <w:gridCol w:w="1843"/>
      </w:tblGrid>
      <w:tr w:rsidR="005D35FB" w:rsidRPr="005D35FB" w14:paraId="204E0FD2" w14:textId="77777777" w:rsidTr="00460EE3">
        <w:trPr>
          <w:trHeight w:val="315"/>
          <w:tblHeader/>
        </w:trPr>
        <w:tc>
          <w:tcPr>
            <w:tcW w:w="620"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7915B950"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п/п</w:t>
            </w:r>
          </w:p>
        </w:tc>
        <w:tc>
          <w:tcPr>
            <w:tcW w:w="322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51733796" w14:textId="2FF080F5"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Источник финансирования</w:t>
            </w:r>
            <w:r w:rsidR="00F42701" w:rsidRPr="005D35FB">
              <w:rPr>
                <w:rFonts w:ascii="Times New Roman" w:eastAsia="Times New Roman" w:hAnsi="Times New Roman"/>
                <w:b/>
                <w:bCs/>
                <w:sz w:val="18"/>
                <w:szCs w:val="18"/>
                <w:lang w:eastAsia="ru-RU"/>
              </w:rPr>
              <w:t xml:space="preserve"> </w:t>
            </w:r>
            <w:r w:rsidRPr="005D35FB">
              <w:rPr>
                <w:rFonts w:ascii="Times New Roman" w:eastAsia="Times New Roman" w:hAnsi="Times New Roman"/>
                <w:b/>
                <w:bCs/>
                <w:sz w:val="18"/>
                <w:szCs w:val="18"/>
                <w:lang w:eastAsia="ru-RU"/>
              </w:rPr>
              <w:t xml:space="preserve"> </w:t>
            </w:r>
          </w:p>
        </w:tc>
        <w:tc>
          <w:tcPr>
            <w:tcW w:w="1842"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4C284358"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Предусмотрено СБР на 2023 год по состоянию на 30.06.2023, млн.руб.</w:t>
            </w:r>
          </w:p>
        </w:tc>
        <w:tc>
          <w:tcPr>
            <w:tcW w:w="184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3FAC563E" w14:textId="15EE5546"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Исполнено на 30.06.2023,</w:t>
            </w:r>
            <w:r w:rsidR="00F42701" w:rsidRPr="005D35FB">
              <w:rPr>
                <w:rFonts w:ascii="Times New Roman" w:eastAsia="Times New Roman" w:hAnsi="Times New Roman"/>
                <w:b/>
                <w:bCs/>
                <w:sz w:val="18"/>
                <w:szCs w:val="18"/>
                <w:lang w:eastAsia="ru-RU"/>
              </w:rPr>
              <w:t xml:space="preserve">    </w:t>
            </w:r>
            <w:r w:rsidRPr="005D35FB">
              <w:rPr>
                <w:rFonts w:ascii="Times New Roman" w:eastAsia="Times New Roman" w:hAnsi="Times New Roman"/>
                <w:b/>
                <w:bCs/>
                <w:sz w:val="18"/>
                <w:szCs w:val="18"/>
                <w:lang w:eastAsia="ru-RU"/>
              </w:rPr>
              <w:t xml:space="preserve"> млн.руб.</w:t>
            </w:r>
          </w:p>
        </w:tc>
        <w:tc>
          <w:tcPr>
            <w:tcW w:w="1843" w:type="dxa"/>
            <w:vMerge w:val="restart"/>
            <w:tcBorders>
              <w:top w:val="double" w:sz="4" w:space="0" w:color="auto"/>
              <w:left w:val="single" w:sz="4" w:space="0" w:color="auto"/>
              <w:bottom w:val="single" w:sz="4" w:space="0" w:color="000000"/>
              <w:right w:val="double" w:sz="4" w:space="0" w:color="auto"/>
            </w:tcBorders>
            <w:shd w:val="clear" w:color="auto" w:fill="auto"/>
            <w:vAlign w:val="center"/>
            <w:hideMark/>
          </w:tcPr>
          <w:p w14:paraId="5175691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исполнения к СБР на 30.06.2023</w:t>
            </w:r>
          </w:p>
        </w:tc>
      </w:tr>
      <w:tr w:rsidR="005D35FB" w:rsidRPr="005D35FB" w14:paraId="3F875D85" w14:textId="77777777" w:rsidTr="00460EE3">
        <w:trPr>
          <w:trHeight w:val="269"/>
          <w:tblHeader/>
        </w:trPr>
        <w:tc>
          <w:tcPr>
            <w:tcW w:w="620" w:type="dxa"/>
            <w:vMerge/>
            <w:tcBorders>
              <w:top w:val="double" w:sz="6" w:space="0" w:color="auto"/>
              <w:left w:val="double" w:sz="4" w:space="0" w:color="auto"/>
              <w:bottom w:val="single" w:sz="4" w:space="0" w:color="auto"/>
              <w:right w:val="single" w:sz="4" w:space="0" w:color="auto"/>
            </w:tcBorders>
            <w:vAlign w:val="center"/>
            <w:hideMark/>
          </w:tcPr>
          <w:p w14:paraId="6DC1AB0D" w14:textId="77777777" w:rsidR="006D360D" w:rsidRPr="005D35FB" w:rsidRDefault="006D360D" w:rsidP="006D360D">
            <w:pPr>
              <w:spacing w:after="0" w:line="240" w:lineRule="auto"/>
              <w:rPr>
                <w:rFonts w:ascii="Times New Roman" w:eastAsia="Times New Roman" w:hAnsi="Times New Roman"/>
                <w:b/>
                <w:bCs/>
                <w:sz w:val="18"/>
                <w:szCs w:val="18"/>
                <w:lang w:eastAsia="ru-RU"/>
              </w:rPr>
            </w:pPr>
          </w:p>
        </w:tc>
        <w:tc>
          <w:tcPr>
            <w:tcW w:w="3223" w:type="dxa"/>
            <w:vMerge/>
            <w:tcBorders>
              <w:top w:val="double" w:sz="6" w:space="0" w:color="auto"/>
              <w:left w:val="single" w:sz="4" w:space="0" w:color="auto"/>
              <w:bottom w:val="single" w:sz="4" w:space="0" w:color="000000"/>
              <w:right w:val="single" w:sz="4" w:space="0" w:color="auto"/>
            </w:tcBorders>
            <w:vAlign w:val="center"/>
            <w:hideMark/>
          </w:tcPr>
          <w:p w14:paraId="39CC01AB" w14:textId="77777777" w:rsidR="006D360D" w:rsidRPr="005D35FB" w:rsidRDefault="006D360D" w:rsidP="006D360D">
            <w:pPr>
              <w:spacing w:after="0" w:line="240" w:lineRule="auto"/>
              <w:rPr>
                <w:rFonts w:ascii="Times New Roman" w:eastAsia="Times New Roman" w:hAnsi="Times New Roman"/>
                <w:b/>
                <w:bCs/>
                <w:sz w:val="18"/>
                <w:szCs w:val="18"/>
                <w:lang w:eastAsia="ru-RU"/>
              </w:rPr>
            </w:pPr>
          </w:p>
        </w:tc>
        <w:tc>
          <w:tcPr>
            <w:tcW w:w="1842" w:type="dxa"/>
            <w:vMerge/>
            <w:tcBorders>
              <w:top w:val="double" w:sz="6" w:space="0" w:color="auto"/>
              <w:left w:val="single" w:sz="4" w:space="0" w:color="auto"/>
              <w:bottom w:val="single" w:sz="4" w:space="0" w:color="000000"/>
              <w:right w:val="single" w:sz="4" w:space="0" w:color="auto"/>
            </w:tcBorders>
            <w:vAlign w:val="center"/>
            <w:hideMark/>
          </w:tcPr>
          <w:p w14:paraId="6268BEFB" w14:textId="77777777" w:rsidR="006D360D" w:rsidRPr="005D35FB" w:rsidRDefault="006D360D" w:rsidP="006D360D">
            <w:pPr>
              <w:spacing w:after="0" w:line="240" w:lineRule="auto"/>
              <w:rPr>
                <w:rFonts w:ascii="Times New Roman" w:eastAsia="Times New Roman" w:hAnsi="Times New Roman"/>
                <w:b/>
                <w:bCs/>
                <w:sz w:val="18"/>
                <w:szCs w:val="18"/>
                <w:lang w:eastAsia="ru-RU"/>
              </w:rPr>
            </w:pPr>
          </w:p>
        </w:tc>
        <w:tc>
          <w:tcPr>
            <w:tcW w:w="1843" w:type="dxa"/>
            <w:vMerge/>
            <w:tcBorders>
              <w:top w:val="double" w:sz="6" w:space="0" w:color="auto"/>
              <w:left w:val="single" w:sz="4" w:space="0" w:color="auto"/>
              <w:bottom w:val="single" w:sz="4" w:space="0" w:color="000000"/>
              <w:right w:val="single" w:sz="4" w:space="0" w:color="auto"/>
            </w:tcBorders>
            <w:vAlign w:val="center"/>
            <w:hideMark/>
          </w:tcPr>
          <w:p w14:paraId="6773966C" w14:textId="77777777" w:rsidR="006D360D" w:rsidRPr="005D35FB" w:rsidRDefault="006D360D" w:rsidP="006D360D">
            <w:pPr>
              <w:spacing w:after="0" w:line="240" w:lineRule="auto"/>
              <w:rPr>
                <w:rFonts w:ascii="Times New Roman" w:eastAsia="Times New Roman" w:hAnsi="Times New Roman"/>
                <w:b/>
                <w:bCs/>
                <w:sz w:val="18"/>
                <w:szCs w:val="18"/>
                <w:lang w:eastAsia="ru-RU"/>
              </w:rPr>
            </w:pPr>
          </w:p>
        </w:tc>
        <w:tc>
          <w:tcPr>
            <w:tcW w:w="1843" w:type="dxa"/>
            <w:vMerge/>
            <w:tcBorders>
              <w:top w:val="double" w:sz="6" w:space="0" w:color="auto"/>
              <w:left w:val="single" w:sz="4" w:space="0" w:color="auto"/>
              <w:bottom w:val="single" w:sz="4" w:space="0" w:color="000000"/>
              <w:right w:val="double" w:sz="4" w:space="0" w:color="auto"/>
            </w:tcBorders>
            <w:vAlign w:val="center"/>
            <w:hideMark/>
          </w:tcPr>
          <w:p w14:paraId="585E9502" w14:textId="77777777" w:rsidR="006D360D" w:rsidRPr="005D35FB" w:rsidRDefault="006D360D" w:rsidP="006D360D">
            <w:pPr>
              <w:spacing w:after="0" w:line="240" w:lineRule="auto"/>
              <w:rPr>
                <w:rFonts w:ascii="Times New Roman" w:eastAsia="Times New Roman" w:hAnsi="Times New Roman"/>
                <w:b/>
                <w:bCs/>
                <w:sz w:val="18"/>
                <w:szCs w:val="18"/>
                <w:lang w:eastAsia="ru-RU"/>
              </w:rPr>
            </w:pPr>
          </w:p>
        </w:tc>
      </w:tr>
      <w:tr w:rsidR="005D35FB" w:rsidRPr="005D35FB" w14:paraId="07A7FCB1" w14:textId="77777777" w:rsidTr="00530EF4">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471B9174" w14:textId="00416CD5"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Развитие здравоохранения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593D2161"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295B4D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w:t>
            </w:r>
          </w:p>
        </w:tc>
        <w:tc>
          <w:tcPr>
            <w:tcW w:w="3223" w:type="dxa"/>
            <w:tcBorders>
              <w:top w:val="nil"/>
              <w:left w:val="nil"/>
              <w:bottom w:val="single" w:sz="4" w:space="0" w:color="auto"/>
              <w:right w:val="single" w:sz="4" w:space="0" w:color="auto"/>
            </w:tcBorders>
            <w:shd w:val="clear" w:color="auto" w:fill="auto"/>
            <w:vAlign w:val="center"/>
            <w:hideMark/>
          </w:tcPr>
          <w:p w14:paraId="54479231"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58C045D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743,7</w:t>
            </w:r>
          </w:p>
        </w:tc>
        <w:tc>
          <w:tcPr>
            <w:tcW w:w="1843" w:type="dxa"/>
            <w:tcBorders>
              <w:top w:val="nil"/>
              <w:left w:val="nil"/>
              <w:bottom w:val="single" w:sz="4" w:space="0" w:color="auto"/>
              <w:right w:val="single" w:sz="4" w:space="0" w:color="auto"/>
            </w:tcBorders>
            <w:shd w:val="clear" w:color="auto" w:fill="auto"/>
            <w:noWrap/>
            <w:vAlign w:val="center"/>
            <w:hideMark/>
          </w:tcPr>
          <w:p w14:paraId="6343C2A9"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345,8</w:t>
            </w:r>
          </w:p>
        </w:tc>
        <w:tc>
          <w:tcPr>
            <w:tcW w:w="1843" w:type="dxa"/>
            <w:tcBorders>
              <w:top w:val="nil"/>
              <w:left w:val="nil"/>
              <w:bottom w:val="single" w:sz="4" w:space="0" w:color="auto"/>
              <w:right w:val="double" w:sz="4" w:space="0" w:color="auto"/>
            </w:tcBorders>
            <w:shd w:val="clear" w:color="auto" w:fill="auto"/>
            <w:noWrap/>
            <w:vAlign w:val="center"/>
            <w:hideMark/>
          </w:tcPr>
          <w:p w14:paraId="398FB5C5"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46,5</w:t>
            </w:r>
          </w:p>
        </w:tc>
      </w:tr>
      <w:tr w:rsidR="005D35FB" w:rsidRPr="005D35FB" w14:paraId="0335746A"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193665C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1.1.</w:t>
            </w:r>
          </w:p>
        </w:tc>
        <w:tc>
          <w:tcPr>
            <w:tcW w:w="3223" w:type="dxa"/>
            <w:tcBorders>
              <w:top w:val="nil"/>
              <w:left w:val="nil"/>
              <w:bottom w:val="single" w:sz="4" w:space="0" w:color="auto"/>
              <w:right w:val="single" w:sz="4" w:space="0" w:color="auto"/>
            </w:tcBorders>
            <w:shd w:val="clear" w:color="auto" w:fill="auto"/>
            <w:noWrap/>
            <w:vAlign w:val="center"/>
            <w:hideMark/>
          </w:tcPr>
          <w:p w14:paraId="56EB271C"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ФБ и ЦС</w:t>
            </w:r>
          </w:p>
        </w:tc>
        <w:tc>
          <w:tcPr>
            <w:tcW w:w="1842" w:type="dxa"/>
            <w:tcBorders>
              <w:top w:val="nil"/>
              <w:left w:val="nil"/>
              <w:bottom w:val="single" w:sz="4" w:space="0" w:color="auto"/>
              <w:right w:val="single" w:sz="4" w:space="0" w:color="auto"/>
            </w:tcBorders>
            <w:shd w:val="clear" w:color="auto" w:fill="auto"/>
            <w:vAlign w:val="center"/>
            <w:hideMark/>
          </w:tcPr>
          <w:p w14:paraId="16483045"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646,2</w:t>
            </w:r>
          </w:p>
        </w:tc>
        <w:tc>
          <w:tcPr>
            <w:tcW w:w="1843" w:type="dxa"/>
            <w:tcBorders>
              <w:top w:val="nil"/>
              <w:left w:val="nil"/>
              <w:bottom w:val="single" w:sz="4" w:space="0" w:color="auto"/>
              <w:right w:val="single" w:sz="4" w:space="0" w:color="auto"/>
            </w:tcBorders>
            <w:shd w:val="clear" w:color="auto" w:fill="auto"/>
            <w:vAlign w:val="center"/>
            <w:hideMark/>
          </w:tcPr>
          <w:p w14:paraId="6A708B6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317,0</w:t>
            </w:r>
          </w:p>
        </w:tc>
        <w:tc>
          <w:tcPr>
            <w:tcW w:w="1843" w:type="dxa"/>
            <w:tcBorders>
              <w:top w:val="nil"/>
              <w:left w:val="nil"/>
              <w:bottom w:val="single" w:sz="4" w:space="0" w:color="auto"/>
              <w:right w:val="double" w:sz="4" w:space="0" w:color="auto"/>
            </w:tcBorders>
            <w:shd w:val="clear" w:color="auto" w:fill="auto"/>
            <w:noWrap/>
            <w:vAlign w:val="center"/>
            <w:hideMark/>
          </w:tcPr>
          <w:p w14:paraId="7AA0BB11"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49,1</w:t>
            </w:r>
          </w:p>
        </w:tc>
      </w:tr>
      <w:tr w:rsidR="005D35FB" w:rsidRPr="005D35FB" w14:paraId="2476CA6B"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34BFB617"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1.2.</w:t>
            </w:r>
          </w:p>
        </w:tc>
        <w:tc>
          <w:tcPr>
            <w:tcW w:w="3223" w:type="dxa"/>
            <w:tcBorders>
              <w:top w:val="nil"/>
              <w:left w:val="nil"/>
              <w:bottom w:val="single" w:sz="4" w:space="0" w:color="auto"/>
              <w:right w:val="single" w:sz="4" w:space="0" w:color="auto"/>
            </w:tcBorders>
            <w:shd w:val="clear" w:color="auto" w:fill="auto"/>
            <w:noWrap/>
            <w:vAlign w:val="center"/>
            <w:hideMark/>
          </w:tcPr>
          <w:p w14:paraId="39B950F2"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w:t>
            </w:r>
          </w:p>
        </w:tc>
        <w:tc>
          <w:tcPr>
            <w:tcW w:w="1842" w:type="dxa"/>
            <w:tcBorders>
              <w:top w:val="nil"/>
              <w:left w:val="nil"/>
              <w:bottom w:val="single" w:sz="4" w:space="0" w:color="auto"/>
              <w:right w:val="single" w:sz="4" w:space="0" w:color="auto"/>
            </w:tcBorders>
            <w:shd w:val="clear" w:color="auto" w:fill="auto"/>
            <w:vAlign w:val="center"/>
            <w:hideMark/>
          </w:tcPr>
          <w:p w14:paraId="1563346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97,5</w:t>
            </w:r>
          </w:p>
        </w:tc>
        <w:tc>
          <w:tcPr>
            <w:tcW w:w="1843" w:type="dxa"/>
            <w:tcBorders>
              <w:top w:val="nil"/>
              <w:left w:val="nil"/>
              <w:bottom w:val="single" w:sz="4" w:space="0" w:color="auto"/>
              <w:right w:val="single" w:sz="4" w:space="0" w:color="auto"/>
            </w:tcBorders>
            <w:shd w:val="clear" w:color="auto" w:fill="auto"/>
            <w:vAlign w:val="center"/>
            <w:hideMark/>
          </w:tcPr>
          <w:p w14:paraId="19DEEB47"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28,8</w:t>
            </w:r>
          </w:p>
        </w:tc>
        <w:tc>
          <w:tcPr>
            <w:tcW w:w="1843" w:type="dxa"/>
            <w:tcBorders>
              <w:top w:val="nil"/>
              <w:left w:val="nil"/>
              <w:bottom w:val="single" w:sz="4" w:space="0" w:color="auto"/>
              <w:right w:val="double" w:sz="4" w:space="0" w:color="auto"/>
            </w:tcBorders>
            <w:shd w:val="clear" w:color="auto" w:fill="auto"/>
            <w:noWrap/>
            <w:vAlign w:val="center"/>
            <w:hideMark/>
          </w:tcPr>
          <w:p w14:paraId="17F4C6AE"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29,5</w:t>
            </w:r>
          </w:p>
        </w:tc>
      </w:tr>
      <w:tr w:rsidR="005D35FB" w:rsidRPr="005D35FB" w14:paraId="45824F5B" w14:textId="77777777" w:rsidTr="00530EF4">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7C40301A" w14:textId="32365D5C"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w:t>
            </w: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Развитие образования и науки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07F97B64"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332B1DE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w:t>
            </w:r>
          </w:p>
        </w:tc>
        <w:tc>
          <w:tcPr>
            <w:tcW w:w="3223" w:type="dxa"/>
            <w:tcBorders>
              <w:top w:val="nil"/>
              <w:left w:val="nil"/>
              <w:bottom w:val="single" w:sz="4" w:space="0" w:color="auto"/>
              <w:right w:val="single" w:sz="4" w:space="0" w:color="auto"/>
            </w:tcBorders>
            <w:shd w:val="clear" w:color="auto" w:fill="auto"/>
            <w:vAlign w:val="center"/>
            <w:hideMark/>
          </w:tcPr>
          <w:p w14:paraId="18277B44"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3DB0B0B3"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1 305,2</w:t>
            </w:r>
          </w:p>
        </w:tc>
        <w:tc>
          <w:tcPr>
            <w:tcW w:w="1843" w:type="dxa"/>
            <w:tcBorders>
              <w:top w:val="nil"/>
              <w:left w:val="nil"/>
              <w:bottom w:val="single" w:sz="4" w:space="0" w:color="auto"/>
              <w:right w:val="single" w:sz="4" w:space="0" w:color="auto"/>
            </w:tcBorders>
            <w:shd w:val="clear" w:color="auto" w:fill="auto"/>
            <w:noWrap/>
            <w:vAlign w:val="center"/>
            <w:hideMark/>
          </w:tcPr>
          <w:p w14:paraId="3E77AA6E"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257,9</w:t>
            </w:r>
          </w:p>
        </w:tc>
        <w:tc>
          <w:tcPr>
            <w:tcW w:w="1843" w:type="dxa"/>
            <w:tcBorders>
              <w:top w:val="nil"/>
              <w:left w:val="nil"/>
              <w:bottom w:val="single" w:sz="4" w:space="0" w:color="auto"/>
              <w:right w:val="double" w:sz="4" w:space="0" w:color="auto"/>
            </w:tcBorders>
            <w:shd w:val="clear" w:color="auto" w:fill="auto"/>
            <w:noWrap/>
            <w:vAlign w:val="center"/>
            <w:hideMark/>
          </w:tcPr>
          <w:p w14:paraId="0FD20AEA"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19,8</w:t>
            </w:r>
          </w:p>
        </w:tc>
      </w:tr>
      <w:tr w:rsidR="005D35FB" w:rsidRPr="005D35FB" w14:paraId="487C3573"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08FF70A4"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2.1.</w:t>
            </w:r>
          </w:p>
        </w:tc>
        <w:tc>
          <w:tcPr>
            <w:tcW w:w="3223" w:type="dxa"/>
            <w:tcBorders>
              <w:top w:val="nil"/>
              <w:left w:val="nil"/>
              <w:bottom w:val="single" w:sz="4" w:space="0" w:color="auto"/>
              <w:right w:val="single" w:sz="4" w:space="0" w:color="auto"/>
            </w:tcBorders>
            <w:shd w:val="clear" w:color="auto" w:fill="auto"/>
            <w:noWrap/>
            <w:vAlign w:val="center"/>
            <w:hideMark/>
          </w:tcPr>
          <w:p w14:paraId="4A90F7BA"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367C849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745,0</w:t>
            </w:r>
          </w:p>
        </w:tc>
        <w:tc>
          <w:tcPr>
            <w:tcW w:w="1843" w:type="dxa"/>
            <w:tcBorders>
              <w:top w:val="nil"/>
              <w:left w:val="nil"/>
              <w:bottom w:val="single" w:sz="4" w:space="0" w:color="auto"/>
              <w:right w:val="single" w:sz="4" w:space="0" w:color="auto"/>
            </w:tcBorders>
            <w:shd w:val="clear" w:color="auto" w:fill="auto"/>
            <w:noWrap/>
            <w:vAlign w:val="center"/>
            <w:hideMark/>
          </w:tcPr>
          <w:p w14:paraId="61F795E1"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160,6</w:t>
            </w:r>
          </w:p>
        </w:tc>
        <w:tc>
          <w:tcPr>
            <w:tcW w:w="1843" w:type="dxa"/>
            <w:tcBorders>
              <w:top w:val="nil"/>
              <w:left w:val="nil"/>
              <w:bottom w:val="single" w:sz="4" w:space="0" w:color="auto"/>
              <w:right w:val="double" w:sz="4" w:space="0" w:color="auto"/>
            </w:tcBorders>
            <w:shd w:val="clear" w:color="auto" w:fill="auto"/>
            <w:noWrap/>
            <w:vAlign w:val="center"/>
            <w:hideMark/>
          </w:tcPr>
          <w:p w14:paraId="723DD0B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21,6</w:t>
            </w:r>
          </w:p>
        </w:tc>
      </w:tr>
      <w:tr w:rsidR="005D35FB" w:rsidRPr="005D35FB" w14:paraId="1FB90AA3"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601B4F1F"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2.2.</w:t>
            </w:r>
          </w:p>
        </w:tc>
        <w:tc>
          <w:tcPr>
            <w:tcW w:w="3223" w:type="dxa"/>
            <w:tcBorders>
              <w:top w:val="nil"/>
              <w:left w:val="nil"/>
              <w:bottom w:val="single" w:sz="4" w:space="0" w:color="auto"/>
              <w:right w:val="single" w:sz="4" w:space="0" w:color="auto"/>
            </w:tcBorders>
            <w:shd w:val="clear" w:color="auto" w:fill="auto"/>
            <w:noWrap/>
            <w:vAlign w:val="center"/>
            <w:hideMark/>
          </w:tcPr>
          <w:p w14:paraId="12B74A02"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w:t>
            </w:r>
          </w:p>
        </w:tc>
        <w:tc>
          <w:tcPr>
            <w:tcW w:w="1842" w:type="dxa"/>
            <w:tcBorders>
              <w:top w:val="nil"/>
              <w:left w:val="nil"/>
              <w:bottom w:val="single" w:sz="4" w:space="0" w:color="auto"/>
              <w:right w:val="single" w:sz="4" w:space="0" w:color="auto"/>
            </w:tcBorders>
            <w:shd w:val="clear" w:color="auto" w:fill="auto"/>
            <w:noWrap/>
            <w:vAlign w:val="center"/>
            <w:hideMark/>
          </w:tcPr>
          <w:p w14:paraId="1C9ED7D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560,2</w:t>
            </w:r>
          </w:p>
        </w:tc>
        <w:tc>
          <w:tcPr>
            <w:tcW w:w="1843" w:type="dxa"/>
            <w:tcBorders>
              <w:top w:val="nil"/>
              <w:left w:val="nil"/>
              <w:bottom w:val="single" w:sz="4" w:space="0" w:color="auto"/>
              <w:right w:val="single" w:sz="4" w:space="0" w:color="auto"/>
            </w:tcBorders>
            <w:shd w:val="clear" w:color="auto" w:fill="auto"/>
            <w:noWrap/>
            <w:vAlign w:val="center"/>
            <w:hideMark/>
          </w:tcPr>
          <w:p w14:paraId="14CC086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97,3</w:t>
            </w:r>
          </w:p>
        </w:tc>
        <w:tc>
          <w:tcPr>
            <w:tcW w:w="1843" w:type="dxa"/>
            <w:tcBorders>
              <w:top w:val="nil"/>
              <w:left w:val="nil"/>
              <w:bottom w:val="single" w:sz="4" w:space="0" w:color="auto"/>
              <w:right w:val="double" w:sz="4" w:space="0" w:color="auto"/>
            </w:tcBorders>
            <w:shd w:val="clear" w:color="auto" w:fill="auto"/>
            <w:noWrap/>
            <w:vAlign w:val="center"/>
            <w:hideMark/>
          </w:tcPr>
          <w:p w14:paraId="726B76C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17,4</w:t>
            </w:r>
          </w:p>
        </w:tc>
      </w:tr>
      <w:tr w:rsidR="005D35FB" w:rsidRPr="005D35FB" w14:paraId="76CF3DCB" w14:textId="77777777" w:rsidTr="00530EF4">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18D9CE62" w14:textId="744F01F0"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Культура Русского Севера</w:t>
            </w:r>
            <w:r w:rsidR="00D61373" w:rsidRPr="005D35FB">
              <w:rPr>
                <w:rFonts w:ascii="Times New Roman" w:eastAsia="Times New Roman" w:hAnsi="Times New Roman"/>
                <w:b/>
                <w:bCs/>
                <w:sz w:val="18"/>
                <w:szCs w:val="18"/>
                <w:lang w:eastAsia="ru-RU"/>
              </w:rPr>
              <w:t>»</w:t>
            </w:r>
          </w:p>
        </w:tc>
      </w:tr>
      <w:tr w:rsidR="005D35FB" w:rsidRPr="005D35FB" w14:paraId="0C8FFC4D"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07829DC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w:t>
            </w:r>
          </w:p>
        </w:tc>
        <w:tc>
          <w:tcPr>
            <w:tcW w:w="3223" w:type="dxa"/>
            <w:tcBorders>
              <w:top w:val="nil"/>
              <w:left w:val="nil"/>
              <w:bottom w:val="single" w:sz="4" w:space="0" w:color="auto"/>
              <w:right w:val="single" w:sz="4" w:space="0" w:color="auto"/>
            </w:tcBorders>
            <w:shd w:val="clear" w:color="auto" w:fill="auto"/>
            <w:vAlign w:val="center"/>
            <w:hideMark/>
          </w:tcPr>
          <w:p w14:paraId="38EC30C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581795A2"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403,8</w:t>
            </w:r>
          </w:p>
        </w:tc>
        <w:tc>
          <w:tcPr>
            <w:tcW w:w="1843" w:type="dxa"/>
            <w:tcBorders>
              <w:top w:val="nil"/>
              <w:left w:val="nil"/>
              <w:bottom w:val="single" w:sz="4" w:space="0" w:color="auto"/>
              <w:right w:val="single" w:sz="4" w:space="0" w:color="auto"/>
            </w:tcBorders>
            <w:shd w:val="clear" w:color="auto" w:fill="auto"/>
            <w:noWrap/>
            <w:vAlign w:val="center"/>
            <w:hideMark/>
          </w:tcPr>
          <w:p w14:paraId="1BD45E2A"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188,8</w:t>
            </w:r>
          </w:p>
        </w:tc>
        <w:tc>
          <w:tcPr>
            <w:tcW w:w="1843" w:type="dxa"/>
            <w:tcBorders>
              <w:top w:val="nil"/>
              <w:left w:val="nil"/>
              <w:bottom w:val="single" w:sz="4" w:space="0" w:color="auto"/>
              <w:right w:val="double" w:sz="4" w:space="0" w:color="auto"/>
            </w:tcBorders>
            <w:shd w:val="clear" w:color="auto" w:fill="auto"/>
            <w:noWrap/>
            <w:vAlign w:val="center"/>
            <w:hideMark/>
          </w:tcPr>
          <w:p w14:paraId="3D2D43D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46,8</w:t>
            </w:r>
          </w:p>
        </w:tc>
      </w:tr>
      <w:tr w:rsidR="005D35FB" w:rsidRPr="005D35FB" w14:paraId="756387EA"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0ACED91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3.1.</w:t>
            </w:r>
          </w:p>
        </w:tc>
        <w:tc>
          <w:tcPr>
            <w:tcW w:w="3223" w:type="dxa"/>
            <w:tcBorders>
              <w:top w:val="nil"/>
              <w:left w:val="nil"/>
              <w:bottom w:val="single" w:sz="4" w:space="0" w:color="auto"/>
              <w:right w:val="single" w:sz="4" w:space="0" w:color="auto"/>
            </w:tcBorders>
            <w:shd w:val="clear" w:color="auto" w:fill="auto"/>
            <w:noWrap/>
            <w:vAlign w:val="center"/>
            <w:hideMark/>
          </w:tcPr>
          <w:p w14:paraId="3C6BD76C"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1034125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142,5</w:t>
            </w:r>
          </w:p>
        </w:tc>
        <w:tc>
          <w:tcPr>
            <w:tcW w:w="1843" w:type="dxa"/>
            <w:tcBorders>
              <w:top w:val="nil"/>
              <w:left w:val="nil"/>
              <w:bottom w:val="single" w:sz="4" w:space="0" w:color="auto"/>
              <w:right w:val="single" w:sz="4" w:space="0" w:color="auto"/>
            </w:tcBorders>
            <w:shd w:val="clear" w:color="auto" w:fill="auto"/>
            <w:noWrap/>
            <w:vAlign w:val="center"/>
            <w:hideMark/>
          </w:tcPr>
          <w:p w14:paraId="38AF7D3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53,8</w:t>
            </w:r>
          </w:p>
        </w:tc>
        <w:tc>
          <w:tcPr>
            <w:tcW w:w="1843" w:type="dxa"/>
            <w:tcBorders>
              <w:top w:val="nil"/>
              <w:left w:val="nil"/>
              <w:bottom w:val="single" w:sz="4" w:space="0" w:color="auto"/>
              <w:right w:val="double" w:sz="4" w:space="0" w:color="auto"/>
            </w:tcBorders>
            <w:shd w:val="clear" w:color="auto" w:fill="auto"/>
            <w:noWrap/>
            <w:vAlign w:val="center"/>
            <w:hideMark/>
          </w:tcPr>
          <w:p w14:paraId="3F63DEB4"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37,8</w:t>
            </w:r>
          </w:p>
        </w:tc>
      </w:tr>
      <w:tr w:rsidR="005D35FB" w:rsidRPr="005D35FB" w14:paraId="1A626FCE" w14:textId="77777777" w:rsidTr="00530EF4">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066204C3"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3.2.</w:t>
            </w:r>
          </w:p>
        </w:tc>
        <w:tc>
          <w:tcPr>
            <w:tcW w:w="3223" w:type="dxa"/>
            <w:tcBorders>
              <w:top w:val="nil"/>
              <w:left w:val="nil"/>
              <w:bottom w:val="single" w:sz="4" w:space="0" w:color="auto"/>
              <w:right w:val="single" w:sz="4" w:space="0" w:color="auto"/>
            </w:tcBorders>
            <w:shd w:val="clear" w:color="auto" w:fill="auto"/>
            <w:noWrap/>
            <w:vAlign w:val="center"/>
            <w:hideMark/>
          </w:tcPr>
          <w:p w14:paraId="795D5DEA"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0DE8D93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261,3</w:t>
            </w:r>
          </w:p>
        </w:tc>
        <w:tc>
          <w:tcPr>
            <w:tcW w:w="1843" w:type="dxa"/>
            <w:tcBorders>
              <w:top w:val="nil"/>
              <w:left w:val="nil"/>
              <w:bottom w:val="single" w:sz="4" w:space="0" w:color="auto"/>
              <w:right w:val="single" w:sz="4" w:space="0" w:color="auto"/>
            </w:tcBorders>
            <w:shd w:val="clear" w:color="auto" w:fill="auto"/>
            <w:noWrap/>
            <w:vAlign w:val="center"/>
            <w:hideMark/>
          </w:tcPr>
          <w:p w14:paraId="38E2BD1F"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135,0</w:t>
            </w:r>
          </w:p>
        </w:tc>
        <w:tc>
          <w:tcPr>
            <w:tcW w:w="1843" w:type="dxa"/>
            <w:tcBorders>
              <w:top w:val="nil"/>
              <w:left w:val="nil"/>
              <w:bottom w:val="single" w:sz="4" w:space="0" w:color="auto"/>
              <w:right w:val="double" w:sz="4" w:space="0" w:color="auto"/>
            </w:tcBorders>
            <w:shd w:val="clear" w:color="auto" w:fill="auto"/>
            <w:noWrap/>
            <w:vAlign w:val="center"/>
            <w:hideMark/>
          </w:tcPr>
          <w:p w14:paraId="6D7E1E6F"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51,7</w:t>
            </w:r>
          </w:p>
        </w:tc>
      </w:tr>
      <w:tr w:rsidR="005D35FB" w:rsidRPr="005D35FB" w14:paraId="24F4C9D3" w14:textId="77777777" w:rsidTr="00460EE3">
        <w:trPr>
          <w:trHeight w:val="359"/>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4D67DF77" w14:textId="7F14E354"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Обеспечение качественным, доступным жильем и объектами инженерной инфраструктуры населения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5C72FD0A"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DEF6537"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w:t>
            </w:r>
          </w:p>
        </w:tc>
        <w:tc>
          <w:tcPr>
            <w:tcW w:w="3223" w:type="dxa"/>
            <w:tcBorders>
              <w:top w:val="nil"/>
              <w:left w:val="nil"/>
              <w:bottom w:val="single" w:sz="4" w:space="0" w:color="auto"/>
              <w:right w:val="single" w:sz="4" w:space="0" w:color="auto"/>
            </w:tcBorders>
            <w:shd w:val="clear" w:color="auto" w:fill="auto"/>
            <w:vAlign w:val="center"/>
            <w:hideMark/>
          </w:tcPr>
          <w:p w14:paraId="440AC659"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6C68163A"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707,5</w:t>
            </w:r>
          </w:p>
        </w:tc>
        <w:tc>
          <w:tcPr>
            <w:tcW w:w="1843" w:type="dxa"/>
            <w:tcBorders>
              <w:top w:val="nil"/>
              <w:left w:val="nil"/>
              <w:bottom w:val="single" w:sz="4" w:space="0" w:color="auto"/>
              <w:right w:val="single" w:sz="4" w:space="0" w:color="auto"/>
            </w:tcBorders>
            <w:shd w:val="clear" w:color="auto" w:fill="auto"/>
            <w:noWrap/>
            <w:vAlign w:val="center"/>
            <w:hideMark/>
          </w:tcPr>
          <w:p w14:paraId="70299D5D"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249,6</w:t>
            </w:r>
          </w:p>
        </w:tc>
        <w:tc>
          <w:tcPr>
            <w:tcW w:w="1843" w:type="dxa"/>
            <w:tcBorders>
              <w:top w:val="nil"/>
              <w:left w:val="nil"/>
              <w:bottom w:val="single" w:sz="4" w:space="0" w:color="auto"/>
              <w:right w:val="double" w:sz="4" w:space="0" w:color="auto"/>
            </w:tcBorders>
            <w:shd w:val="clear" w:color="auto" w:fill="auto"/>
            <w:noWrap/>
            <w:vAlign w:val="center"/>
            <w:hideMark/>
          </w:tcPr>
          <w:p w14:paraId="0786E10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35,3</w:t>
            </w:r>
          </w:p>
        </w:tc>
      </w:tr>
      <w:tr w:rsidR="005D35FB" w:rsidRPr="005D35FB" w14:paraId="49D54612"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42625761"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4.1.</w:t>
            </w:r>
          </w:p>
        </w:tc>
        <w:tc>
          <w:tcPr>
            <w:tcW w:w="3223" w:type="dxa"/>
            <w:tcBorders>
              <w:top w:val="nil"/>
              <w:left w:val="nil"/>
              <w:bottom w:val="single" w:sz="4" w:space="0" w:color="auto"/>
              <w:right w:val="single" w:sz="4" w:space="0" w:color="auto"/>
            </w:tcBorders>
            <w:shd w:val="clear" w:color="auto" w:fill="auto"/>
            <w:noWrap/>
            <w:vAlign w:val="center"/>
            <w:hideMark/>
          </w:tcPr>
          <w:p w14:paraId="51BEE98C"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24127A60"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395,6</w:t>
            </w:r>
          </w:p>
        </w:tc>
        <w:tc>
          <w:tcPr>
            <w:tcW w:w="1843" w:type="dxa"/>
            <w:tcBorders>
              <w:top w:val="nil"/>
              <w:left w:val="nil"/>
              <w:bottom w:val="single" w:sz="4" w:space="0" w:color="auto"/>
              <w:right w:val="single" w:sz="4" w:space="0" w:color="auto"/>
            </w:tcBorders>
            <w:shd w:val="clear" w:color="auto" w:fill="auto"/>
            <w:noWrap/>
            <w:vAlign w:val="center"/>
            <w:hideMark/>
          </w:tcPr>
          <w:p w14:paraId="73ED788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124,9</w:t>
            </w:r>
          </w:p>
        </w:tc>
        <w:tc>
          <w:tcPr>
            <w:tcW w:w="1843" w:type="dxa"/>
            <w:tcBorders>
              <w:top w:val="nil"/>
              <w:left w:val="nil"/>
              <w:bottom w:val="single" w:sz="4" w:space="0" w:color="auto"/>
              <w:right w:val="double" w:sz="4" w:space="0" w:color="auto"/>
            </w:tcBorders>
            <w:shd w:val="clear" w:color="auto" w:fill="auto"/>
            <w:noWrap/>
            <w:vAlign w:val="center"/>
            <w:hideMark/>
          </w:tcPr>
          <w:p w14:paraId="7835FA6E"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31,6</w:t>
            </w:r>
          </w:p>
        </w:tc>
      </w:tr>
      <w:tr w:rsidR="005D35FB" w:rsidRPr="005D35FB" w14:paraId="20A0FC93"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15EE00F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4.2.</w:t>
            </w:r>
          </w:p>
        </w:tc>
        <w:tc>
          <w:tcPr>
            <w:tcW w:w="3223" w:type="dxa"/>
            <w:tcBorders>
              <w:top w:val="nil"/>
              <w:left w:val="nil"/>
              <w:bottom w:val="single" w:sz="4" w:space="0" w:color="auto"/>
              <w:right w:val="single" w:sz="4" w:space="0" w:color="auto"/>
            </w:tcBorders>
            <w:shd w:val="clear" w:color="auto" w:fill="auto"/>
            <w:noWrap/>
            <w:vAlign w:val="center"/>
            <w:hideMark/>
          </w:tcPr>
          <w:p w14:paraId="66A82187"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5B1B2669"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311,9</w:t>
            </w:r>
          </w:p>
        </w:tc>
        <w:tc>
          <w:tcPr>
            <w:tcW w:w="1843" w:type="dxa"/>
            <w:tcBorders>
              <w:top w:val="nil"/>
              <w:left w:val="nil"/>
              <w:bottom w:val="single" w:sz="4" w:space="0" w:color="auto"/>
              <w:right w:val="single" w:sz="4" w:space="0" w:color="auto"/>
            </w:tcBorders>
            <w:shd w:val="clear" w:color="auto" w:fill="auto"/>
            <w:noWrap/>
            <w:vAlign w:val="center"/>
            <w:hideMark/>
          </w:tcPr>
          <w:p w14:paraId="3B9D7957"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124,7</w:t>
            </w:r>
          </w:p>
        </w:tc>
        <w:tc>
          <w:tcPr>
            <w:tcW w:w="1843" w:type="dxa"/>
            <w:tcBorders>
              <w:top w:val="nil"/>
              <w:left w:val="nil"/>
              <w:bottom w:val="single" w:sz="4" w:space="0" w:color="auto"/>
              <w:right w:val="double" w:sz="4" w:space="0" w:color="auto"/>
            </w:tcBorders>
            <w:shd w:val="clear" w:color="auto" w:fill="auto"/>
            <w:noWrap/>
            <w:vAlign w:val="center"/>
            <w:hideMark/>
          </w:tcPr>
          <w:p w14:paraId="2344C75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40,0</w:t>
            </w:r>
          </w:p>
        </w:tc>
      </w:tr>
      <w:tr w:rsidR="005D35FB" w:rsidRPr="005D35FB" w14:paraId="1D9D1799" w14:textId="77777777" w:rsidTr="00460EE3">
        <w:trPr>
          <w:trHeight w:val="447"/>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5B06594F" w14:textId="41086AEF"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w:t>
            </w: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Обеспечение общественного порядка, профилактики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5BE397F2"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2E9F11A3"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w:t>
            </w:r>
          </w:p>
        </w:tc>
        <w:tc>
          <w:tcPr>
            <w:tcW w:w="3223" w:type="dxa"/>
            <w:tcBorders>
              <w:top w:val="nil"/>
              <w:left w:val="nil"/>
              <w:bottom w:val="single" w:sz="4" w:space="0" w:color="auto"/>
              <w:right w:val="single" w:sz="4" w:space="0" w:color="auto"/>
            </w:tcBorders>
            <w:shd w:val="clear" w:color="auto" w:fill="auto"/>
            <w:vAlign w:val="center"/>
            <w:hideMark/>
          </w:tcPr>
          <w:p w14:paraId="277477E1"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3A27A82A"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69,8</w:t>
            </w:r>
          </w:p>
        </w:tc>
        <w:tc>
          <w:tcPr>
            <w:tcW w:w="1843" w:type="dxa"/>
            <w:tcBorders>
              <w:top w:val="nil"/>
              <w:left w:val="nil"/>
              <w:bottom w:val="single" w:sz="4" w:space="0" w:color="auto"/>
              <w:right w:val="single" w:sz="4" w:space="0" w:color="auto"/>
            </w:tcBorders>
            <w:shd w:val="clear" w:color="auto" w:fill="auto"/>
            <w:noWrap/>
            <w:vAlign w:val="center"/>
            <w:hideMark/>
          </w:tcPr>
          <w:p w14:paraId="1E6B1A4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31,2</w:t>
            </w:r>
          </w:p>
        </w:tc>
        <w:tc>
          <w:tcPr>
            <w:tcW w:w="1843" w:type="dxa"/>
            <w:tcBorders>
              <w:top w:val="nil"/>
              <w:left w:val="nil"/>
              <w:bottom w:val="single" w:sz="4" w:space="0" w:color="auto"/>
              <w:right w:val="double" w:sz="4" w:space="0" w:color="auto"/>
            </w:tcBorders>
            <w:shd w:val="clear" w:color="auto" w:fill="auto"/>
            <w:noWrap/>
            <w:vAlign w:val="center"/>
            <w:hideMark/>
          </w:tcPr>
          <w:p w14:paraId="0DDC6A38"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44,7</w:t>
            </w:r>
          </w:p>
        </w:tc>
      </w:tr>
      <w:tr w:rsidR="005D35FB" w:rsidRPr="005D35FB" w14:paraId="4F1AE9E4"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4549023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5.1.</w:t>
            </w:r>
          </w:p>
        </w:tc>
        <w:tc>
          <w:tcPr>
            <w:tcW w:w="3223" w:type="dxa"/>
            <w:tcBorders>
              <w:top w:val="nil"/>
              <w:left w:val="nil"/>
              <w:bottom w:val="single" w:sz="4" w:space="0" w:color="auto"/>
              <w:right w:val="single" w:sz="4" w:space="0" w:color="auto"/>
            </w:tcBorders>
            <w:shd w:val="clear" w:color="auto" w:fill="auto"/>
            <w:noWrap/>
            <w:vAlign w:val="center"/>
            <w:hideMark/>
          </w:tcPr>
          <w:p w14:paraId="1CE6057E"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3F6D77A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single" w:sz="4" w:space="0" w:color="auto"/>
            </w:tcBorders>
            <w:shd w:val="clear" w:color="auto" w:fill="auto"/>
            <w:vAlign w:val="center"/>
            <w:hideMark/>
          </w:tcPr>
          <w:p w14:paraId="659358E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60C70BC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6F309038"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68BB68E"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5.2.</w:t>
            </w:r>
          </w:p>
        </w:tc>
        <w:tc>
          <w:tcPr>
            <w:tcW w:w="3223" w:type="dxa"/>
            <w:tcBorders>
              <w:top w:val="nil"/>
              <w:left w:val="nil"/>
              <w:bottom w:val="single" w:sz="4" w:space="0" w:color="auto"/>
              <w:right w:val="single" w:sz="4" w:space="0" w:color="auto"/>
            </w:tcBorders>
            <w:shd w:val="clear" w:color="auto" w:fill="auto"/>
            <w:noWrap/>
            <w:vAlign w:val="center"/>
            <w:hideMark/>
          </w:tcPr>
          <w:p w14:paraId="48E7408C"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6AA42854"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69,8</w:t>
            </w:r>
          </w:p>
        </w:tc>
        <w:tc>
          <w:tcPr>
            <w:tcW w:w="1843" w:type="dxa"/>
            <w:tcBorders>
              <w:top w:val="nil"/>
              <w:left w:val="nil"/>
              <w:bottom w:val="single" w:sz="4" w:space="0" w:color="auto"/>
              <w:right w:val="single" w:sz="4" w:space="0" w:color="auto"/>
            </w:tcBorders>
            <w:shd w:val="clear" w:color="auto" w:fill="auto"/>
            <w:vAlign w:val="center"/>
            <w:hideMark/>
          </w:tcPr>
          <w:p w14:paraId="36AC06D1"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31,2</w:t>
            </w:r>
          </w:p>
        </w:tc>
        <w:tc>
          <w:tcPr>
            <w:tcW w:w="1843" w:type="dxa"/>
            <w:tcBorders>
              <w:top w:val="nil"/>
              <w:left w:val="nil"/>
              <w:bottom w:val="single" w:sz="4" w:space="0" w:color="auto"/>
              <w:right w:val="double" w:sz="4" w:space="0" w:color="auto"/>
            </w:tcBorders>
            <w:shd w:val="clear" w:color="auto" w:fill="auto"/>
            <w:noWrap/>
            <w:vAlign w:val="center"/>
            <w:hideMark/>
          </w:tcPr>
          <w:p w14:paraId="008E53C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44,7</w:t>
            </w:r>
          </w:p>
        </w:tc>
      </w:tr>
      <w:tr w:rsidR="005D35FB" w:rsidRPr="005D35FB" w14:paraId="33C917D2" w14:textId="77777777" w:rsidTr="00460EE3">
        <w:trPr>
          <w:trHeight w:val="302"/>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3519A483" w14:textId="3E3A2311"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w:t>
            </w: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Защита населения и территорий Архангельской области от чрезвычайных ситуаций, обеспечение пожарной безопасности на водных объектах</w:t>
            </w:r>
            <w:r w:rsidR="00D61373" w:rsidRPr="005D35FB">
              <w:rPr>
                <w:rFonts w:ascii="Times New Roman" w:eastAsia="Times New Roman" w:hAnsi="Times New Roman"/>
                <w:b/>
                <w:bCs/>
                <w:sz w:val="18"/>
                <w:szCs w:val="18"/>
                <w:lang w:eastAsia="ru-RU"/>
              </w:rPr>
              <w:t>»</w:t>
            </w:r>
          </w:p>
        </w:tc>
      </w:tr>
      <w:tr w:rsidR="005D35FB" w:rsidRPr="005D35FB" w14:paraId="1C38FB4A"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44A3B226"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lastRenderedPageBreak/>
              <w:t>6.</w:t>
            </w:r>
          </w:p>
        </w:tc>
        <w:tc>
          <w:tcPr>
            <w:tcW w:w="3223" w:type="dxa"/>
            <w:tcBorders>
              <w:top w:val="nil"/>
              <w:left w:val="nil"/>
              <w:bottom w:val="single" w:sz="4" w:space="0" w:color="auto"/>
              <w:right w:val="single" w:sz="4" w:space="0" w:color="auto"/>
            </w:tcBorders>
            <w:shd w:val="clear" w:color="auto" w:fill="auto"/>
            <w:vAlign w:val="center"/>
            <w:hideMark/>
          </w:tcPr>
          <w:p w14:paraId="56F633FF"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3E358F75"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8,7</w:t>
            </w:r>
          </w:p>
        </w:tc>
        <w:tc>
          <w:tcPr>
            <w:tcW w:w="1843" w:type="dxa"/>
            <w:tcBorders>
              <w:top w:val="nil"/>
              <w:left w:val="nil"/>
              <w:bottom w:val="single" w:sz="4" w:space="0" w:color="auto"/>
              <w:right w:val="single" w:sz="4" w:space="0" w:color="auto"/>
            </w:tcBorders>
            <w:shd w:val="clear" w:color="auto" w:fill="auto"/>
            <w:noWrap/>
            <w:vAlign w:val="center"/>
            <w:hideMark/>
          </w:tcPr>
          <w:p w14:paraId="27CD62D5"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0D554B5E"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0,0</w:t>
            </w:r>
          </w:p>
        </w:tc>
      </w:tr>
      <w:tr w:rsidR="005D35FB" w:rsidRPr="005D35FB" w14:paraId="07A6182A"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10D0AD1"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6.1.</w:t>
            </w:r>
          </w:p>
        </w:tc>
        <w:tc>
          <w:tcPr>
            <w:tcW w:w="3223" w:type="dxa"/>
            <w:tcBorders>
              <w:top w:val="nil"/>
              <w:left w:val="nil"/>
              <w:bottom w:val="single" w:sz="4" w:space="0" w:color="auto"/>
              <w:right w:val="single" w:sz="4" w:space="0" w:color="auto"/>
            </w:tcBorders>
            <w:shd w:val="clear" w:color="auto" w:fill="auto"/>
            <w:noWrap/>
            <w:vAlign w:val="center"/>
            <w:hideMark/>
          </w:tcPr>
          <w:p w14:paraId="7C64D1F5"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42D7A2A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single" w:sz="4" w:space="0" w:color="auto"/>
            </w:tcBorders>
            <w:shd w:val="clear" w:color="auto" w:fill="auto"/>
            <w:noWrap/>
            <w:vAlign w:val="center"/>
            <w:hideMark/>
          </w:tcPr>
          <w:p w14:paraId="6586F9C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0629AB87"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1DA4E00A"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09F9A6A1"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6.2.</w:t>
            </w:r>
          </w:p>
        </w:tc>
        <w:tc>
          <w:tcPr>
            <w:tcW w:w="3223" w:type="dxa"/>
            <w:tcBorders>
              <w:top w:val="nil"/>
              <w:left w:val="nil"/>
              <w:bottom w:val="single" w:sz="4" w:space="0" w:color="auto"/>
              <w:right w:val="single" w:sz="4" w:space="0" w:color="auto"/>
            </w:tcBorders>
            <w:shd w:val="clear" w:color="auto" w:fill="auto"/>
            <w:noWrap/>
            <w:vAlign w:val="center"/>
            <w:hideMark/>
          </w:tcPr>
          <w:p w14:paraId="497A17C6"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6BEEE3F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8,7</w:t>
            </w:r>
          </w:p>
        </w:tc>
        <w:tc>
          <w:tcPr>
            <w:tcW w:w="1843" w:type="dxa"/>
            <w:tcBorders>
              <w:top w:val="nil"/>
              <w:left w:val="nil"/>
              <w:bottom w:val="single" w:sz="4" w:space="0" w:color="auto"/>
              <w:right w:val="single" w:sz="4" w:space="0" w:color="auto"/>
            </w:tcBorders>
            <w:shd w:val="clear" w:color="auto" w:fill="auto"/>
            <w:noWrap/>
            <w:vAlign w:val="center"/>
            <w:hideMark/>
          </w:tcPr>
          <w:p w14:paraId="46AD51A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022341E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2DF25B91" w14:textId="77777777" w:rsidTr="00460EE3">
        <w:trPr>
          <w:trHeight w:val="390"/>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5933A94A" w14:textId="7C8F8840"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Охрана окружающей среды, воспроизводство и использование природных ресурсов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60201724"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45AFA1C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7.</w:t>
            </w:r>
          </w:p>
        </w:tc>
        <w:tc>
          <w:tcPr>
            <w:tcW w:w="3223" w:type="dxa"/>
            <w:tcBorders>
              <w:top w:val="nil"/>
              <w:left w:val="nil"/>
              <w:bottom w:val="single" w:sz="4" w:space="0" w:color="auto"/>
              <w:right w:val="single" w:sz="4" w:space="0" w:color="auto"/>
            </w:tcBorders>
            <w:shd w:val="clear" w:color="auto" w:fill="auto"/>
            <w:vAlign w:val="center"/>
            <w:hideMark/>
          </w:tcPr>
          <w:p w14:paraId="7DDEB399"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639CE007"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55,2</w:t>
            </w:r>
          </w:p>
        </w:tc>
        <w:tc>
          <w:tcPr>
            <w:tcW w:w="1843" w:type="dxa"/>
            <w:tcBorders>
              <w:top w:val="nil"/>
              <w:left w:val="nil"/>
              <w:bottom w:val="single" w:sz="4" w:space="0" w:color="auto"/>
              <w:right w:val="single" w:sz="4" w:space="0" w:color="auto"/>
            </w:tcBorders>
            <w:shd w:val="clear" w:color="auto" w:fill="auto"/>
            <w:noWrap/>
            <w:vAlign w:val="center"/>
            <w:hideMark/>
          </w:tcPr>
          <w:p w14:paraId="144B58A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23,4</w:t>
            </w:r>
          </w:p>
        </w:tc>
        <w:tc>
          <w:tcPr>
            <w:tcW w:w="1843" w:type="dxa"/>
            <w:tcBorders>
              <w:top w:val="nil"/>
              <w:left w:val="nil"/>
              <w:bottom w:val="single" w:sz="4" w:space="0" w:color="auto"/>
              <w:right w:val="double" w:sz="4" w:space="0" w:color="auto"/>
            </w:tcBorders>
            <w:shd w:val="clear" w:color="auto" w:fill="auto"/>
            <w:noWrap/>
            <w:vAlign w:val="center"/>
            <w:hideMark/>
          </w:tcPr>
          <w:p w14:paraId="29954FB8"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42,4</w:t>
            </w:r>
          </w:p>
        </w:tc>
      </w:tr>
      <w:tr w:rsidR="005D35FB" w:rsidRPr="005D35FB" w14:paraId="1FEE9283"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4A249CF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7.1.</w:t>
            </w:r>
          </w:p>
        </w:tc>
        <w:tc>
          <w:tcPr>
            <w:tcW w:w="3223" w:type="dxa"/>
            <w:tcBorders>
              <w:top w:val="nil"/>
              <w:left w:val="nil"/>
              <w:bottom w:val="single" w:sz="4" w:space="0" w:color="auto"/>
              <w:right w:val="single" w:sz="4" w:space="0" w:color="auto"/>
            </w:tcBorders>
            <w:shd w:val="clear" w:color="auto" w:fill="auto"/>
            <w:noWrap/>
            <w:vAlign w:val="center"/>
            <w:hideMark/>
          </w:tcPr>
          <w:p w14:paraId="79A778BD"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28CFDAE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single" w:sz="4" w:space="0" w:color="auto"/>
            </w:tcBorders>
            <w:shd w:val="clear" w:color="auto" w:fill="auto"/>
            <w:noWrap/>
            <w:vAlign w:val="center"/>
            <w:hideMark/>
          </w:tcPr>
          <w:p w14:paraId="490DADA7"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2CCBC26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5C2EE4EB"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1E7766EF"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7.2.</w:t>
            </w:r>
          </w:p>
        </w:tc>
        <w:tc>
          <w:tcPr>
            <w:tcW w:w="3223" w:type="dxa"/>
            <w:tcBorders>
              <w:top w:val="nil"/>
              <w:left w:val="nil"/>
              <w:bottom w:val="single" w:sz="4" w:space="0" w:color="auto"/>
              <w:right w:val="single" w:sz="4" w:space="0" w:color="auto"/>
            </w:tcBorders>
            <w:shd w:val="clear" w:color="auto" w:fill="auto"/>
            <w:noWrap/>
            <w:vAlign w:val="center"/>
            <w:hideMark/>
          </w:tcPr>
          <w:p w14:paraId="65B4B344"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604E2CB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55,2</w:t>
            </w:r>
          </w:p>
        </w:tc>
        <w:tc>
          <w:tcPr>
            <w:tcW w:w="1843" w:type="dxa"/>
            <w:tcBorders>
              <w:top w:val="nil"/>
              <w:left w:val="nil"/>
              <w:bottom w:val="single" w:sz="4" w:space="0" w:color="auto"/>
              <w:right w:val="single" w:sz="4" w:space="0" w:color="auto"/>
            </w:tcBorders>
            <w:shd w:val="clear" w:color="auto" w:fill="auto"/>
            <w:noWrap/>
            <w:vAlign w:val="center"/>
            <w:hideMark/>
          </w:tcPr>
          <w:p w14:paraId="32174439"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23,4</w:t>
            </w:r>
          </w:p>
        </w:tc>
        <w:tc>
          <w:tcPr>
            <w:tcW w:w="1843" w:type="dxa"/>
            <w:tcBorders>
              <w:top w:val="nil"/>
              <w:left w:val="nil"/>
              <w:bottom w:val="single" w:sz="4" w:space="0" w:color="auto"/>
              <w:right w:val="double" w:sz="4" w:space="0" w:color="auto"/>
            </w:tcBorders>
            <w:shd w:val="clear" w:color="auto" w:fill="auto"/>
            <w:noWrap/>
            <w:vAlign w:val="center"/>
            <w:hideMark/>
          </w:tcPr>
          <w:p w14:paraId="41A1185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42,4</w:t>
            </w:r>
          </w:p>
        </w:tc>
      </w:tr>
      <w:tr w:rsidR="005D35FB" w:rsidRPr="005D35FB" w14:paraId="3AFF25BA"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0E10F121" w14:textId="2261122B"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Развитие энергетики и жилищно-коммунального хозяйства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17CB0B9D"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695726E3"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8.</w:t>
            </w:r>
          </w:p>
        </w:tc>
        <w:tc>
          <w:tcPr>
            <w:tcW w:w="3223" w:type="dxa"/>
            <w:tcBorders>
              <w:top w:val="nil"/>
              <w:left w:val="nil"/>
              <w:bottom w:val="single" w:sz="4" w:space="0" w:color="auto"/>
              <w:right w:val="single" w:sz="4" w:space="0" w:color="auto"/>
            </w:tcBorders>
            <w:shd w:val="clear" w:color="auto" w:fill="auto"/>
            <w:vAlign w:val="center"/>
            <w:hideMark/>
          </w:tcPr>
          <w:p w14:paraId="4F7BB5E5"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57FDED7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729,8</w:t>
            </w:r>
          </w:p>
        </w:tc>
        <w:tc>
          <w:tcPr>
            <w:tcW w:w="1843" w:type="dxa"/>
            <w:tcBorders>
              <w:top w:val="nil"/>
              <w:left w:val="nil"/>
              <w:bottom w:val="single" w:sz="4" w:space="0" w:color="auto"/>
              <w:right w:val="single" w:sz="4" w:space="0" w:color="auto"/>
            </w:tcBorders>
            <w:shd w:val="clear" w:color="auto" w:fill="auto"/>
            <w:noWrap/>
            <w:vAlign w:val="center"/>
            <w:hideMark/>
          </w:tcPr>
          <w:p w14:paraId="438B5E1F"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273,3</w:t>
            </w:r>
          </w:p>
        </w:tc>
        <w:tc>
          <w:tcPr>
            <w:tcW w:w="1843" w:type="dxa"/>
            <w:tcBorders>
              <w:top w:val="nil"/>
              <w:left w:val="nil"/>
              <w:bottom w:val="single" w:sz="4" w:space="0" w:color="auto"/>
              <w:right w:val="double" w:sz="4" w:space="0" w:color="auto"/>
            </w:tcBorders>
            <w:shd w:val="clear" w:color="auto" w:fill="auto"/>
            <w:noWrap/>
            <w:vAlign w:val="center"/>
            <w:hideMark/>
          </w:tcPr>
          <w:p w14:paraId="54A6A31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37,4</w:t>
            </w:r>
          </w:p>
        </w:tc>
      </w:tr>
      <w:tr w:rsidR="005D35FB" w:rsidRPr="005D35FB" w14:paraId="04E7819E"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6389353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8.1.</w:t>
            </w:r>
          </w:p>
        </w:tc>
        <w:tc>
          <w:tcPr>
            <w:tcW w:w="3223" w:type="dxa"/>
            <w:tcBorders>
              <w:top w:val="nil"/>
              <w:left w:val="nil"/>
              <w:bottom w:val="single" w:sz="4" w:space="0" w:color="auto"/>
              <w:right w:val="single" w:sz="4" w:space="0" w:color="auto"/>
            </w:tcBorders>
            <w:shd w:val="clear" w:color="auto" w:fill="auto"/>
            <w:noWrap/>
            <w:vAlign w:val="center"/>
            <w:hideMark/>
          </w:tcPr>
          <w:p w14:paraId="21CC4FA3"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3617D7F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715,2</w:t>
            </w:r>
          </w:p>
        </w:tc>
        <w:tc>
          <w:tcPr>
            <w:tcW w:w="1843" w:type="dxa"/>
            <w:tcBorders>
              <w:top w:val="nil"/>
              <w:left w:val="nil"/>
              <w:bottom w:val="single" w:sz="4" w:space="0" w:color="auto"/>
              <w:right w:val="single" w:sz="4" w:space="0" w:color="auto"/>
            </w:tcBorders>
            <w:shd w:val="clear" w:color="auto" w:fill="auto"/>
            <w:vAlign w:val="center"/>
            <w:hideMark/>
          </w:tcPr>
          <w:p w14:paraId="4BC4D79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267,8</w:t>
            </w:r>
          </w:p>
        </w:tc>
        <w:tc>
          <w:tcPr>
            <w:tcW w:w="1843" w:type="dxa"/>
            <w:tcBorders>
              <w:top w:val="nil"/>
              <w:left w:val="nil"/>
              <w:bottom w:val="single" w:sz="4" w:space="0" w:color="auto"/>
              <w:right w:val="double" w:sz="4" w:space="0" w:color="auto"/>
            </w:tcBorders>
            <w:shd w:val="clear" w:color="auto" w:fill="auto"/>
            <w:noWrap/>
            <w:vAlign w:val="center"/>
            <w:hideMark/>
          </w:tcPr>
          <w:p w14:paraId="5990039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37,4</w:t>
            </w:r>
          </w:p>
        </w:tc>
      </w:tr>
      <w:tr w:rsidR="005D35FB" w:rsidRPr="005D35FB" w14:paraId="7FBD5132"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40644D3C"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8.2.</w:t>
            </w:r>
          </w:p>
        </w:tc>
        <w:tc>
          <w:tcPr>
            <w:tcW w:w="3223" w:type="dxa"/>
            <w:tcBorders>
              <w:top w:val="nil"/>
              <w:left w:val="nil"/>
              <w:bottom w:val="single" w:sz="4" w:space="0" w:color="auto"/>
              <w:right w:val="single" w:sz="4" w:space="0" w:color="auto"/>
            </w:tcBorders>
            <w:shd w:val="clear" w:color="auto" w:fill="auto"/>
            <w:noWrap/>
            <w:vAlign w:val="center"/>
            <w:hideMark/>
          </w:tcPr>
          <w:p w14:paraId="62F3D189"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3EBA4D5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14,6</w:t>
            </w:r>
          </w:p>
        </w:tc>
        <w:tc>
          <w:tcPr>
            <w:tcW w:w="1843" w:type="dxa"/>
            <w:tcBorders>
              <w:top w:val="nil"/>
              <w:left w:val="nil"/>
              <w:bottom w:val="single" w:sz="4" w:space="0" w:color="auto"/>
              <w:right w:val="single" w:sz="4" w:space="0" w:color="auto"/>
            </w:tcBorders>
            <w:shd w:val="clear" w:color="auto" w:fill="auto"/>
            <w:vAlign w:val="center"/>
            <w:hideMark/>
          </w:tcPr>
          <w:p w14:paraId="0C35AA8C"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5,5</w:t>
            </w:r>
          </w:p>
        </w:tc>
        <w:tc>
          <w:tcPr>
            <w:tcW w:w="1843" w:type="dxa"/>
            <w:tcBorders>
              <w:top w:val="nil"/>
              <w:left w:val="nil"/>
              <w:bottom w:val="single" w:sz="4" w:space="0" w:color="auto"/>
              <w:right w:val="double" w:sz="4" w:space="0" w:color="auto"/>
            </w:tcBorders>
            <w:shd w:val="clear" w:color="auto" w:fill="auto"/>
            <w:noWrap/>
            <w:vAlign w:val="center"/>
            <w:hideMark/>
          </w:tcPr>
          <w:p w14:paraId="01DC6939"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37,7</w:t>
            </w:r>
          </w:p>
        </w:tc>
      </w:tr>
      <w:tr w:rsidR="005D35FB" w:rsidRPr="005D35FB" w14:paraId="7CCEF117"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1CE0F2CA" w14:textId="59945FE6"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Развитие транспортной системы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569960DB"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2A040B06"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9.</w:t>
            </w:r>
          </w:p>
        </w:tc>
        <w:tc>
          <w:tcPr>
            <w:tcW w:w="3223" w:type="dxa"/>
            <w:tcBorders>
              <w:top w:val="nil"/>
              <w:left w:val="nil"/>
              <w:bottom w:val="single" w:sz="4" w:space="0" w:color="auto"/>
              <w:right w:val="single" w:sz="4" w:space="0" w:color="auto"/>
            </w:tcBorders>
            <w:shd w:val="clear" w:color="auto" w:fill="auto"/>
            <w:vAlign w:val="center"/>
            <w:hideMark/>
          </w:tcPr>
          <w:p w14:paraId="7827AED5"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256B106D"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3 498,0</w:t>
            </w:r>
          </w:p>
        </w:tc>
        <w:tc>
          <w:tcPr>
            <w:tcW w:w="1843" w:type="dxa"/>
            <w:tcBorders>
              <w:top w:val="nil"/>
              <w:left w:val="nil"/>
              <w:bottom w:val="single" w:sz="4" w:space="0" w:color="auto"/>
              <w:right w:val="single" w:sz="4" w:space="0" w:color="auto"/>
            </w:tcBorders>
            <w:shd w:val="clear" w:color="auto" w:fill="auto"/>
            <w:noWrap/>
            <w:vAlign w:val="center"/>
            <w:hideMark/>
          </w:tcPr>
          <w:p w14:paraId="1761E092"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1 525,8</w:t>
            </w:r>
          </w:p>
        </w:tc>
        <w:tc>
          <w:tcPr>
            <w:tcW w:w="1843" w:type="dxa"/>
            <w:tcBorders>
              <w:top w:val="nil"/>
              <w:left w:val="nil"/>
              <w:bottom w:val="single" w:sz="4" w:space="0" w:color="auto"/>
              <w:right w:val="double" w:sz="4" w:space="0" w:color="auto"/>
            </w:tcBorders>
            <w:shd w:val="clear" w:color="auto" w:fill="auto"/>
            <w:noWrap/>
            <w:vAlign w:val="center"/>
            <w:hideMark/>
          </w:tcPr>
          <w:p w14:paraId="20F0F2A5"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43,6</w:t>
            </w:r>
          </w:p>
        </w:tc>
      </w:tr>
      <w:tr w:rsidR="005D35FB" w:rsidRPr="005D35FB" w14:paraId="7AA11527"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525A53F"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9.1.</w:t>
            </w:r>
          </w:p>
        </w:tc>
        <w:tc>
          <w:tcPr>
            <w:tcW w:w="3223" w:type="dxa"/>
            <w:tcBorders>
              <w:top w:val="nil"/>
              <w:left w:val="nil"/>
              <w:bottom w:val="single" w:sz="4" w:space="0" w:color="auto"/>
              <w:right w:val="single" w:sz="4" w:space="0" w:color="auto"/>
            </w:tcBorders>
            <w:shd w:val="clear" w:color="auto" w:fill="auto"/>
            <w:noWrap/>
            <w:vAlign w:val="center"/>
            <w:hideMark/>
          </w:tcPr>
          <w:p w14:paraId="20414D1D"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0438023E"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1 383,1</w:t>
            </w:r>
          </w:p>
        </w:tc>
        <w:tc>
          <w:tcPr>
            <w:tcW w:w="1843" w:type="dxa"/>
            <w:tcBorders>
              <w:top w:val="nil"/>
              <w:left w:val="nil"/>
              <w:bottom w:val="single" w:sz="4" w:space="0" w:color="auto"/>
              <w:right w:val="single" w:sz="4" w:space="0" w:color="auto"/>
            </w:tcBorders>
            <w:shd w:val="clear" w:color="auto" w:fill="auto"/>
            <w:vAlign w:val="center"/>
            <w:hideMark/>
          </w:tcPr>
          <w:p w14:paraId="73BABA8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650,0</w:t>
            </w:r>
          </w:p>
        </w:tc>
        <w:tc>
          <w:tcPr>
            <w:tcW w:w="1843" w:type="dxa"/>
            <w:tcBorders>
              <w:top w:val="nil"/>
              <w:left w:val="nil"/>
              <w:bottom w:val="single" w:sz="4" w:space="0" w:color="auto"/>
              <w:right w:val="double" w:sz="4" w:space="0" w:color="auto"/>
            </w:tcBorders>
            <w:shd w:val="clear" w:color="auto" w:fill="auto"/>
            <w:noWrap/>
            <w:vAlign w:val="center"/>
            <w:hideMark/>
          </w:tcPr>
          <w:p w14:paraId="5D93654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47,0</w:t>
            </w:r>
          </w:p>
        </w:tc>
      </w:tr>
      <w:tr w:rsidR="005D35FB" w:rsidRPr="005D35FB" w14:paraId="0350B04B"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10B57A7F"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9.2.</w:t>
            </w:r>
          </w:p>
        </w:tc>
        <w:tc>
          <w:tcPr>
            <w:tcW w:w="3223" w:type="dxa"/>
            <w:tcBorders>
              <w:top w:val="nil"/>
              <w:left w:val="nil"/>
              <w:bottom w:val="single" w:sz="4" w:space="0" w:color="auto"/>
              <w:right w:val="single" w:sz="4" w:space="0" w:color="auto"/>
            </w:tcBorders>
            <w:shd w:val="clear" w:color="auto" w:fill="auto"/>
            <w:noWrap/>
            <w:vAlign w:val="center"/>
            <w:hideMark/>
          </w:tcPr>
          <w:p w14:paraId="1D292165"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4DF2EF90"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2 114,9</w:t>
            </w:r>
          </w:p>
        </w:tc>
        <w:tc>
          <w:tcPr>
            <w:tcW w:w="1843" w:type="dxa"/>
            <w:tcBorders>
              <w:top w:val="nil"/>
              <w:left w:val="nil"/>
              <w:bottom w:val="single" w:sz="4" w:space="0" w:color="auto"/>
              <w:right w:val="single" w:sz="4" w:space="0" w:color="auto"/>
            </w:tcBorders>
            <w:shd w:val="clear" w:color="auto" w:fill="auto"/>
            <w:vAlign w:val="center"/>
            <w:hideMark/>
          </w:tcPr>
          <w:p w14:paraId="7BDD594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875,8</w:t>
            </w:r>
          </w:p>
        </w:tc>
        <w:tc>
          <w:tcPr>
            <w:tcW w:w="1843" w:type="dxa"/>
            <w:tcBorders>
              <w:top w:val="nil"/>
              <w:left w:val="nil"/>
              <w:bottom w:val="single" w:sz="4" w:space="0" w:color="auto"/>
              <w:right w:val="double" w:sz="4" w:space="0" w:color="auto"/>
            </w:tcBorders>
            <w:shd w:val="clear" w:color="auto" w:fill="auto"/>
            <w:noWrap/>
            <w:vAlign w:val="center"/>
            <w:hideMark/>
          </w:tcPr>
          <w:p w14:paraId="75B6DD3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41,4</w:t>
            </w:r>
          </w:p>
        </w:tc>
      </w:tr>
      <w:tr w:rsidR="005D35FB" w:rsidRPr="005D35FB" w14:paraId="7BDEF539"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4987DABA" w14:textId="0DC2FC9E"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Развитие инфраструктуры Соловецкого архипелага</w:t>
            </w:r>
            <w:r w:rsidR="00D61373" w:rsidRPr="005D35FB">
              <w:rPr>
                <w:rFonts w:ascii="Times New Roman" w:eastAsia="Times New Roman" w:hAnsi="Times New Roman"/>
                <w:b/>
                <w:bCs/>
                <w:sz w:val="18"/>
                <w:szCs w:val="18"/>
                <w:lang w:eastAsia="ru-RU"/>
              </w:rPr>
              <w:t>»</w:t>
            </w:r>
          </w:p>
        </w:tc>
      </w:tr>
      <w:tr w:rsidR="005D35FB" w:rsidRPr="005D35FB" w14:paraId="2BAAE603"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337292E1"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10.</w:t>
            </w:r>
          </w:p>
        </w:tc>
        <w:tc>
          <w:tcPr>
            <w:tcW w:w="3223" w:type="dxa"/>
            <w:tcBorders>
              <w:top w:val="nil"/>
              <w:left w:val="nil"/>
              <w:bottom w:val="single" w:sz="4" w:space="0" w:color="auto"/>
              <w:right w:val="single" w:sz="4" w:space="0" w:color="auto"/>
            </w:tcBorders>
            <w:shd w:val="clear" w:color="auto" w:fill="auto"/>
            <w:vAlign w:val="center"/>
            <w:hideMark/>
          </w:tcPr>
          <w:p w14:paraId="4D798F4A"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4B7AE3A6"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333,0</w:t>
            </w:r>
          </w:p>
        </w:tc>
        <w:tc>
          <w:tcPr>
            <w:tcW w:w="1843" w:type="dxa"/>
            <w:tcBorders>
              <w:top w:val="nil"/>
              <w:left w:val="nil"/>
              <w:bottom w:val="single" w:sz="4" w:space="0" w:color="auto"/>
              <w:right w:val="single" w:sz="4" w:space="0" w:color="auto"/>
            </w:tcBorders>
            <w:shd w:val="clear" w:color="auto" w:fill="auto"/>
            <w:noWrap/>
            <w:vAlign w:val="center"/>
            <w:hideMark/>
          </w:tcPr>
          <w:p w14:paraId="447C2202"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6931843C"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0,0</w:t>
            </w:r>
          </w:p>
        </w:tc>
      </w:tr>
      <w:tr w:rsidR="005D35FB" w:rsidRPr="005D35FB" w14:paraId="212C9189"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646D05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10.1.</w:t>
            </w:r>
          </w:p>
        </w:tc>
        <w:tc>
          <w:tcPr>
            <w:tcW w:w="3223" w:type="dxa"/>
            <w:tcBorders>
              <w:top w:val="nil"/>
              <w:left w:val="nil"/>
              <w:bottom w:val="single" w:sz="4" w:space="0" w:color="auto"/>
              <w:right w:val="single" w:sz="4" w:space="0" w:color="auto"/>
            </w:tcBorders>
            <w:shd w:val="clear" w:color="auto" w:fill="auto"/>
            <w:noWrap/>
            <w:vAlign w:val="center"/>
            <w:hideMark/>
          </w:tcPr>
          <w:p w14:paraId="75B4605D"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23E1D529"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299,1</w:t>
            </w:r>
          </w:p>
        </w:tc>
        <w:tc>
          <w:tcPr>
            <w:tcW w:w="1843" w:type="dxa"/>
            <w:tcBorders>
              <w:top w:val="nil"/>
              <w:left w:val="nil"/>
              <w:bottom w:val="single" w:sz="4" w:space="0" w:color="auto"/>
              <w:right w:val="single" w:sz="4" w:space="0" w:color="auto"/>
            </w:tcBorders>
            <w:shd w:val="clear" w:color="auto" w:fill="auto"/>
            <w:vAlign w:val="center"/>
            <w:hideMark/>
          </w:tcPr>
          <w:p w14:paraId="29BB45A9"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106C2DF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r>
      <w:tr w:rsidR="005D35FB" w:rsidRPr="005D35FB" w14:paraId="33BF17E3"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45D7F3B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10.2.</w:t>
            </w:r>
          </w:p>
        </w:tc>
        <w:tc>
          <w:tcPr>
            <w:tcW w:w="3223" w:type="dxa"/>
            <w:tcBorders>
              <w:top w:val="nil"/>
              <w:left w:val="nil"/>
              <w:bottom w:val="single" w:sz="4" w:space="0" w:color="auto"/>
              <w:right w:val="single" w:sz="4" w:space="0" w:color="auto"/>
            </w:tcBorders>
            <w:shd w:val="clear" w:color="auto" w:fill="auto"/>
            <w:noWrap/>
            <w:vAlign w:val="center"/>
            <w:hideMark/>
          </w:tcPr>
          <w:p w14:paraId="08AD56C7"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7CE6B29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33,9</w:t>
            </w:r>
          </w:p>
        </w:tc>
        <w:tc>
          <w:tcPr>
            <w:tcW w:w="1843" w:type="dxa"/>
            <w:tcBorders>
              <w:top w:val="nil"/>
              <w:left w:val="nil"/>
              <w:bottom w:val="single" w:sz="4" w:space="0" w:color="auto"/>
              <w:right w:val="single" w:sz="4" w:space="0" w:color="auto"/>
            </w:tcBorders>
            <w:shd w:val="clear" w:color="auto" w:fill="auto"/>
            <w:vAlign w:val="center"/>
            <w:hideMark/>
          </w:tcPr>
          <w:p w14:paraId="395EEBD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098AFAA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4B7C5503"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450427EC" w14:textId="01D2E68B"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Комплексное развитие сельских территорий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6FC33CA5"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7BD62A7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11.</w:t>
            </w:r>
          </w:p>
        </w:tc>
        <w:tc>
          <w:tcPr>
            <w:tcW w:w="3223" w:type="dxa"/>
            <w:tcBorders>
              <w:top w:val="nil"/>
              <w:left w:val="nil"/>
              <w:bottom w:val="single" w:sz="4" w:space="0" w:color="auto"/>
              <w:right w:val="single" w:sz="4" w:space="0" w:color="auto"/>
            </w:tcBorders>
            <w:shd w:val="clear" w:color="auto" w:fill="auto"/>
            <w:vAlign w:val="center"/>
            <w:hideMark/>
          </w:tcPr>
          <w:p w14:paraId="62289B1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4AD24BC5"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346,2</w:t>
            </w:r>
          </w:p>
        </w:tc>
        <w:tc>
          <w:tcPr>
            <w:tcW w:w="1843" w:type="dxa"/>
            <w:tcBorders>
              <w:top w:val="nil"/>
              <w:left w:val="nil"/>
              <w:bottom w:val="single" w:sz="4" w:space="0" w:color="auto"/>
              <w:right w:val="single" w:sz="4" w:space="0" w:color="auto"/>
            </w:tcBorders>
            <w:shd w:val="clear" w:color="auto" w:fill="auto"/>
            <w:noWrap/>
            <w:vAlign w:val="center"/>
            <w:hideMark/>
          </w:tcPr>
          <w:p w14:paraId="00B1A7ED"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73,1</w:t>
            </w:r>
          </w:p>
        </w:tc>
        <w:tc>
          <w:tcPr>
            <w:tcW w:w="1843" w:type="dxa"/>
            <w:tcBorders>
              <w:top w:val="nil"/>
              <w:left w:val="nil"/>
              <w:bottom w:val="single" w:sz="4" w:space="0" w:color="auto"/>
              <w:right w:val="double" w:sz="4" w:space="0" w:color="auto"/>
            </w:tcBorders>
            <w:shd w:val="clear" w:color="auto" w:fill="auto"/>
            <w:noWrap/>
            <w:vAlign w:val="center"/>
            <w:hideMark/>
          </w:tcPr>
          <w:p w14:paraId="3A83DD08"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21,1</w:t>
            </w:r>
          </w:p>
        </w:tc>
      </w:tr>
      <w:tr w:rsidR="005D35FB" w:rsidRPr="005D35FB" w14:paraId="40C320D7"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2FFA68D9"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11.1.</w:t>
            </w:r>
          </w:p>
        </w:tc>
        <w:tc>
          <w:tcPr>
            <w:tcW w:w="3223" w:type="dxa"/>
            <w:tcBorders>
              <w:top w:val="nil"/>
              <w:left w:val="nil"/>
              <w:bottom w:val="single" w:sz="4" w:space="0" w:color="auto"/>
              <w:right w:val="single" w:sz="4" w:space="0" w:color="auto"/>
            </w:tcBorders>
            <w:shd w:val="clear" w:color="auto" w:fill="auto"/>
            <w:noWrap/>
            <w:vAlign w:val="center"/>
            <w:hideMark/>
          </w:tcPr>
          <w:p w14:paraId="34951DAE"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57A075A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322,9</w:t>
            </w:r>
          </w:p>
        </w:tc>
        <w:tc>
          <w:tcPr>
            <w:tcW w:w="1843" w:type="dxa"/>
            <w:tcBorders>
              <w:top w:val="nil"/>
              <w:left w:val="nil"/>
              <w:bottom w:val="single" w:sz="4" w:space="0" w:color="auto"/>
              <w:right w:val="single" w:sz="4" w:space="0" w:color="auto"/>
            </w:tcBorders>
            <w:shd w:val="clear" w:color="auto" w:fill="auto"/>
            <w:noWrap/>
            <w:vAlign w:val="center"/>
            <w:hideMark/>
          </w:tcPr>
          <w:p w14:paraId="41CF430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67,1</w:t>
            </w:r>
          </w:p>
        </w:tc>
        <w:tc>
          <w:tcPr>
            <w:tcW w:w="1843" w:type="dxa"/>
            <w:tcBorders>
              <w:top w:val="nil"/>
              <w:left w:val="nil"/>
              <w:bottom w:val="single" w:sz="4" w:space="0" w:color="auto"/>
              <w:right w:val="double" w:sz="4" w:space="0" w:color="auto"/>
            </w:tcBorders>
            <w:shd w:val="clear" w:color="auto" w:fill="auto"/>
            <w:noWrap/>
            <w:vAlign w:val="center"/>
            <w:hideMark/>
          </w:tcPr>
          <w:p w14:paraId="474BC4A1"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20,8</w:t>
            </w:r>
          </w:p>
        </w:tc>
      </w:tr>
      <w:tr w:rsidR="005D35FB" w:rsidRPr="005D35FB" w14:paraId="0B93B2A6"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18CFB57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11.2.</w:t>
            </w:r>
          </w:p>
        </w:tc>
        <w:tc>
          <w:tcPr>
            <w:tcW w:w="3223" w:type="dxa"/>
            <w:tcBorders>
              <w:top w:val="nil"/>
              <w:left w:val="nil"/>
              <w:bottom w:val="single" w:sz="4" w:space="0" w:color="auto"/>
              <w:right w:val="single" w:sz="4" w:space="0" w:color="auto"/>
            </w:tcBorders>
            <w:shd w:val="clear" w:color="auto" w:fill="auto"/>
            <w:noWrap/>
            <w:vAlign w:val="center"/>
            <w:hideMark/>
          </w:tcPr>
          <w:p w14:paraId="73717C81"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63C25EBE"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23,3</w:t>
            </w:r>
          </w:p>
        </w:tc>
        <w:tc>
          <w:tcPr>
            <w:tcW w:w="1843" w:type="dxa"/>
            <w:tcBorders>
              <w:top w:val="nil"/>
              <w:left w:val="nil"/>
              <w:bottom w:val="single" w:sz="4" w:space="0" w:color="auto"/>
              <w:right w:val="single" w:sz="4" w:space="0" w:color="auto"/>
            </w:tcBorders>
            <w:shd w:val="clear" w:color="auto" w:fill="auto"/>
            <w:noWrap/>
            <w:vAlign w:val="center"/>
            <w:hideMark/>
          </w:tcPr>
          <w:p w14:paraId="32B97EDC"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6,0</w:t>
            </w:r>
          </w:p>
        </w:tc>
        <w:tc>
          <w:tcPr>
            <w:tcW w:w="1843" w:type="dxa"/>
            <w:tcBorders>
              <w:top w:val="nil"/>
              <w:left w:val="nil"/>
              <w:bottom w:val="single" w:sz="4" w:space="0" w:color="auto"/>
              <w:right w:val="double" w:sz="4" w:space="0" w:color="auto"/>
            </w:tcBorders>
            <w:shd w:val="clear" w:color="auto" w:fill="auto"/>
            <w:noWrap/>
            <w:vAlign w:val="center"/>
            <w:hideMark/>
          </w:tcPr>
          <w:p w14:paraId="11447D9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25,9</w:t>
            </w:r>
          </w:p>
        </w:tc>
      </w:tr>
      <w:tr w:rsidR="005D35FB" w:rsidRPr="005D35FB" w14:paraId="7DC433A4"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3C395023" w14:textId="5289B101"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Социальная поддержка граждан в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474173EA"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6AFE0E1E"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12.</w:t>
            </w:r>
          </w:p>
        </w:tc>
        <w:tc>
          <w:tcPr>
            <w:tcW w:w="3223" w:type="dxa"/>
            <w:tcBorders>
              <w:top w:val="nil"/>
              <w:left w:val="nil"/>
              <w:bottom w:val="single" w:sz="4" w:space="0" w:color="auto"/>
              <w:right w:val="single" w:sz="4" w:space="0" w:color="auto"/>
            </w:tcBorders>
            <w:shd w:val="clear" w:color="auto" w:fill="auto"/>
            <w:vAlign w:val="center"/>
            <w:hideMark/>
          </w:tcPr>
          <w:p w14:paraId="2F707256"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07DF143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23,7</w:t>
            </w:r>
          </w:p>
        </w:tc>
        <w:tc>
          <w:tcPr>
            <w:tcW w:w="1843" w:type="dxa"/>
            <w:tcBorders>
              <w:top w:val="nil"/>
              <w:left w:val="nil"/>
              <w:bottom w:val="single" w:sz="4" w:space="0" w:color="auto"/>
              <w:right w:val="single" w:sz="4" w:space="0" w:color="auto"/>
            </w:tcBorders>
            <w:shd w:val="clear" w:color="auto" w:fill="auto"/>
            <w:noWrap/>
            <w:vAlign w:val="center"/>
            <w:hideMark/>
          </w:tcPr>
          <w:p w14:paraId="1416C2E5"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483F80EA"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0,0</w:t>
            </w:r>
          </w:p>
        </w:tc>
      </w:tr>
      <w:tr w:rsidR="005D35FB" w:rsidRPr="005D35FB" w14:paraId="63929A20"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3508A8D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12.1.</w:t>
            </w:r>
          </w:p>
        </w:tc>
        <w:tc>
          <w:tcPr>
            <w:tcW w:w="3223" w:type="dxa"/>
            <w:tcBorders>
              <w:top w:val="nil"/>
              <w:left w:val="nil"/>
              <w:bottom w:val="single" w:sz="4" w:space="0" w:color="auto"/>
              <w:right w:val="single" w:sz="4" w:space="0" w:color="auto"/>
            </w:tcBorders>
            <w:shd w:val="clear" w:color="auto" w:fill="auto"/>
            <w:noWrap/>
            <w:vAlign w:val="center"/>
            <w:hideMark/>
          </w:tcPr>
          <w:p w14:paraId="2842B306"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21DAC260"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single" w:sz="4" w:space="0" w:color="auto"/>
            </w:tcBorders>
            <w:shd w:val="clear" w:color="auto" w:fill="auto"/>
            <w:vAlign w:val="center"/>
            <w:hideMark/>
          </w:tcPr>
          <w:p w14:paraId="605FA481"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5036DB94"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5AD7F4A4"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0A2FA3E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12.2.</w:t>
            </w:r>
          </w:p>
        </w:tc>
        <w:tc>
          <w:tcPr>
            <w:tcW w:w="3223" w:type="dxa"/>
            <w:tcBorders>
              <w:top w:val="nil"/>
              <w:left w:val="nil"/>
              <w:bottom w:val="single" w:sz="4" w:space="0" w:color="auto"/>
              <w:right w:val="single" w:sz="4" w:space="0" w:color="auto"/>
            </w:tcBorders>
            <w:shd w:val="clear" w:color="auto" w:fill="auto"/>
            <w:noWrap/>
            <w:vAlign w:val="center"/>
            <w:hideMark/>
          </w:tcPr>
          <w:p w14:paraId="60AFAC6F"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4E76FE2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23,7</w:t>
            </w:r>
          </w:p>
        </w:tc>
        <w:tc>
          <w:tcPr>
            <w:tcW w:w="1843" w:type="dxa"/>
            <w:tcBorders>
              <w:top w:val="nil"/>
              <w:left w:val="nil"/>
              <w:bottom w:val="single" w:sz="4" w:space="0" w:color="auto"/>
              <w:right w:val="single" w:sz="4" w:space="0" w:color="auto"/>
            </w:tcBorders>
            <w:shd w:val="clear" w:color="auto" w:fill="auto"/>
            <w:noWrap/>
            <w:vAlign w:val="center"/>
            <w:hideMark/>
          </w:tcPr>
          <w:p w14:paraId="46012A95"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35CB7F1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563F7467"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29D11C82" w14:textId="41C4E8F9"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Развитие физической культуры и спорта в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0A0698E2"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B6170B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13.</w:t>
            </w:r>
          </w:p>
        </w:tc>
        <w:tc>
          <w:tcPr>
            <w:tcW w:w="3223" w:type="dxa"/>
            <w:tcBorders>
              <w:top w:val="nil"/>
              <w:left w:val="nil"/>
              <w:bottom w:val="single" w:sz="4" w:space="0" w:color="auto"/>
              <w:right w:val="single" w:sz="4" w:space="0" w:color="auto"/>
            </w:tcBorders>
            <w:shd w:val="clear" w:color="auto" w:fill="auto"/>
            <w:vAlign w:val="center"/>
            <w:hideMark/>
          </w:tcPr>
          <w:p w14:paraId="442D88B3"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21E216A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180,9</w:t>
            </w:r>
          </w:p>
        </w:tc>
        <w:tc>
          <w:tcPr>
            <w:tcW w:w="1843" w:type="dxa"/>
            <w:tcBorders>
              <w:top w:val="nil"/>
              <w:left w:val="nil"/>
              <w:bottom w:val="single" w:sz="4" w:space="0" w:color="auto"/>
              <w:right w:val="single" w:sz="4" w:space="0" w:color="auto"/>
            </w:tcBorders>
            <w:shd w:val="clear" w:color="auto" w:fill="auto"/>
            <w:noWrap/>
            <w:vAlign w:val="center"/>
            <w:hideMark/>
          </w:tcPr>
          <w:p w14:paraId="798C5737"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111,5</w:t>
            </w:r>
          </w:p>
        </w:tc>
        <w:tc>
          <w:tcPr>
            <w:tcW w:w="1843" w:type="dxa"/>
            <w:tcBorders>
              <w:top w:val="nil"/>
              <w:left w:val="nil"/>
              <w:bottom w:val="single" w:sz="4" w:space="0" w:color="auto"/>
              <w:right w:val="double" w:sz="4" w:space="0" w:color="auto"/>
            </w:tcBorders>
            <w:shd w:val="clear" w:color="auto" w:fill="auto"/>
            <w:noWrap/>
            <w:vAlign w:val="center"/>
            <w:hideMark/>
          </w:tcPr>
          <w:p w14:paraId="17FAC28F"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61,6</w:t>
            </w:r>
          </w:p>
        </w:tc>
      </w:tr>
      <w:tr w:rsidR="005D35FB" w:rsidRPr="005D35FB" w14:paraId="47A32096"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3A23BAA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13.1.</w:t>
            </w:r>
          </w:p>
        </w:tc>
        <w:tc>
          <w:tcPr>
            <w:tcW w:w="3223" w:type="dxa"/>
            <w:tcBorders>
              <w:top w:val="nil"/>
              <w:left w:val="nil"/>
              <w:bottom w:val="single" w:sz="4" w:space="0" w:color="auto"/>
              <w:right w:val="single" w:sz="4" w:space="0" w:color="auto"/>
            </w:tcBorders>
            <w:shd w:val="clear" w:color="auto" w:fill="auto"/>
            <w:noWrap/>
            <w:vAlign w:val="center"/>
            <w:hideMark/>
          </w:tcPr>
          <w:p w14:paraId="07BCFE2D"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786FC5D5"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single" w:sz="4" w:space="0" w:color="auto"/>
            </w:tcBorders>
            <w:shd w:val="clear" w:color="auto" w:fill="auto"/>
            <w:noWrap/>
            <w:vAlign w:val="center"/>
            <w:hideMark/>
          </w:tcPr>
          <w:p w14:paraId="73057323"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331F022C"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08D428B0"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825E2B9"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13.2.</w:t>
            </w:r>
          </w:p>
        </w:tc>
        <w:tc>
          <w:tcPr>
            <w:tcW w:w="3223" w:type="dxa"/>
            <w:tcBorders>
              <w:top w:val="nil"/>
              <w:left w:val="nil"/>
              <w:bottom w:val="single" w:sz="4" w:space="0" w:color="auto"/>
              <w:right w:val="single" w:sz="4" w:space="0" w:color="auto"/>
            </w:tcBorders>
            <w:shd w:val="clear" w:color="auto" w:fill="auto"/>
            <w:noWrap/>
            <w:vAlign w:val="center"/>
            <w:hideMark/>
          </w:tcPr>
          <w:p w14:paraId="4077B0F1"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4ACBF04E"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180,9</w:t>
            </w:r>
          </w:p>
        </w:tc>
        <w:tc>
          <w:tcPr>
            <w:tcW w:w="1843" w:type="dxa"/>
            <w:tcBorders>
              <w:top w:val="nil"/>
              <w:left w:val="nil"/>
              <w:bottom w:val="single" w:sz="4" w:space="0" w:color="auto"/>
              <w:right w:val="single" w:sz="4" w:space="0" w:color="auto"/>
            </w:tcBorders>
            <w:shd w:val="clear" w:color="auto" w:fill="auto"/>
            <w:vAlign w:val="center"/>
            <w:hideMark/>
          </w:tcPr>
          <w:p w14:paraId="0CCEC99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111,5</w:t>
            </w:r>
          </w:p>
        </w:tc>
        <w:tc>
          <w:tcPr>
            <w:tcW w:w="1843" w:type="dxa"/>
            <w:tcBorders>
              <w:top w:val="nil"/>
              <w:left w:val="nil"/>
              <w:bottom w:val="single" w:sz="4" w:space="0" w:color="auto"/>
              <w:right w:val="double" w:sz="4" w:space="0" w:color="auto"/>
            </w:tcBorders>
            <w:shd w:val="clear" w:color="auto" w:fill="auto"/>
            <w:noWrap/>
            <w:vAlign w:val="center"/>
            <w:hideMark/>
          </w:tcPr>
          <w:p w14:paraId="74194760"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61,6</w:t>
            </w:r>
          </w:p>
        </w:tc>
      </w:tr>
      <w:tr w:rsidR="005D35FB" w:rsidRPr="005D35FB" w14:paraId="2B929652" w14:textId="77777777" w:rsidTr="00460EE3">
        <w:trPr>
          <w:trHeight w:val="29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4E299053" w14:textId="0D6F625E"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64456A4C"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319D9D49"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14.</w:t>
            </w:r>
          </w:p>
        </w:tc>
        <w:tc>
          <w:tcPr>
            <w:tcW w:w="3223" w:type="dxa"/>
            <w:tcBorders>
              <w:top w:val="nil"/>
              <w:left w:val="nil"/>
              <w:bottom w:val="single" w:sz="4" w:space="0" w:color="auto"/>
              <w:right w:val="single" w:sz="4" w:space="0" w:color="auto"/>
            </w:tcBorders>
            <w:shd w:val="clear" w:color="auto" w:fill="auto"/>
            <w:vAlign w:val="center"/>
            <w:hideMark/>
          </w:tcPr>
          <w:p w14:paraId="06A7B6AA"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6B1753A0"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18,0</w:t>
            </w:r>
          </w:p>
        </w:tc>
        <w:tc>
          <w:tcPr>
            <w:tcW w:w="1843" w:type="dxa"/>
            <w:tcBorders>
              <w:top w:val="nil"/>
              <w:left w:val="nil"/>
              <w:bottom w:val="single" w:sz="4" w:space="0" w:color="auto"/>
              <w:right w:val="single" w:sz="4" w:space="0" w:color="auto"/>
            </w:tcBorders>
            <w:shd w:val="clear" w:color="auto" w:fill="auto"/>
            <w:noWrap/>
            <w:vAlign w:val="center"/>
            <w:hideMark/>
          </w:tcPr>
          <w:p w14:paraId="78EFFFF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0,3</w:t>
            </w:r>
          </w:p>
        </w:tc>
        <w:tc>
          <w:tcPr>
            <w:tcW w:w="1843" w:type="dxa"/>
            <w:tcBorders>
              <w:top w:val="nil"/>
              <w:left w:val="nil"/>
              <w:bottom w:val="single" w:sz="4" w:space="0" w:color="auto"/>
              <w:right w:val="double" w:sz="4" w:space="0" w:color="auto"/>
            </w:tcBorders>
            <w:shd w:val="clear" w:color="auto" w:fill="auto"/>
            <w:noWrap/>
            <w:vAlign w:val="center"/>
            <w:hideMark/>
          </w:tcPr>
          <w:p w14:paraId="2A3C3EE4"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1,8</w:t>
            </w:r>
          </w:p>
        </w:tc>
      </w:tr>
      <w:tr w:rsidR="005D35FB" w:rsidRPr="005D35FB" w14:paraId="131B405F"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560BCBA9"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14.1.</w:t>
            </w:r>
          </w:p>
        </w:tc>
        <w:tc>
          <w:tcPr>
            <w:tcW w:w="3223" w:type="dxa"/>
            <w:tcBorders>
              <w:top w:val="nil"/>
              <w:left w:val="nil"/>
              <w:bottom w:val="single" w:sz="4" w:space="0" w:color="auto"/>
              <w:right w:val="single" w:sz="4" w:space="0" w:color="auto"/>
            </w:tcBorders>
            <w:shd w:val="clear" w:color="auto" w:fill="auto"/>
            <w:noWrap/>
            <w:vAlign w:val="center"/>
            <w:hideMark/>
          </w:tcPr>
          <w:p w14:paraId="1D90FB5F"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5E08315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single" w:sz="4" w:space="0" w:color="auto"/>
            </w:tcBorders>
            <w:shd w:val="clear" w:color="auto" w:fill="auto"/>
            <w:vAlign w:val="center"/>
            <w:hideMark/>
          </w:tcPr>
          <w:p w14:paraId="7B59E1E5"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423C01B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19A1BEF2"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1781436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14.2.</w:t>
            </w:r>
          </w:p>
        </w:tc>
        <w:tc>
          <w:tcPr>
            <w:tcW w:w="3223" w:type="dxa"/>
            <w:tcBorders>
              <w:top w:val="nil"/>
              <w:left w:val="nil"/>
              <w:bottom w:val="single" w:sz="4" w:space="0" w:color="auto"/>
              <w:right w:val="single" w:sz="4" w:space="0" w:color="auto"/>
            </w:tcBorders>
            <w:shd w:val="clear" w:color="auto" w:fill="auto"/>
            <w:noWrap/>
            <w:vAlign w:val="center"/>
            <w:hideMark/>
          </w:tcPr>
          <w:p w14:paraId="55034D16"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7AB12532"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18,0</w:t>
            </w:r>
          </w:p>
        </w:tc>
        <w:tc>
          <w:tcPr>
            <w:tcW w:w="1843" w:type="dxa"/>
            <w:tcBorders>
              <w:top w:val="nil"/>
              <w:left w:val="nil"/>
              <w:bottom w:val="single" w:sz="4" w:space="0" w:color="auto"/>
              <w:right w:val="single" w:sz="4" w:space="0" w:color="auto"/>
            </w:tcBorders>
            <w:shd w:val="clear" w:color="auto" w:fill="auto"/>
            <w:noWrap/>
            <w:vAlign w:val="center"/>
            <w:hideMark/>
          </w:tcPr>
          <w:p w14:paraId="78ECF80E"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0,3</w:t>
            </w:r>
          </w:p>
        </w:tc>
        <w:tc>
          <w:tcPr>
            <w:tcW w:w="1843" w:type="dxa"/>
            <w:tcBorders>
              <w:top w:val="nil"/>
              <w:left w:val="nil"/>
              <w:bottom w:val="single" w:sz="4" w:space="0" w:color="auto"/>
              <w:right w:val="double" w:sz="4" w:space="0" w:color="auto"/>
            </w:tcBorders>
            <w:shd w:val="clear" w:color="auto" w:fill="auto"/>
            <w:noWrap/>
            <w:vAlign w:val="center"/>
            <w:hideMark/>
          </w:tcPr>
          <w:p w14:paraId="35F52BE5"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1,8</w:t>
            </w:r>
          </w:p>
        </w:tc>
      </w:tr>
      <w:tr w:rsidR="005D35FB" w:rsidRPr="005D35FB" w14:paraId="0B46DD57"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6D26F9B7" w14:textId="4EC561A2"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 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Развитие лесного комплекса Архангельской области</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 xml:space="preserve"> </w:t>
            </w:r>
          </w:p>
        </w:tc>
      </w:tr>
      <w:tr w:rsidR="005D35FB" w:rsidRPr="005D35FB" w14:paraId="76BAFC48"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bottom"/>
            <w:hideMark/>
          </w:tcPr>
          <w:p w14:paraId="38A60FD3"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 15. </w:t>
            </w:r>
          </w:p>
        </w:tc>
        <w:tc>
          <w:tcPr>
            <w:tcW w:w="3223" w:type="dxa"/>
            <w:tcBorders>
              <w:top w:val="nil"/>
              <w:left w:val="nil"/>
              <w:bottom w:val="single" w:sz="4" w:space="0" w:color="auto"/>
              <w:right w:val="single" w:sz="4" w:space="0" w:color="auto"/>
            </w:tcBorders>
            <w:shd w:val="clear" w:color="auto" w:fill="auto"/>
            <w:vAlign w:val="center"/>
            <w:hideMark/>
          </w:tcPr>
          <w:p w14:paraId="55B9D47D"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 Всего по программе, в том числе </w:t>
            </w:r>
          </w:p>
        </w:tc>
        <w:tc>
          <w:tcPr>
            <w:tcW w:w="1842" w:type="dxa"/>
            <w:tcBorders>
              <w:top w:val="nil"/>
              <w:left w:val="nil"/>
              <w:bottom w:val="single" w:sz="4" w:space="0" w:color="auto"/>
              <w:right w:val="single" w:sz="4" w:space="0" w:color="auto"/>
            </w:tcBorders>
            <w:shd w:val="clear" w:color="auto" w:fill="auto"/>
            <w:noWrap/>
            <w:vAlign w:val="center"/>
            <w:hideMark/>
          </w:tcPr>
          <w:p w14:paraId="55199A26"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4,4</w:t>
            </w:r>
          </w:p>
        </w:tc>
        <w:tc>
          <w:tcPr>
            <w:tcW w:w="1843" w:type="dxa"/>
            <w:tcBorders>
              <w:top w:val="nil"/>
              <w:left w:val="nil"/>
              <w:bottom w:val="single" w:sz="4" w:space="0" w:color="auto"/>
              <w:right w:val="single" w:sz="4" w:space="0" w:color="auto"/>
            </w:tcBorders>
            <w:shd w:val="clear" w:color="auto" w:fill="auto"/>
            <w:noWrap/>
            <w:vAlign w:val="center"/>
            <w:hideMark/>
          </w:tcPr>
          <w:p w14:paraId="523B7C5F"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0,5</w:t>
            </w:r>
          </w:p>
        </w:tc>
        <w:tc>
          <w:tcPr>
            <w:tcW w:w="1843" w:type="dxa"/>
            <w:tcBorders>
              <w:top w:val="nil"/>
              <w:left w:val="nil"/>
              <w:bottom w:val="single" w:sz="4" w:space="0" w:color="auto"/>
              <w:right w:val="double" w:sz="4" w:space="0" w:color="auto"/>
            </w:tcBorders>
            <w:shd w:val="clear" w:color="auto" w:fill="auto"/>
            <w:noWrap/>
            <w:vAlign w:val="center"/>
            <w:hideMark/>
          </w:tcPr>
          <w:p w14:paraId="4F1F16D0"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12,0</w:t>
            </w:r>
          </w:p>
        </w:tc>
      </w:tr>
      <w:tr w:rsidR="005D35FB" w:rsidRPr="005D35FB" w14:paraId="6C96E633"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bottom"/>
            <w:hideMark/>
          </w:tcPr>
          <w:p w14:paraId="7E6D445F"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 15.1. </w:t>
            </w:r>
          </w:p>
        </w:tc>
        <w:tc>
          <w:tcPr>
            <w:tcW w:w="3223" w:type="dxa"/>
            <w:tcBorders>
              <w:top w:val="nil"/>
              <w:left w:val="nil"/>
              <w:bottom w:val="single" w:sz="4" w:space="0" w:color="auto"/>
              <w:right w:val="single" w:sz="4" w:space="0" w:color="auto"/>
            </w:tcBorders>
            <w:shd w:val="clear" w:color="auto" w:fill="auto"/>
            <w:noWrap/>
            <w:vAlign w:val="center"/>
            <w:hideMark/>
          </w:tcPr>
          <w:p w14:paraId="40E4F835"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 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2B12E14C"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single" w:sz="4" w:space="0" w:color="auto"/>
            </w:tcBorders>
            <w:shd w:val="clear" w:color="auto" w:fill="auto"/>
            <w:vAlign w:val="center"/>
            <w:hideMark/>
          </w:tcPr>
          <w:p w14:paraId="0E59E47F"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299FA55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r>
      <w:tr w:rsidR="005D35FB" w:rsidRPr="005D35FB" w14:paraId="068773A3"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bottom"/>
            <w:hideMark/>
          </w:tcPr>
          <w:p w14:paraId="740A2C6F"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 15.2. </w:t>
            </w:r>
          </w:p>
        </w:tc>
        <w:tc>
          <w:tcPr>
            <w:tcW w:w="3223" w:type="dxa"/>
            <w:tcBorders>
              <w:top w:val="nil"/>
              <w:left w:val="nil"/>
              <w:bottom w:val="single" w:sz="4" w:space="0" w:color="auto"/>
              <w:right w:val="single" w:sz="4" w:space="0" w:color="auto"/>
            </w:tcBorders>
            <w:shd w:val="clear" w:color="auto" w:fill="auto"/>
            <w:noWrap/>
            <w:vAlign w:val="center"/>
            <w:hideMark/>
          </w:tcPr>
          <w:p w14:paraId="45578C8B"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 средства ОБ и ЦС </w:t>
            </w:r>
          </w:p>
        </w:tc>
        <w:tc>
          <w:tcPr>
            <w:tcW w:w="1842" w:type="dxa"/>
            <w:tcBorders>
              <w:top w:val="nil"/>
              <w:left w:val="nil"/>
              <w:bottom w:val="single" w:sz="4" w:space="0" w:color="auto"/>
              <w:right w:val="single" w:sz="4" w:space="0" w:color="auto"/>
            </w:tcBorders>
            <w:shd w:val="clear" w:color="auto" w:fill="auto"/>
            <w:noWrap/>
            <w:vAlign w:val="center"/>
            <w:hideMark/>
          </w:tcPr>
          <w:p w14:paraId="4AB791D4"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4,4</w:t>
            </w:r>
          </w:p>
        </w:tc>
        <w:tc>
          <w:tcPr>
            <w:tcW w:w="1843" w:type="dxa"/>
            <w:tcBorders>
              <w:top w:val="nil"/>
              <w:left w:val="nil"/>
              <w:bottom w:val="single" w:sz="4" w:space="0" w:color="auto"/>
              <w:right w:val="single" w:sz="4" w:space="0" w:color="auto"/>
            </w:tcBorders>
            <w:shd w:val="clear" w:color="auto" w:fill="auto"/>
            <w:vAlign w:val="center"/>
            <w:hideMark/>
          </w:tcPr>
          <w:p w14:paraId="7F6249FA"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0,5</w:t>
            </w:r>
          </w:p>
        </w:tc>
        <w:tc>
          <w:tcPr>
            <w:tcW w:w="1843" w:type="dxa"/>
            <w:tcBorders>
              <w:top w:val="nil"/>
              <w:left w:val="nil"/>
              <w:bottom w:val="single" w:sz="4" w:space="0" w:color="auto"/>
              <w:right w:val="double" w:sz="4" w:space="0" w:color="auto"/>
            </w:tcBorders>
            <w:shd w:val="clear" w:color="auto" w:fill="auto"/>
            <w:noWrap/>
            <w:vAlign w:val="center"/>
            <w:hideMark/>
          </w:tcPr>
          <w:p w14:paraId="78BD0576"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12,0</w:t>
            </w:r>
          </w:p>
        </w:tc>
      </w:tr>
      <w:tr w:rsidR="005D35FB" w:rsidRPr="005D35FB" w14:paraId="658D9B06"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156BD9C2" w14:textId="56C4A5EB"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ГП АО </w:t>
            </w:r>
            <w:r w:rsidR="00D61373" w:rsidRPr="005D35FB">
              <w:rPr>
                <w:rFonts w:ascii="Times New Roman" w:eastAsia="Times New Roman" w:hAnsi="Times New Roman"/>
                <w:b/>
                <w:bCs/>
                <w:sz w:val="18"/>
                <w:szCs w:val="18"/>
                <w:lang w:eastAsia="ru-RU"/>
              </w:rPr>
              <w:t>«</w:t>
            </w:r>
            <w:r w:rsidRPr="005D35FB">
              <w:rPr>
                <w:rFonts w:ascii="Times New Roman" w:eastAsia="Times New Roman" w:hAnsi="Times New Roman"/>
                <w:b/>
                <w:bCs/>
                <w:sz w:val="18"/>
                <w:szCs w:val="18"/>
                <w:lang w:eastAsia="ru-RU"/>
              </w:rPr>
              <w:t>Формирование современной городской среды в Архангельской области</w:t>
            </w:r>
            <w:r w:rsidR="00D61373" w:rsidRPr="005D35FB">
              <w:rPr>
                <w:rFonts w:ascii="Times New Roman" w:eastAsia="Times New Roman" w:hAnsi="Times New Roman"/>
                <w:b/>
                <w:bCs/>
                <w:sz w:val="18"/>
                <w:szCs w:val="18"/>
                <w:lang w:eastAsia="ru-RU"/>
              </w:rPr>
              <w:t>»</w:t>
            </w:r>
          </w:p>
        </w:tc>
      </w:tr>
      <w:tr w:rsidR="005D35FB" w:rsidRPr="005D35FB" w14:paraId="7EAC941E"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bottom"/>
            <w:hideMark/>
          </w:tcPr>
          <w:p w14:paraId="04813430"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16.</w:t>
            </w:r>
          </w:p>
        </w:tc>
        <w:tc>
          <w:tcPr>
            <w:tcW w:w="3223" w:type="dxa"/>
            <w:tcBorders>
              <w:top w:val="nil"/>
              <w:left w:val="nil"/>
              <w:bottom w:val="single" w:sz="4" w:space="0" w:color="auto"/>
              <w:right w:val="single" w:sz="4" w:space="0" w:color="auto"/>
            </w:tcBorders>
            <w:shd w:val="clear" w:color="auto" w:fill="auto"/>
            <w:vAlign w:val="center"/>
            <w:hideMark/>
          </w:tcPr>
          <w:p w14:paraId="6BBBC457"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программе, в том числе</w:t>
            </w:r>
          </w:p>
        </w:tc>
        <w:tc>
          <w:tcPr>
            <w:tcW w:w="1842" w:type="dxa"/>
            <w:tcBorders>
              <w:top w:val="nil"/>
              <w:left w:val="nil"/>
              <w:bottom w:val="single" w:sz="4" w:space="0" w:color="auto"/>
              <w:right w:val="single" w:sz="4" w:space="0" w:color="auto"/>
            </w:tcBorders>
            <w:shd w:val="clear" w:color="auto" w:fill="auto"/>
            <w:noWrap/>
            <w:vAlign w:val="center"/>
            <w:hideMark/>
          </w:tcPr>
          <w:p w14:paraId="1D683292"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507,30</w:t>
            </w:r>
          </w:p>
        </w:tc>
        <w:tc>
          <w:tcPr>
            <w:tcW w:w="1843" w:type="dxa"/>
            <w:tcBorders>
              <w:top w:val="nil"/>
              <w:left w:val="nil"/>
              <w:bottom w:val="single" w:sz="4" w:space="0" w:color="auto"/>
              <w:right w:val="single" w:sz="4" w:space="0" w:color="auto"/>
            </w:tcBorders>
            <w:shd w:val="clear" w:color="auto" w:fill="auto"/>
            <w:noWrap/>
            <w:vAlign w:val="center"/>
            <w:hideMark/>
          </w:tcPr>
          <w:p w14:paraId="4168D35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6D80BBA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0,0</w:t>
            </w:r>
          </w:p>
        </w:tc>
      </w:tr>
      <w:tr w:rsidR="005D35FB" w:rsidRPr="005D35FB" w14:paraId="6D769B82"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bottom"/>
            <w:hideMark/>
          </w:tcPr>
          <w:p w14:paraId="3DBB2C9F"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16.1.</w:t>
            </w:r>
          </w:p>
        </w:tc>
        <w:tc>
          <w:tcPr>
            <w:tcW w:w="3223" w:type="dxa"/>
            <w:tcBorders>
              <w:top w:val="nil"/>
              <w:left w:val="nil"/>
              <w:bottom w:val="single" w:sz="4" w:space="0" w:color="auto"/>
              <w:right w:val="single" w:sz="4" w:space="0" w:color="auto"/>
            </w:tcBorders>
            <w:shd w:val="clear" w:color="auto" w:fill="auto"/>
            <w:noWrap/>
            <w:vAlign w:val="center"/>
            <w:hideMark/>
          </w:tcPr>
          <w:p w14:paraId="50ABB4FD"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средства ФБ </w:t>
            </w:r>
          </w:p>
        </w:tc>
        <w:tc>
          <w:tcPr>
            <w:tcW w:w="1842" w:type="dxa"/>
            <w:tcBorders>
              <w:top w:val="nil"/>
              <w:left w:val="nil"/>
              <w:bottom w:val="single" w:sz="4" w:space="0" w:color="auto"/>
              <w:right w:val="single" w:sz="4" w:space="0" w:color="auto"/>
            </w:tcBorders>
            <w:shd w:val="clear" w:color="auto" w:fill="auto"/>
            <w:noWrap/>
            <w:vAlign w:val="center"/>
            <w:hideMark/>
          </w:tcPr>
          <w:p w14:paraId="664B36F5"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507,3</w:t>
            </w:r>
          </w:p>
        </w:tc>
        <w:tc>
          <w:tcPr>
            <w:tcW w:w="1843" w:type="dxa"/>
            <w:tcBorders>
              <w:top w:val="nil"/>
              <w:left w:val="nil"/>
              <w:bottom w:val="single" w:sz="4" w:space="0" w:color="auto"/>
              <w:right w:val="single" w:sz="4" w:space="0" w:color="auto"/>
            </w:tcBorders>
            <w:shd w:val="clear" w:color="auto" w:fill="auto"/>
            <w:vAlign w:val="center"/>
            <w:hideMark/>
          </w:tcPr>
          <w:p w14:paraId="6E88482B"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7D457A6D"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358FB64E"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bottom"/>
            <w:hideMark/>
          </w:tcPr>
          <w:p w14:paraId="7A38CA6D"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16.2.</w:t>
            </w:r>
          </w:p>
        </w:tc>
        <w:tc>
          <w:tcPr>
            <w:tcW w:w="3223" w:type="dxa"/>
            <w:tcBorders>
              <w:top w:val="nil"/>
              <w:left w:val="nil"/>
              <w:bottom w:val="single" w:sz="4" w:space="0" w:color="auto"/>
              <w:right w:val="single" w:sz="4" w:space="0" w:color="auto"/>
            </w:tcBorders>
            <w:shd w:val="clear" w:color="auto" w:fill="auto"/>
            <w:noWrap/>
            <w:vAlign w:val="center"/>
            <w:hideMark/>
          </w:tcPr>
          <w:p w14:paraId="6FBAAFB5"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средства ОБ и ЦС</w:t>
            </w:r>
          </w:p>
        </w:tc>
        <w:tc>
          <w:tcPr>
            <w:tcW w:w="1842" w:type="dxa"/>
            <w:tcBorders>
              <w:top w:val="nil"/>
              <w:left w:val="nil"/>
              <w:bottom w:val="single" w:sz="4" w:space="0" w:color="auto"/>
              <w:right w:val="single" w:sz="4" w:space="0" w:color="auto"/>
            </w:tcBorders>
            <w:shd w:val="clear" w:color="auto" w:fill="auto"/>
            <w:noWrap/>
            <w:vAlign w:val="center"/>
            <w:hideMark/>
          </w:tcPr>
          <w:p w14:paraId="67F3932F"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single" w:sz="4" w:space="0" w:color="auto"/>
            </w:tcBorders>
            <w:shd w:val="clear" w:color="auto" w:fill="auto"/>
            <w:vAlign w:val="center"/>
            <w:hideMark/>
          </w:tcPr>
          <w:p w14:paraId="06626997"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w:t>
            </w:r>
          </w:p>
        </w:tc>
        <w:tc>
          <w:tcPr>
            <w:tcW w:w="1843" w:type="dxa"/>
            <w:tcBorders>
              <w:top w:val="nil"/>
              <w:left w:val="nil"/>
              <w:bottom w:val="single" w:sz="4" w:space="0" w:color="auto"/>
              <w:right w:val="double" w:sz="4" w:space="0" w:color="auto"/>
            </w:tcBorders>
            <w:shd w:val="clear" w:color="auto" w:fill="auto"/>
            <w:noWrap/>
            <w:vAlign w:val="center"/>
            <w:hideMark/>
          </w:tcPr>
          <w:p w14:paraId="08796E78"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0,0</w:t>
            </w:r>
          </w:p>
        </w:tc>
      </w:tr>
      <w:tr w:rsidR="005D35FB" w:rsidRPr="005D35FB" w14:paraId="062C94DD" w14:textId="77777777" w:rsidTr="00460EE3">
        <w:trPr>
          <w:trHeight w:hRule="exact" w:val="255"/>
        </w:trPr>
        <w:tc>
          <w:tcPr>
            <w:tcW w:w="9371"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65519777"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Резервный фонд Правительства Архангельской области</w:t>
            </w:r>
          </w:p>
        </w:tc>
      </w:tr>
      <w:tr w:rsidR="005D35FB" w:rsidRPr="005D35FB" w14:paraId="36F3F457"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auto" w:fill="auto"/>
            <w:noWrap/>
            <w:vAlign w:val="center"/>
            <w:hideMark/>
          </w:tcPr>
          <w:p w14:paraId="77579396" w14:textId="77777777" w:rsidR="006D360D" w:rsidRPr="005D35FB" w:rsidRDefault="006D360D" w:rsidP="006D360D">
            <w:pPr>
              <w:spacing w:after="0" w:line="240" w:lineRule="auto"/>
              <w:rPr>
                <w:rFonts w:ascii="Times New Roman" w:eastAsia="Times New Roman" w:hAnsi="Times New Roman"/>
                <w:bCs/>
                <w:sz w:val="18"/>
                <w:szCs w:val="18"/>
                <w:lang w:eastAsia="ru-RU"/>
              </w:rPr>
            </w:pPr>
            <w:r w:rsidRPr="005D35FB">
              <w:rPr>
                <w:rFonts w:ascii="Times New Roman" w:eastAsia="Times New Roman" w:hAnsi="Times New Roman"/>
                <w:bCs/>
                <w:sz w:val="18"/>
                <w:szCs w:val="18"/>
                <w:lang w:eastAsia="ru-RU"/>
              </w:rPr>
              <w:t> 17.</w:t>
            </w:r>
          </w:p>
        </w:tc>
        <w:tc>
          <w:tcPr>
            <w:tcW w:w="3223" w:type="dxa"/>
            <w:tcBorders>
              <w:top w:val="nil"/>
              <w:left w:val="nil"/>
              <w:bottom w:val="single" w:sz="4" w:space="0" w:color="auto"/>
              <w:right w:val="single" w:sz="4" w:space="0" w:color="auto"/>
            </w:tcBorders>
            <w:shd w:val="clear" w:color="auto" w:fill="auto"/>
            <w:noWrap/>
            <w:vAlign w:val="center"/>
            <w:hideMark/>
          </w:tcPr>
          <w:p w14:paraId="75C5CF42"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(ОБ):</w:t>
            </w:r>
          </w:p>
        </w:tc>
        <w:tc>
          <w:tcPr>
            <w:tcW w:w="1842" w:type="dxa"/>
            <w:tcBorders>
              <w:top w:val="nil"/>
              <w:left w:val="nil"/>
              <w:bottom w:val="single" w:sz="4" w:space="0" w:color="auto"/>
              <w:right w:val="single" w:sz="4" w:space="0" w:color="auto"/>
            </w:tcBorders>
            <w:shd w:val="clear" w:color="auto" w:fill="auto"/>
            <w:noWrap/>
            <w:vAlign w:val="center"/>
            <w:hideMark/>
          </w:tcPr>
          <w:p w14:paraId="40AD1B3A"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26,1</w:t>
            </w:r>
          </w:p>
        </w:tc>
        <w:tc>
          <w:tcPr>
            <w:tcW w:w="1843" w:type="dxa"/>
            <w:tcBorders>
              <w:top w:val="nil"/>
              <w:left w:val="nil"/>
              <w:bottom w:val="single" w:sz="4" w:space="0" w:color="auto"/>
              <w:right w:val="single" w:sz="4" w:space="0" w:color="auto"/>
            </w:tcBorders>
            <w:shd w:val="clear" w:color="auto" w:fill="auto"/>
            <w:noWrap/>
            <w:vAlign w:val="center"/>
            <w:hideMark/>
          </w:tcPr>
          <w:p w14:paraId="4BFA4A79"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23,3</w:t>
            </w:r>
          </w:p>
        </w:tc>
        <w:tc>
          <w:tcPr>
            <w:tcW w:w="1843" w:type="dxa"/>
            <w:tcBorders>
              <w:top w:val="nil"/>
              <w:left w:val="nil"/>
              <w:bottom w:val="single" w:sz="4" w:space="0" w:color="auto"/>
              <w:right w:val="double" w:sz="4" w:space="0" w:color="auto"/>
            </w:tcBorders>
            <w:shd w:val="clear" w:color="auto" w:fill="auto"/>
            <w:noWrap/>
            <w:vAlign w:val="center"/>
            <w:hideMark/>
          </w:tcPr>
          <w:p w14:paraId="5C07EBF5"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89,6</w:t>
            </w:r>
          </w:p>
        </w:tc>
      </w:tr>
      <w:tr w:rsidR="005D35FB" w:rsidRPr="005D35FB" w14:paraId="5099FD9B"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000000" w:fill="D9D9D9"/>
            <w:noWrap/>
            <w:vAlign w:val="bottom"/>
            <w:hideMark/>
          </w:tcPr>
          <w:p w14:paraId="47F17B62"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18.</w:t>
            </w:r>
          </w:p>
        </w:tc>
        <w:tc>
          <w:tcPr>
            <w:tcW w:w="3223" w:type="dxa"/>
            <w:tcBorders>
              <w:top w:val="nil"/>
              <w:left w:val="nil"/>
              <w:bottom w:val="single" w:sz="4" w:space="0" w:color="auto"/>
              <w:right w:val="single" w:sz="4" w:space="0" w:color="auto"/>
            </w:tcBorders>
            <w:shd w:val="clear" w:color="000000" w:fill="D9D9D9"/>
            <w:noWrap/>
            <w:vAlign w:val="center"/>
            <w:hideMark/>
          </w:tcPr>
          <w:p w14:paraId="161726E9"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ВСЕГО по ОАИП, в т.ч.</w:t>
            </w:r>
          </w:p>
        </w:tc>
        <w:tc>
          <w:tcPr>
            <w:tcW w:w="1842" w:type="dxa"/>
            <w:tcBorders>
              <w:top w:val="nil"/>
              <w:left w:val="nil"/>
              <w:bottom w:val="single" w:sz="4" w:space="0" w:color="auto"/>
              <w:right w:val="single" w:sz="4" w:space="0" w:color="auto"/>
            </w:tcBorders>
            <w:shd w:val="clear" w:color="000000" w:fill="D9D9D9"/>
            <w:noWrap/>
            <w:vAlign w:val="center"/>
            <w:hideMark/>
          </w:tcPr>
          <w:p w14:paraId="113C76FD" w14:textId="4296A22D" w:rsidR="006D360D" w:rsidRPr="005D35FB" w:rsidRDefault="00F42701"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 xml:space="preserve">   </w:t>
            </w:r>
            <w:r w:rsidR="006D360D" w:rsidRPr="005D35FB">
              <w:rPr>
                <w:rFonts w:ascii="Times New Roman" w:eastAsia="Times New Roman" w:hAnsi="Times New Roman"/>
                <w:b/>
                <w:bCs/>
                <w:sz w:val="18"/>
                <w:szCs w:val="18"/>
                <w:lang w:eastAsia="ru-RU"/>
              </w:rPr>
              <w:t xml:space="preserve"> 8 961,2</w:t>
            </w:r>
            <w:r w:rsidRPr="005D35FB">
              <w:rPr>
                <w:rFonts w:ascii="Times New Roman" w:eastAsia="Times New Roman" w:hAnsi="Times New Roman"/>
                <w:b/>
                <w:bCs/>
                <w:sz w:val="18"/>
                <w:szCs w:val="18"/>
                <w:lang w:eastAsia="ru-RU"/>
              </w:rPr>
              <w:t xml:space="preserve"> </w:t>
            </w:r>
          </w:p>
        </w:tc>
        <w:tc>
          <w:tcPr>
            <w:tcW w:w="1843" w:type="dxa"/>
            <w:tcBorders>
              <w:top w:val="nil"/>
              <w:left w:val="nil"/>
              <w:bottom w:val="single" w:sz="4" w:space="0" w:color="auto"/>
              <w:right w:val="single" w:sz="4" w:space="0" w:color="auto"/>
            </w:tcBorders>
            <w:shd w:val="clear" w:color="000000" w:fill="D9D9D9"/>
            <w:noWrap/>
            <w:vAlign w:val="center"/>
            <w:hideMark/>
          </w:tcPr>
          <w:p w14:paraId="57AD802E"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3 104,6</w:t>
            </w:r>
          </w:p>
        </w:tc>
        <w:tc>
          <w:tcPr>
            <w:tcW w:w="1843" w:type="dxa"/>
            <w:tcBorders>
              <w:top w:val="nil"/>
              <w:left w:val="nil"/>
              <w:bottom w:val="single" w:sz="4" w:space="0" w:color="auto"/>
              <w:right w:val="double" w:sz="4" w:space="0" w:color="auto"/>
            </w:tcBorders>
            <w:shd w:val="clear" w:color="000000" w:fill="D9D9D9"/>
            <w:noWrap/>
            <w:vAlign w:val="center"/>
            <w:hideMark/>
          </w:tcPr>
          <w:p w14:paraId="361B4E5C"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34,6</w:t>
            </w:r>
          </w:p>
        </w:tc>
      </w:tr>
      <w:tr w:rsidR="005D35FB" w:rsidRPr="005D35FB" w14:paraId="6BE558BF" w14:textId="77777777" w:rsidTr="00460EE3">
        <w:trPr>
          <w:trHeight w:hRule="exact" w:val="255"/>
        </w:trPr>
        <w:tc>
          <w:tcPr>
            <w:tcW w:w="620" w:type="dxa"/>
            <w:tcBorders>
              <w:top w:val="nil"/>
              <w:left w:val="double" w:sz="4" w:space="0" w:color="auto"/>
              <w:bottom w:val="single" w:sz="4" w:space="0" w:color="auto"/>
              <w:right w:val="single" w:sz="4" w:space="0" w:color="auto"/>
            </w:tcBorders>
            <w:shd w:val="clear" w:color="000000" w:fill="D9D9D9"/>
            <w:noWrap/>
            <w:vAlign w:val="bottom"/>
            <w:hideMark/>
          </w:tcPr>
          <w:p w14:paraId="3EA30983"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18.1.</w:t>
            </w:r>
          </w:p>
        </w:tc>
        <w:tc>
          <w:tcPr>
            <w:tcW w:w="3223" w:type="dxa"/>
            <w:tcBorders>
              <w:top w:val="nil"/>
              <w:left w:val="nil"/>
              <w:bottom w:val="single" w:sz="4" w:space="0" w:color="auto"/>
              <w:right w:val="single" w:sz="4" w:space="0" w:color="auto"/>
            </w:tcBorders>
            <w:shd w:val="clear" w:color="000000" w:fill="D9D9D9"/>
            <w:noWrap/>
            <w:vAlign w:val="center"/>
            <w:hideMark/>
          </w:tcPr>
          <w:p w14:paraId="0FB0B724"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средства ФБ и ЦС</w:t>
            </w:r>
          </w:p>
        </w:tc>
        <w:tc>
          <w:tcPr>
            <w:tcW w:w="1842" w:type="dxa"/>
            <w:tcBorders>
              <w:top w:val="nil"/>
              <w:left w:val="nil"/>
              <w:bottom w:val="single" w:sz="4" w:space="0" w:color="auto"/>
              <w:right w:val="single" w:sz="4" w:space="0" w:color="auto"/>
            </w:tcBorders>
            <w:shd w:val="clear" w:color="000000" w:fill="D9D9D9"/>
            <w:noWrap/>
            <w:vAlign w:val="center"/>
            <w:hideMark/>
          </w:tcPr>
          <w:p w14:paraId="096E9DAC" w14:textId="10030709" w:rsidR="006D360D" w:rsidRPr="005D35FB" w:rsidRDefault="00F42701"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   </w:t>
            </w:r>
            <w:r w:rsidR="006D360D" w:rsidRPr="005D35FB">
              <w:rPr>
                <w:rFonts w:ascii="Times New Roman" w:eastAsia="Times New Roman" w:hAnsi="Times New Roman"/>
                <w:sz w:val="18"/>
                <w:szCs w:val="18"/>
                <w:lang w:eastAsia="ru-RU"/>
              </w:rPr>
              <w:t xml:space="preserve"> 5 156,9</w:t>
            </w:r>
            <w:r w:rsidRPr="005D35FB">
              <w:rPr>
                <w:rFonts w:ascii="Times New Roman" w:eastAsia="Times New Roman" w:hAnsi="Times New Roman"/>
                <w:sz w:val="18"/>
                <w:szCs w:val="18"/>
                <w:lang w:eastAsia="ru-RU"/>
              </w:rPr>
              <w:t xml:space="preserve"> </w:t>
            </w:r>
          </w:p>
        </w:tc>
        <w:tc>
          <w:tcPr>
            <w:tcW w:w="1843" w:type="dxa"/>
            <w:tcBorders>
              <w:top w:val="nil"/>
              <w:left w:val="nil"/>
              <w:bottom w:val="single" w:sz="4" w:space="0" w:color="auto"/>
              <w:right w:val="single" w:sz="4" w:space="0" w:color="auto"/>
            </w:tcBorders>
            <w:shd w:val="clear" w:color="000000" w:fill="D9D9D9"/>
            <w:noWrap/>
            <w:vAlign w:val="center"/>
            <w:hideMark/>
          </w:tcPr>
          <w:p w14:paraId="73A38ECC"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1 641,2</w:t>
            </w:r>
          </w:p>
        </w:tc>
        <w:tc>
          <w:tcPr>
            <w:tcW w:w="1843" w:type="dxa"/>
            <w:tcBorders>
              <w:top w:val="nil"/>
              <w:left w:val="nil"/>
              <w:bottom w:val="single" w:sz="4" w:space="0" w:color="auto"/>
              <w:right w:val="double" w:sz="4" w:space="0" w:color="auto"/>
            </w:tcBorders>
            <w:shd w:val="clear" w:color="000000" w:fill="D9D9D9"/>
            <w:noWrap/>
            <w:vAlign w:val="center"/>
            <w:hideMark/>
          </w:tcPr>
          <w:p w14:paraId="64AA149B"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31,8</w:t>
            </w:r>
          </w:p>
        </w:tc>
      </w:tr>
      <w:tr w:rsidR="005D35FB" w:rsidRPr="005D35FB" w14:paraId="067D33EF" w14:textId="77777777" w:rsidTr="00460EE3">
        <w:trPr>
          <w:trHeight w:hRule="exact" w:val="255"/>
        </w:trPr>
        <w:tc>
          <w:tcPr>
            <w:tcW w:w="620" w:type="dxa"/>
            <w:tcBorders>
              <w:top w:val="nil"/>
              <w:left w:val="double" w:sz="4" w:space="0" w:color="auto"/>
              <w:bottom w:val="double" w:sz="4" w:space="0" w:color="auto"/>
              <w:right w:val="single" w:sz="4" w:space="0" w:color="auto"/>
            </w:tcBorders>
            <w:shd w:val="clear" w:color="000000" w:fill="D9D9D9"/>
            <w:noWrap/>
            <w:vAlign w:val="bottom"/>
            <w:hideMark/>
          </w:tcPr>
          <w:p w14:paraId="588A7A71" w14:textId="77777777" w:rsidR="006D360D" w:rsidRPr="005D35FB" w:rsidRDefault="006D360D"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18.2.</w:t>
            </w:r>
          </w:p>
        </w:tc>
        <w:tc>
          <w:tcPr>
            <w:tcW w:w="3223" w:type="dxa"/>
            <w:tcBorders>
              <w:top w:val="nil"/>
              <w:left w:val="nil"/>
              <w:bottom w:val="double" w:sz="4" w:space="0" w:color="auto"/>
              <w:right w:val="single" w:sz="4" w:space="0" w:color="auto"/>
            </w:tcBorders>
            <w:shd w:val="clear" w:color="000000" w:fill="D9D9D9"/>
            <w:noWrap/>
            <w:vAlign w:val="center"/>
            <w:hideMark/>
          </w:tcPr>
          <w:p w14:paraId="53881FFC" w14:textId="77777777" w:rsidR="006D360D" w:rsidRPr="005D35FB" w:rsidRDefault="006D360D" w:rsidP="006D360D">
            <w:pPr>
              <w:spacing w:after="0" w:line="240" w:lineRule="auto"/>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средства ОБ</w:t>
            </w:r>
          </w:p>
        </w:tc>
        <w:tc>
          <w:tcPr>
            <w:tcW w:w="1842" w:type="dxa"/>
            <w:tcBorders>
              <w:top w:val="nil"/>
              <w:left w:val="nil"/>
              <w:bottom w:val="double" w:sz="4" w:space="0" w:color="auto"/>
              <w:right w:val="single" w:sz="4" w:space="0" w:color="auto"/>
            </w:tcBorders>
            <w:shd w:val="clear" w:color="000000" w:fill="D9D9D9"/>
            <w:noWrap/>
            <w:vAlign w:val="center"/>
            <w:hideMark/>
          </w:tcPr>
          <w:p w14:paraId="283FE5B5" w14:textId="18D67E35" w:rsidR="006D360D" w:rsidRPr="005D35FB" w:rsidRDefault="00F42701" w:rsidP="006D360D">
            <w:pPr>
              <w:spacing w:after="0" w:line="240" w:lineRule="auto"/>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 xml:space="preserve">   </w:t>
            </w:r>
            <w:r w:rsidR="006D360D" w:rsidRPr="005D35FB">
              <w:rPr>
                <w:rFonts w:ascii="Times New Roman" w:eastAsia="Times New Roman" w:hAnsi="Times New Roman"/>
                <w:sz w:val="18"/>
                <w:szCs w:val="18"/>
                <w:lang w:eastAsia="ru-RU"/>
              </w:rPr>
              <w:t xml:space="preserve"> 3 804,3</w:t>
            </w:r>
            <w:r w:rsidRPr="005D35FB">
              <w:rPr>
                <w:rFonts w:ascii="Times New Roman" w:eastAsia="Times New Roman" w:hAnsi="Times New Roman"/>
                <w:sz w:val="18"/>
                <w:szCs w:val="18"/>
                <w:lang w:eastAsia="ru-RU"/>
              </w:rPr>
              <w:t xml:space="preserve"> </w:t>
            </w:r>
          </w:p>
        </w:tc>
        <w:tc>
          <w:tcPr>
            <w:tcW w:w="1843" w:type="dxa"/>
            <w:tcBorders>
              <w:top w:val="nil"/>
              <w:left w:val="nil"/>
              <w:bottom w:val="double" w:sz="4" w:space="0" w:color="auto"/>
              <w:right w:val="single" w:sz="4" w:space="0" w:color="auto"/>
            </w:tcBorders>
            <w:shd w:val="clear" w:color="000000" w:fill="D9D9D9"/>
            <w:noWrap/>
            <w:vAlign w:val="center"/>
            <w:hideMark/>
          </w:tcPr>
          <w:p w14:paraId="365C1E75" w14:textId="77777777" w:rsidR="006D360D" w:rsidRPr="005D35FB" w:rsidRDefault="006D360D" w:rsidP="006D360D">
            <w:pPr>
              <w:spacing w:after="0" w:line="240" w:lineRule="auto"/>
              <w:jc w:val="center"/>
              <w:rPr>
                <w:rFonts w:ascii="Times New Roman" w:eastAsia="Times New Roman" w:hAnsi="Times New Roman"/>
                <w:sz w:val="18"/>
                <w:szCs w:val="18"/>
                <w:lang w:eastAsia="ru-RU"/>
              </w:rPr>
            </w:pPr>
            <w:r w:rsidRPr="005D35FB">
              <w:rPr>
                <w:rFonts w:ascii="Times New Roman" w:eastAsia="Times New Roman" w:hAnsi="Times New Roman"/>
                <w:sz w:val="18"/>
                <w:szCs w:val="18"/>
                <w:lang w:eastAsia="ru-RU"/>
              </w:rPr>
              <w:t>1 463,4</w:t>
            </w:r>
          </w:p>
        </w:tc>
        <w:tc>
          <w:tcPr>
            <w:tcW w:w="1843" w:type="dxa"/>
            <w:tcBorders>
              <w:top w:val="nil"/>
              <w:left w:val="nil"/>
              <w:bottom w:val="double" w:sz="4" w:space="0" w:color="auto"/>
              <w:right w:val="double" w:sz="4" w:space="0" w:color="auto"/>
            </w:tcBorders>
            <w:shd w:val="clear" w:color="000000" w:fill="D9D9D9"/>
            <w:noWrap/>
            <w:vAlign w:val="center"/>
            <w:hideMark/>
          </w:tcPr>
          <w:p w14:paraId="07092FD8" w14:textId="77777777" w:rsidR="006D360D" w:rsidRPr="005D35FB" w:rsidRDefault="006D360D" w:rsidP="006D360D">
            <w:pPr>
              <w:spacing w:after="0" w:line="240" w:lineRule="auto"/>
              <w:jc w:val="center"/>
              <w:rPr>
                <w:rFonts w:ascii="Times New Roman" w:eastAsia="Times New Roman" w:hAnsi="Times New Roman"/>
                <w:b/>
                <w:bCs/>
                <w:sz w:val="18"/>
                <w:szCs w:val="18"/>
                <w:lang w:eastAsia="ru-RU"/>
              </w:rPr>
            </w:pPr>
            <w:r w:rsidRPr="005D35FB">
              <w:rPr>
                <w:rFonts w:ascii="Times New Roman" w:eastAsia="Times New Roman" w:hAnsi="Times New Roman"/>
                <w:b/>
                <w:bCs/>
                <w:sz w:val="18"/>
                <w:szCs w:val="18"/>
                <w:lang w:eastAsia="ru-RU"/>
              </w:rPr>
              <w:t>38,5</w:t>
            </w:r>
          </w:p>
        </w:tc>
      </w:tr>
    </w:tbl>
    <w:p w14:paraId="31985859" w14:textId="77777777" w:rsidR="006D0829" w:rsidRPr="005D35FB" w:rsidRDefault="006D0829" w:rsidP="006D360D">
      <w:pPr>
        <w:spacing w:after="0" w:line="240" w:lineRule="auto"/>
        <w:ind w:firstLine="709"/>
        <w:jc w:val="both"/>
        <w:rPr>
          <w:rFonts w:ascii="Times New Roman" w:hAnsi="Times New Roman"/>
          <w:sz w:val="28"/>
          <w:szCs w:val="16"/>
        </w:rPr>
      </w:pPr>
    </w:p>
    <w:p w14:paraId="43EDF304" w14:textId="075BFAEF"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 xml:space="preserve">В отчетном периоде отсутствует исполнение по четырем госпрограммам: </w:t>
      </w:r>
      <w:r w:rsidR="00D61373" w:rsidRPr="005D35FB">
        <w:rPr>
          <w:rFonts w:ascii="Times New Roman" w:hAnsi="Times New Roman"/>
          <w:sz w:val="28"/>
          <w:szCs w:val="16"/>
        </w:rPr>
        <w:t>«</w:t>
      </w:r>
      <w:r w:rsidRPr="005D35FB">
        <w:rPr>
          <w:rFonts w:ascii="Times New Roman" w:hAnsi="Times New Roman"/>
          <w:sz w:val="28"/>
          <w:szCs w:val="16"/>
        </w:rPr>
        <w:t xml:space="preserve">Защита населения и территорий Архангельской области от </w:t>
      </w:r>
      <w:r w:rsidRPr="005D35FB">
        <w:rPr>
          <w:rFonts w:ascii="Times New Roman" w:hAnsi="Times New Roman"/>
          <w:sz w:val="28"/>
          <w:szCs w:val="16"/>
        </w:rPr>
        <w:lastRenderedPageBreak/>
        <w:t>чрезвычайных ситуаций, обеспечение пожарной безопасности на водных объектах</w:t>
      </w:r>
      <w:r w:rsidR="00D61373" w:rsidRPr="005D35FB">
        <w:rPr>
          <w:rFonts w:ascii="Times New Roman" w:hAnsi="Times New Roman"/>
          <w:sz w:val="28"/>
          <w:szCs w:val="16"/>
        </w:rPr>
        <w:t>»</w:t>
      </w:r>
      <w:r w:rsidRPr="005D35FB">
        <w:rPr>
          <w:rFonts w:ascii="Times New Roman" w:hAnsi="Times New Roman"/>
          <w:sz w:val="28"/>
          <w:szCs w:val="16"/>
        </w:rPr>
        <w:t xml:space="preserve">; </w:t>
      </w:r>
      <w:r w:rsidR="00D61373" w:rsidRPr="005D35FB">
        <w:rPr>
          <w:rFonts w:ascii="Times New Roman" w:hAnsi="Times New Roman"/>
          <w:sz w:val="28"/>
          <w:szCs w:val="16"/>
        </w:rPr>
        <w:t>«</w:t>
      </w:r>
      <w:r w:rsidRPr="005D35FB">
        <w:rPr>
          <w:rFonts w:ascii="Times New Roman" w:hAnsi="Times New Roman"/>
          <w:sz w:val="28"/>
          <w:szCs w:val="16"/>
        </w:rPr>
        <w:t>Развитие инфраструктуры Соловецкого архипелага</w:t>
      </w:r>
      <w:r w:rsidR="00D61373" w:rsidRPr="005D35FB">
        <w:rPr>
          <w:rFonts w:ascii="Times New Roman" w:hAnsi="Times New Roman"/>
          <w:sz w:val="28"/>
          <w:szCs w:val="16"/>
        </w:rPr>
        <w:t>»</w:t>
      </w:r>
      <w:r w:rsidRPr="005D35FB">
        <w:rPr>
          <w:rFonts w:ascii="Times New Roman" w:hAnsi="Times New Roman"/>
          <w:sz w:val="28"/>
          <w:szCs w:val="16"/>
        </w:rPr>
        <w:t xml:space="preserve">; </w:t>
      </w:r>
      <w:r w:rsidR="00D61373" w:rsidRPr="005D35FB">
        <w:rPr>
          <w:rFonts w:ascii="Times New Roman" w:hAnsi="Times New Roman"/>
          <w:sz w:val="28"/>
          <w:szCs w:val="16"/>
        </w:rPr>
        <w:t>«</w:t>
      </w:r>
      <w:r w:rsidRPr="005D35FB">
        <w:rPr>
          <w:rFonts w:ascii="Times New Roman" w:hAnsi="Times New Roman"/>
          <w:sz w:val="28"/>
          <w:szCs w:val="16"/>
        </w:rPr>
        <w:t>Социальная поддержка граждан в Архангельской области</w:t>
      </w:r>
      <w:r w:rsidR="00D61373" w:rsidRPr="005D35FB">
        <w:rPr>
          <w:rFonts w:ascii="Times New Roman" w:hAnsi="Times New Roman"/>
          <w:sz w:val="28"/>
          <w:szCs w:val="16"/>
        </w:rPr>
        <w:t>»</w:t>
      </w:r>
      <w:r w:rsidRPr="005D35FB">
        <w:rPr>
          <w:rFonts w:ascii="Times New Roman" w:hAnsi="Times New Roman"/>
          <w:sz w:val="28"/>
          <w:szCs w:val="16"/>
        </w:rPr>
        <w:t xml:space="preserve">; </w:t>
      </w:r>
      <w:r w:rsidR="00D61373" w:rsidRPr="005D35FB">
        <w:rPr>
          <w:rFonts w:ascii="Times New Roman" w:hAnsi="Times New Roman"/>
          <w:sz w:val="28"/>
          <w:szCs w:val="16"/>
        </w:rPr>
        <w:t>«</w:t>
      </w:r>
      <w:r w:rsidRPr="005D35FB">
        <w:rPr>
          <w:rFonts w:ascii="Times New Roman" w:hAnsi="Times New Roman"/>
          <w:sz w:val="28"/>
          <w:szCs w:val="16"/>
        </w:rPr>
        <w:t>Формирование современной городской среды в Архангельской области</w:t>
      </w:r>
      <w:r w:rsidR="00D61373" w:rsidRPr="005D35FB">
        <w:rPr>
          <w:rFonts w:ascii="Times New Roman" w:hAnsi="Times New Roman"/>
          <w:sz w:val="28"/>
          <w:szCs w:val="16"/>
        </w:rPr>
        <w:t>»</w:t>
      </w:r>
      <w:r w:rsidRPr="005D35FB">
        <w:rPr>
          <w:rFonts w:ascii="Times New Roman" w:hAnsi="Times New Roman"/>
          <w:sz w:val="28"/>
          <w:szCs w:val="16"/>
        </w:rPr>
        <w:t>.</w:t>
      </w:r>
    </w:p>
    <w:p w14:paraId="3C8213B7" w14:textId="77777777" w:rsidR="006D0829" w:rsidRPr="005D35FB" w:rsidRDefault="006D0829" w:rsidP="006D0829">
      <w:pPr>
        <w:spacing w:after="0" w:line="240" w:lineRule="auto"/>
        <w:ind w:firstLine="709"/>
        <w:jc w:val="both"/>
        <w:rPr>
          <w:rFonts w:ascii="Times New Roman" w:hAnsi="Times New Roman"/>
          <w:sz w:val="28"/>
          <w:szCs w:val="16"/>
        </w:rPr>
      </w:pPr>
      <w:r w:rsidRPr="005D35FB">
        <w:rPr>
          <w:rFonts w:ascii="Times New Roman" w:hAnsi="Times New Roman"/>
          <w:sz w:val="28"/>
          <w:szCs w:val="16"/>
        </w:rPr>
        <w:t>Низкие темпы исполнения отмечаются по госпрограммам: «Совершенствование государственного управления и местного самоуправления, развитие институтов гражданского общества в Архангельской области» (1,8 %); «Развитие лесного комплекса Архангельской области» (12,0 %); «Развитие образования и науки Архангельской области» (19,8 %); «Комплексное развитие сельских территорий Архангельской области» (21,1 %).</w:t>
      </w:r>
    </w:p>
    <w:p w14:paraId="653B34F6" w14:textId="77777777" w:rsidR="006D0829" w:rsidRPr="005D35FB" w:rsidRDefault="006D0829" w:rsidP="006D0829">
      <w:pPr>
        <w:spacing w:after="0" w:line="240" w:lineRule="auto"/>
        <w:ind w:firstLine="709"/>
        <w:jc w:val="both"/>
        <w:rPr>
          <w:rFonts w:ascii="Times New Roman" w:hAnsi="Times New Roman"/>
          <w:sz w:val="28"/>
          <w:szCs w:val="16"/>
        </w:rPr>
      </w:pPr>
      <w:r w:rsidRPr="005D35FB">
        <w:rPr>
          <w:rFonts w:ascii="Times New Roman" w:hAnsi="Times New Roman"/>
          <w:sz w:val="28"/>
          <w:szCs w:val="16"/>
        </w:rPr>
        <w:t>По указанным госпрограммам отмечаются риски неисполнения ОАИП за 2023 год.</w:t>
      </w:r>
    </w:p>
    <w:p w14:paraId="64B92654" w14:textId="77777777" w:rsidR="006D360D" w:rsidRPr="005D35FB" w:rsidRDefault="006D360D"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В рамках данного ЭАМ проведен анализ реализации отдельных мероприятий ОАИП в разрезе госпрограмм по состоянию на 01.07.2023:</w:t>
      </w:r>
    </w:p>
    <w:p w14:paraId="2E0062C5" w14:textId="77777777" w:rsidR="006D360D" w:rsidRPr="005D35FB" w:rsidRDefault="006D360D" w:rsidP="006D360D">
      <w:pPr>
        <w:spacing w:after="0" w:line="240" w:lineRule="auto"/>
        <w:ind w:firstLine="709"/>
        <w:jc w:val="both"/>
        <w:rPr>
          <w:rFonts w:ascii="Times New Roman" w:hAnsi="Times New Roman"/>
          <w:sz w:val="28"/>
          <w:szCs w:val="28"/>
        </w:rPr>
      </w:pPr>
    </w:p>
    <w:p w14:paraId="5FD9FBE0" w14:textId="48D59623" w:rsidR="006D360D" w:rsidRPr="005D35FB" w:rsidRDefault="006D360D" w:rsidP="00D61373">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1. ГП АО </w:t>
      </w:r>
      <w:r w:rsidR="00D61373" w:rsidRPr="005D35FB">
        <w:rPr>
          <w:rFonts w:ascii="Times New Roman" w:hAnsi="Times New Roman"/>
          <w:b/>
          <w:sz w:val="28"/>
          <w:szCs w:val="28"/>
        </w:rPr>
        <w:t>«</w:t>
      </w:r>
      <w:r w:rsidRPr="005D35FB">
        <w:rPr>
          <w:rFonts w:ascii="Times New Roman" w:hAnsi="Times New Roman"/>
          <w:b/>
          <w:sz w:val="28"/>
          <w:szCs w:val="28"/>
        </w:rPr>
        <w:t>Развитие здравоохранения Архангельской области</w:t>
      </w:r>
      <w:r w:rsidR="00D61373" w:rsidRPr="005D35FB">
        <w:rPr>
          <w:rFonts w:ascii="Times New Roman" w:hAnsi="Times New Roman"/>
          <w:b/>
          <w:sz w:val="28"/>
          <w:szCs w:val="28"/>
        </w:rPr>
        <w:t>»</w:t>
      </w:r>
    </w:p>
    <w:p w14:paraId="48A0B82F" w14:textId="1CC31DF6"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b/>
          <w:sz w:val="28"/>
          <w:szCs w:val="28"/>
        </w:rPr>
        <w:t>1.1.</w:t>
      </w:r>
      <w:r w:rsidRPr="005D35FB">
        <w:rPr>
          <w:rFonts w:ascii="Times New Roman" w:hAnsi="Times New Roman"/>
          <w:sz w:val="28"/>
          <w:szCs w:val="28"/>
        </w:rPr>
        <w:t xml:space="preserve"> </w:t>
      </w:r>
      <w:r w:rsidRPr="005D35FB">
        <w:rPr>
          <w:rFonts w:ascii="Times New Roman" w:hAnsi="Times New Roman"/>
          <w:b/>
          <w:sz w:val="28"/>
          <w:szCs w:val="28"/>
        </w:rPr>
        <w:t xml:space="preserve">Строительство лечебно-диагностического корпуса ГБУЗ Архангельской области </w:t>
      </w:r>
      <w:r w:rsidR="00D61373" w:rsidRPr="005D35FB">
        <w:rPr>
          <w:rFonts w:ascii="Times New Roman" w:hAnsi="Times New Roman"/>
          <w:b/>
          <w:sz w:val="28"/>
          <w:szCs w:val="28"/>
        </w:rPr>
        <w:t>«</w:t>
      </w:r>
      <w:r w:rsidRPr="005D35FB">
        <w:rPr>
          <w:rFonts w:ascii="Times New Roman" w:hAnsi="Times New Roman"/>
          <w:b/>
          <w:sz w:val="28"/>
          <w:szCs w:val="28"/>
        </w:rPr>
        <w:t>Архангельская областная детская клиническая больница им. П.Г. Выжлецова</w:t>
      </w:r>
      <w:r w:rsidR="00D61373" w:rsidRPr="005D35FB">
        <w:rPr>
          <w:rFonts w:ascii="Times New Roman" w:hAnsi="Times New Roman"/>
          <w:b/>
          <w:sz w:val="28"/>
          <w:szCs w:val="28"/>
        </w:rPr>
        <w:t>»</w:t>
      </w:r>
    </w:p>
    <w:p w14:paraId="58C6CDEC" w14:textId="4E57E192" w:rsidR="006D360D" w:rsidRPr="005D35FB" w:rsidRDefault="00F42701" w:rsidP="006D360D">
      <w:pPr>
        <w:spacing w:after="0" w:line="240" w:lineRule="auto"/>
        <w:ind w:firstLine="709"/>
        <w:jc w:val="both"/>
        <w:rPr>
          <w:rFonts w:ascii="Times New Roman" w:hAnsi="Times New Roman"/>
          <w:sz w:val="28"/>
          <w:szCs w:val="16"/>
        </w:rPr>
      </w:pPr>
      <w:r w:rsidRPr="005D35FB">
        <w:rPr>
          <w:rFonts w:ascii="Times New Roman" w:hAnsi="Times New Roman"/>
          <w:sz w:val="28"/>
          <w:szCs w:val="16"/>
        </w:rPr>
        <w:t xml:space="preserve"> </w:t>
      </w:r>
      <w:r w:rsidR="006D360D" w:rsidRPr="005D35FB">
        <w:rPr>
          <w:rFonts w:ascii="Times New Roman" w:hAnsi="Times New Roman"/>
          <w:sz w:val="28"/>
          <w:szCs w:val="16"/>
        </w:rPr>
        <w:t xml:space="preserve"> Государственный контракт от 10.12.2020 №40658905619R9 V0002420017/012420000062000 4190 заключен ГКУ АО </w:t>
      </w:r>
      <w:r w:rsidR="00D61373" w:rsidRPr="005D35FB">
        <w:rPr>
          <w:rFonts w:ascii="Times New Roman" w:hAnsi="Times New Roman"/>
          <w:sz w:val="28"/>
          <w:szCs w:val="16"/>
        </w:rPr>
        <w:t>«</w:t>
      </w:r>
      <w:r w:rsidR="006D360D" w:rsidRPr="005D35FB">
        <w:rPr>
          <w:rFonts w:ascii="Times New Roman" w:hAnsi="Times New Roman"/>
          <w:sz w:val="28"/>
          <w:szCs w:val="16"/>
        </w:rPr>
        <w:t>ГУКС</w:t>
      </w:r>
      <w:r w:rsidR="00D61373" w:rsidRPr="005D35FB">
        <w:rPr>
          <w:rFonts w:ascii="Times New Roman" w:hAnsi="Times New Roman"/>
          <w:sz w:val="28"/>
          <w:szCs w:val="16"/>
        </w:rPr>
        <w:t>»</w:t>
      </w:r>
      <w:r w:rsidR="006D360D" w:rsidRPr="005D35FB">
        <w:rPr>
          <w:rFonts w:ascii="Times New Roman" w:hAnsi="Times New Roman"/>
          <w:sz w:val="28"/>
          <w:szCs w:val="16"/>
        </w:rPr>
        <w:t xml:space="preserve"> с АО </w:t>
      </w:r>
      <w:r w:rsidR="00D61373" w:rsidRPr="005D35FB">
        <w:rPr>
          <w:rFonts w:ascii="Times New Roman" w:hAnsi="Times New Roman"/>
          <w:sz w:val="28"/>
          <w:szCs w:val="16"/>
        </w:rPr>
        <w:t>«</w:t>
      </w:r>
      <w:r w:rsidR="006D360D" w:rsidRPr="005D35FB">
        <w:rPr>
          <w:rFonts w:ascii="Times New Roman" w:hAnsi="Times New Roman"/>
          <w:sz w:val="28"/>
          <w:szCs w:val="16"/>
        </w:rPr>
        <w:t>ПРОМСТРОЙСЕРВИС</w:t>
      </w:r>
      <w:r w:rsidR="00D61373" w:rsidRPr="005D35FB">
        <w:rPr>
          <w:rFonts w:ascii="Times New Roman" w:hAnsi="Times New Roman"/>
          <w:sz w:val="28"/>
          <w:szCs w:val="16"/>
        </w:rPr>
        <w:t>»</w:t>
      </w:r>
      <w:r w:rsidR="006D360D" w:rsidRPr="005D35FB">
        <w:rPr>
          <w:rFonts w:ascii="Times New Roman" w:hAnsi="Times New Roman"/>
          <w:sz w:val="28"/>
          <w:szCs w:val="16"/>
        </w:rPr>
        <w:t xml:space="preserve"> (г. Москва) по цене 2 612,4 млн.руб. Срок исполнения - не позднее 20.12.2022 с учётом подписания всех документов о приёмке. На 01.07.2023 к контракту заключено всего 31 дополнительное соглашение, из которых 19 – в 2022 году. Соглашением от 29.12.2022 №28 на основании ч.</w:t>
      </w:r>
      <w:r w:rsidR="00D47FC1" w:rsidRPr="005D35FB">
        <w:rPr>
          <w:rFonts w:ascii="Times New Roman" w:hAnsi="Times New Roman"/>
          <w:sz w:val="28"/>
          <w:szCs w:val="16"/>
        </w:rPr>
        <w:t xml:space="preserve"> </w:t>
      </w:r>
      <w:r w:rsidR="006D360D" w:rsidRPr="005D35FB">
        <w:rPr>
          <w:rFonts w:ascii="Times New Roman" w:hAnsi="Times New Roman"/>
          <w:sz w:val="28"/>
          <w:szCs w:val="16"/>
        </w:rPr>
        <w:t>65.1 ст. 112 Закона № 44-ФЗ цена ко</w:t>
      </w:r>
      <w:r w:rsidR="00D47FC1" w:rsidRPr="005D35FB">
        <w:rPr>
          <w:rFonts w:ascii="Times New Roman" w:hAnsi="Times New Roman"/>
          <w:sz w:val="28"/>
          <w:szCs w:val="16"/>
        </w:rPr>
        <w:t>нтракта увеличена на 115,2 млн.</w:t>
      </w:r>
      <w:r w:rsidR="006D360D" w:rsidRPr="005D35FB">
        <w:rPr>
          <w:rFonts w:ascii="Times New Roman" w:hAnsi="Times New Roman"/>
          <w:sz w:val="28"/>
          <w:szCs w:val="16"/>
        </w:rPr>
        <w:t>руб., с учетом всех доп. соглашений на 01.07.2023 цена к</w:t>
      </w:r>
      <w:r w:rsidR="000E3658" w:rsidRPr="005D35FB">
        <w:rPr>
          <w:rFonts w:ascii="Times New Roman" w:hAnsi="Times New Roman"/>
          <w:sz w:val="28"/>
          <w:szCs w:val="16"/>
        </w:rPr>
        <w:t>онтракта составила 3 397,2 млн.</w:t>
      </w:r>
      <w:r w:rsidR="006D360D" w:rsidRPr="005D35FB">
        <w:rPr>
          <w:rFonts w:ascii="Times New Roman" w:hAnsi="Times New Roman"/>
          <w:sz w:val="28"/>
          <w:szCs w:val="16"/>
        </w:rPr>
        <w:t>руб. (увеличение от первоначальн</w:t>
      </w:r>
      <w:r w:rsidR="000E3658" w:rsidRPr="005D35FB">
        <w:rPr>
          <w:rFonts w:ascii="Times New Roman" w:hAnsi="Times New Roman"/>
          <w:sz w:val="28"/>
          <w:szCs w:val="16"/>
        </w:rPr>
        <w:t>ой цены контракта на 784,8 млн.</w:t>
      </w:r>
      <w:r w:rsidR="006D360D" w:rsidRPr="005D35FB">
        <w:rPr>
          <w:rFonts w:ascii="Times New Roman" w:hAnsi="Times New Roman"/>
          <w:sz w:val="28"/>
          <w:szCs w:val="16"/>
        </w:rPr>
        <w:t>руб. или на 30</w:t>
      </w:r>
      <w:r w:rsidR="000E3658" w:rsidRPr="005D35FB">
        <w:rPr>
          <w:rFonts w:ascii="Times New Roman" w:hAnsi="Times New Roman"/>
          <w:sz w:val="28"/>
          <w:szCs w:val="16"/>
        </w:rPr>
        <w:t xml:space="preserve"> </w:t>
      </w:r>
      <w:r w:rsidR="006D360D" w:rsidRPr="005D35FB">
        <w:rPr>
          <w:rFonts w:ascii="Times New Roman" w:hAnsi="Times New Roman"/>
          <w:sz w:val="28"/>
          <w:szCs w:val="16"/>
        </w:rPr>
        <w:t>%). Основная причина изменения контракта - изменения проектно-сметной документации. Аванс по контракту составил 1</w:t>
      </w:r>
      <w:r w:rsidR="000E3658" w:rsidRPr="005D35FB">
        <w:rPr>
          <w:rFonts w:ascii="Times New Roman" w:hAnsi="Times New Roman"/>
          <w:sz w:val="28"/>
          <w:szCs w:val="16"/>
        </w:rPr>
        <w:t> </w:t>
      </w:r>
      <w:r w:rsidR="006D360D" w:rsidRPr="005D35FB">
        <w:rPr>
          <w:rFonts w:ascii="Times New Roman" w:hAnsi="Times New Roman"/>
          <w:sz w:val="28"/>
          <w:szCs w:val="16"/>
        </w:rPr>
        <w:t>936</w:t>
      </w:r>
      <w:r w:rsidR="000E3658" w:rsidRPr="005D35FB">
        <w:rPr>
          <w:rFonts w:ascii="Times New Roman" w:hAnsi="Times New Roman"/>
          <w:sz w:val="28"/>
          <w:szCs w:val="16"/>
        </w:rPr>
        <w:t>,4 млн.</w:t>
      </w:r>
      <w:r w:rsidR="006D360D" w:rsidRPr="005D35FB">
        <w:rPr>
          <w:rFonts w:ascii="Times New Roman" w:hAnsi="Times New Roman"/>
          <w:sz w:val="28"/>
          <w:szCs w:val="16"/>
        </w:rPr>
        <w:t>руб. (57</w:t>
      </w:r>
      <w:r w:rsidR="000E3658" w:rsidRPr="005D35FB">
        <w:rPr>
          <w:rFonts w:ascii="Times New Roman" w:hAnsi="Times New Roman"/>
          <w:sz w:val="28"/>
          <w:szCs w:val="16"/>
        </w:rPr>
        <w:t xml:space="preserve"> </w:t>
      </w:r>
      <w:r w:rsidR="006D360D" w:rsidRPr="005D35FB">
        <w:rPr>
          <w:rFonts w:ascii="Times New Roman" w:hAnsi="Times New Roman"/>
          <w:sz w:val="28"/>
          <w:szCs w:val="16"/>
        </w:rPr>
        <w:t>%). Согласно условиям контракта</w:t>
      </w:r>
      <w:r w:rsidR="000E3658" w:rsidRPr="005D35FB">
        <w:rPr>
          <w:rFonts w:ascii="Times New Roman" w:hAnsi="Times New Roman"/>
          <w:sz w:val="28"/>
          <w:szCs w:val="16"/>
        </w:rPr>
        <w:t>,</w:t>
      </w:r>
      <w:r w:rsidR="006D360D" w:rsidRPr="005D35FB">
        <w:rPr>
          <w:rFonts w:ascii="Times New Roman" w:hAnsi="Times New Roman"/>
          <w:sz w:val="28"/>
          <w:szCs w:val="16"/>
        </w:rPr>
        <w:t xml:space="preserve"> расчеты по выплате аванса осуществляются в форме Казначейского сопровождения. Размер обеспечения исполнения контракта составил</w:t>
      </w:r>
      <w:r w:rsidR="000E3658" w:rsidRPr="005D35FB">
        <w:rPr>
          <w:rFonts w:ascii="Times New Roman" w:hAnsi="Times New Roman"/>
          <w:sz w:val="28"/>
          <w:szCs w:val="16"/>
        </w:rPr>
        <w:t xml:space="preserve"> 13,1 млн.</w:t>
      </w:r>
      <w:r w:rsidR="006D360D" w:rsidRPr="005D35FB">
        <w:rPr>
          <w:rFonts w:ascii="Times New Roman" w:hAnsi="Times New Roman"/>
          <w:sz w:val="28"/>
          <w:szCs w:val="16"/>
        </w:rPr>
        <w:t>руб. (0,4% от ЦК). Доп. соглашением от 30.12.2022 №</w:t>
      </w:r>
      <w:r w:rsidR="000E3658" w:rsidRPr="005D35FB">
        <w:rPr>
          <w:rFonts w:ascii="Times New Roman" w:hAnsi="Times New Roman"/>
          <w:sz w:val="28"/>
          <w:szCs w:val="16"/>
        </w:rPr>
        <w:t xml:space="preserve"> </w:t>
      </w:r>
      <w:r w:rsidR="006D360D" w:rsidRPr="005D35FB">
        <w:rPr>
          <w:rFonts w:ascii="Times New Roman" w:hAnsi="Times New Roman"/>
          <w:sz w:val="28"/>
          <w:szCs w:val="16"/>
        </w:rPr>
        <w:t>29 срок завершения работ по строительству продлен до 31.05.2023 года. При этом доп. соглашением от 22.05.2023 №</w:t>
      </w:r>
      <w:r w:rsidR="000E3658" w:rsidRPr="005D35FB">
        <w:rPr>
          <w:rFonts w:ascii="Times New Roman" w:hAnsi="Times New Roman"/>
          <w:sz w:val="28"/>
          <w:szCs w:val="16"/>
        </w:rPr>
        <w:t xml:space="preserve"> </w:t>
      </w:r>
      <w:r w:rsidR="006D360D" w:rsidRPr="005D35FB">
        <w:rPr>
          <w:rFonts w:ascii="Times New Roman" w:hAnsi="Times New Roman"/>
          <w:sz w:val="28"/>
          <w:szCs w:val="16"/>
        </w:rPr>
        <w:t>30 стороны со ссылкой на Постановление Правительства РФ от 16.04.2022 №</w:t>
      </w:r>
      <w:r w:rsidR="000E3658" w:rsidRPr="005D35FB">
        <w:rPr>
          <w:rFonts w:ascii="Times New Roman" w:hAnsi="Times New Roman"/>
          <w:sz w:val="28"/>
          <w:szCs w:val="16"/>
        </w:rPr>
        <w:t xml:space="preserve"> </w:t>
      </w:r>
      <w:r w:rsidR="006D360D" w:rsidRPr="005D35FB">
        <w:rPr>
          <w:rFonts w:ascii="Times New Roman" w:hAnsi="Times New Roman"/>
          <w:sz w:val="28"/>
          <w:szCs w:val="16"/>
        </w:rPr>
        <w:t>680 и с учетом положений п.</w:t>
      </w:r>
      <w:r w:rsidR="000E3658" w:rsidRPr="005D35FB">
        <w:rPr>
          <w:rFonts w:ascii="Times New Roman" w:hAnsi="Times New Roman"/>
          <w:sz w:val="28"/>
          <w:szCs w:val="16"/>
        </w:rPr>
        <w:t xml:space="preserve"> </w:t>
      </w:r>
      <w:r w:rsidR="006D360D" w:rsidRPr="005D35FB">
        <w:rPr>
          <w:rFonts w:ascii="Times New Roman" w:hAnsi="Times New Roman"/>
          <w:sz w:val="28"/>
          <w:szCs w:val="16"/>
        </w:rPr>
        <w:t>1.3 части 1 ст.95 Закона № 44-ФЗ внесли изменения в существенные условия контракта - изменено приложение №</w:t>
      </w:r>
      <w:r w:rsidR="000E3658" w:rsidRPr="005D35FB">
        <w:rPr>
          <w:rFonts w:ascii="Times New Roman" w:hAnsi="Times New Roman"/>
          <w:sz w:val="28"/>
          <w:szCs w:val="16"/>
        </w:rPr>
        <w:t xml:space="preserve"> </w:t>
      </w:r>
      <w:r w:rsidR="006D360D" w:rsidRPr="005D35FB">
        <w:rPr>
          <w:rFonts w:ascii="Times New Roman" w:hAnsi="Times New Roman"/>
          <w:sz w:val="28"/>
          <w:szCs w:val="16"/>
        </w:rPr>
        <w:t>2 к контракту - Смета контракта. Доп. соглашением от 26.05.2023 №31 стороны на основании ч.</w:t>
      </w:r>
      <w:r w:rsidR="000E3658" w:rsidRPr="005D35FB">
        <w:rPr>
          <w:rFonts w:ascii="Times New Roman" w:hAnsi="Times New Roman"/>
          <w:sz w:val="28"/>
          <w:szCs w:val="16"/>
        </w:rPr>
        <w:t xml:space="preserve"> </w:t>
      </w:r>
      <w:r w:rsidR="006D360D" w:rsidRPr="005D35FB">
        <w:rPr>
          <w:rFonts w:ascii="Times New Roman" w:hAnsi="Times New Roman"/>
          <w:sz w:val="28"/>
          <w:szCs w:val="16"/>
        </w:rPr>
        <w:t>7 ст.</w:t>
      </w:r>
      <w:r w:rsidR="000E3658" w:rsidRPr="005D35FB">
        <w:rPr>
          <w:rFonts w:ascii="Times New Roman" w:hAnsi="Times New Roman"/>
          <w:sz w:val="28"/>
          <w:szCs w:val="16"/>
        </w:rPr>
        <w:t xml:space="preserve"> </w:t>
      </w:r>
      <w:r w:rsidR="006D360D" w:rsidRPr="005D35FB">
        <w:rPr>
          <w:rFonts w:ascii="Times New Roman" w:hAnsi="Times New Roman"/>
          <w:sz w:val="28"/>
          <w:szCs w:val="16"/>
        </w:rPr>
        <w:t>95 Закона № 44-ФЗ, п.17.4 контракта, п. 12 Технического задания к контракту внесли изменения в проектную и рабочую документацию (замена оборудования и материалов). Согласно данным ЕИС в сфере закупок на 01.07.2023 стоимость исполненных обязательств по контракту составляет 2</w:t>
      </w:r>
      <w:r w:rsidR="000E3658" w:rsidRPr="005D35FB">
        <w:rPr>
          <w:rFonts w:ascii="Times New Roman" w:hAnsi="Times New Roman"/>
          <w:sz w:val="28"/>
          <w:szCs w:val="16"/>
        </w:rPr>
        <w:t> </w:t>
      </w:r>
      <w:r w:rsidR="006D360D" w:rsidRPr="005D35FB">
        <w:rPr>
          <w:rFonts w:ascii="Times New Roman" w:hAnsi="Times New Roman"/>
          <w:sz w:val="28"/>
          <w:szCs w:val="16"/>
        </w:rPr>
        <w:t>399</w:t>
      </w:r>
      <w:r w:rsidR="000E3658" w:rsidRPr="005D35FB">
        <w:rPr>
          <w:rFonts w:ascii="Times New Roman" w:hAnsi="Times New Roman"/>
          <w:sz w:val="28"/>
          <w:szCs w:val="16"/>
        </w:rPr>
        <w:t>,9 млн.</w:t>
      </w:r>
      <w:r w:rsidR="006D360D" w:rsidRPr="005D35FB">
        <w:rPr>
          <w:rFonts w:ascii="Times New Roman" w:hAnsi="Times New Roman"/>
          <w:sz w:val="28"/>
          <w:szCs w:val="16"/>
        </w:rPr>
        <w:t>руб. (70,6</w:t>
      </w:r>
      <w:r w:rsidR="000E3658" w:rsidRPr="005D35FB">
        <w:rPr>
          <w:rFonts w:ascii="Times New Roman" w:hAnsi="Times New Roman"/>
          <w:sz w:val="28"/>
          <w:szCs w:val="16"/>
        </w:rPr>
        <w:t xml:space="preserve"> </w:t>
      </w:r>
      <w:r w:rsidR="006D360D" w:rsidRPr="005D35FB">
        <w:rPr>
          <w:rFonts w:ascii="Times New Roman" w:hAnsi="Times New Roman"/>
          <w:sz w:val="28"/>
          <w:szCs w:val="16"/>
        </w:rPr>
        <w:t xml:space="preserve">% от ЦК). Оплата по контракту завершена в 2022 году, </w:t>
      </w:r>
      <w:r w:rsidR="006D360D" w:rsidRPr="005D35FB">
        <w:rPr>
          <w:rFonts w:ascii="Times New Roman" w:hAnsi="Times New Roman"/>
          <w:sz w:val="28"/>
          <w:szCs w:val="16"/>
        </w:rPr>
        <w:lastRenderedPageBreak/>
        <w:t>общая сумма произведенных с подрядчиком расчетов составила 3 397,2 млн.руб. (100,0</w:t>
      </w:r>
      <w:r w:rsidR="00B62AD4" w:rsidRPr="005D35FB">
        <w:rPr>
          <w:rFonts w:ascii="Times New Roman" w:hAnsi="Times New Roman"/>
          <w:sz w:val="28"/>
          <w:szCs w:val="16"/>
        </w:rPr>
        <w:t xml:space="preserve"> </w:t>
      </w:r>
      <w:r w:rsidR="006D360D" w:rsidRPr="005D35FB">
        <w:rPr>
          <w:rFonts w:ascii="Times New Roman" w:hAnsi="Times New Roman"/>
          <w:sz w:val="28"/>
          <w:szCs w:val="16"/>
        </w:rPr>
        <w:t xml:space="preserve">% от ЦК). Таким образом, стоимость невыполненных подрядчиком работ на 01.07.2023 составляет 997,3 </w:t>
      </w:r>
      <w:r w:rsidR="007102E1" w:rsidRPr="005D35FB">
        <w:rPr>
          <w:rFonts w:ascii="Times New Roman" w:hAnsi="Times New Roman"/>
          <w:sz w:val="28"/>
          <w:szCs w:val="16"/>
        </w:rPr>
        <w:t>млн.руб.</w:t>
      </w:r>
      <w:r w:rsidR="006D360D" w:rsidRPr="005D35FB">
        <w:rPr>
          <w:rFonts w:ascii="Times New Roman" w:hAnsi="Times New Roman"/>
          <w:sz w:val="28"/>
          <w:szCs w:val="16"/>
        </w:rPr>
        <w:t xml:space="preserve"> СБР на 30.06.2023 на реализацию данного мер</w:t>
      </w:r>
      <w:r w:rsidR="00B62AD4" w:rsidRPr="005D35FB">
        <w:rPr>
          <w:rFonts w:ascii="Times New Roman" w:hAnsi="Times New Roman"/>
          <w:sz w:val="28"/>
          <w:szCs w:val="16"/>
        </w:rPr>
        <w:t>оприятия предусмотрено 0,8 млн.</w:t>
      </w:r>
      <w:r w:rsidR="006D360D" w:rsidRPr="005D35FB">
        <w:rPr>
          <w:rFonts w:ascii="Times New Roman" w:hAnsi="Times New Roman"/>
          <w:sz w:val="28"/>
          <w:szCs w:val="16"/>
        </w:rPr>
        <w:t>руб. Кассовые расходы за отч</w:t>
      </w:r>
      <w:r w:rsidR="00B62AD4" w:rsidRPr="005D35FB">
        <w:rPr>
          <w:rFonts w:ascii="Times New Roman" w:hAnsi="Times New Roman"/>
          <w:sz w:val="28"/>
          <w:szCs w:val="16"/>
        </w:rPr>
        <w:t>етный период составили 0,2 млн.</w:t>
      </w:r>
      <w:r w:rsidR="006D360D" w:rsidRPr="005D35FB">
        <w:rPr>
          <w:rFonts w:ascii="Times New Roman" w:hAnsi="Times New Roman"/>
          <w:sz w:val="28"/>
          <w:szCs w:val="16"/>
        </w:rPr>
        <w:t>руб. (22,6</w:t>
      </w:r>
      <w:r w:rsidR="00B62AD4" w:rsidRPr="005D35FB">
        <w:rPr>
          <w:rFonts w:ascii="Times New Roman" w:hAnsi="Times New Roman"/>
          <w:sz w:val="28"/>
          <w:szCs w:val="16"/>
        </w:rPr>
        <w:t xml:space="preserve"> </w:t>
      </w:r>
      <w:r w:rsidR="006D360D" w:rsidRPr="005D35FB">
        <w:rPr>
          <w:rFonts w:ascii="Times New Roman" w:hAnsi="Times New Roman"/>
          <w:sz w:val="28"/>
          <w:szCs w:val="16"/>
        </w:rPr>
        <w:t>% от показателей СБР на 30.06.2023). Исполнение контракта осуществляется с нарушением контрактных сроков. В нарушение ч. 6 ст. 34 Закона № 44-ФЗ, п.</w:t>
      </w:r>
      <w:r w:rsidR="00B62AD4" w:rsidRPr="005D35FB">
        <w:rPr>
          <w:rFonts w:ascii="Times New Roman" w:hAnsi="Times New Roman"/>
          <w:sz w:val="28"/>
          <w:szCs w:val="16"/>
        </w:rPr>
        <w:t xml:space="preserve"> </w:t>
      </w:r>
      <w:r w:rsidR="006D360D" w:rsidRPr="005D35FB">
        <w:rPr>
          <w:rFonts w:ascii="Times New Roman" w:hAnsi="Times New Roman"/>
          <w:sz w:val="28"/>
          <w:szCs w:val="16"/>
        </w:rPr>
        <w:t xml:space="preserve">13.5 гос. контракта от 10.12.2020 №40658905619R9 V0002420017/0124 200000620004190 ГКУ АО </w:t>
      </w:r>
      <w:r w:rsidR="00D61373" w:rsidRPr="005D35FB">
        <w:rPr>
          <w:rFonts w:ascii="Times New Roman" w:hAnsi="Times New Roman"/>
          <w:sz w:val="28"/>
          <w:szCs w:val="16"/>
        </w:rPr>
        <w:t>«</w:t>
      </w:r>
      <w:r w:rsidR="006D360D" w:rsidRPr="005D35FB">
        <w:rPr>
          <w:rFonts w:ascii="Times New Roman" w:hAnsi="Times New Roman"/>
          <w:sz w:val="28"/>
          <w:szCs w:val="16"/>
        </w:rPr>
        <w:t>ГУКС</w:t>
      </w:r>
      <w:r w:rsidR="00D61373" w:rsidRPr="005D35FB">
        <w:rPr>
          <w:rFonts w:ascii="Times New Roman" w:hAnsi="Times New Roman"/>
          <w:sz w:val="28"/>
          <w:szCs w:val="16"/>
        </w:rPr>
        <w:t>»</w:t>
      </w:r>
      <w:r w:rsidR="006D360D" w:rsidRPr="005D35FB">
        <w:rPr>
          <w:rFonts w:ascii="Times New Roman" w:hAnsi="Times New Roman"/>
          <w:sz w:val="28"/>
          <w:szCs w:val="16"/>
        </w:rPr>
        <w:t xml:space="preserve"> не направлено требование об оплате штрафа в адрес АО </w:t>
      </w:r>
      <w:r w:rsidR="00D61373" w:rsidRPr="005D35FB">
        <w:rPr>
          <w:rFonts w:ascii="Times New Roman" w:hAnsi="Times New Roman"/>
          <w:sz w:val="28"/>
          <w:szCs w:val="16"/>
        </w:rPr>
        <w:t>«</w:t>
      </w:r>
      <w:r w:rsidR="006D360D" w:rsidRPr="005D35FB">
        <w:rPr>
          <w:rFonts w:ascii="Times New Roman" w:hAnsi="Times New Roman"/>
          <w:sz w:val="28"/>
          <w:szCs w:val="16"/>
        </w:rPr>
        <w:t>ПРОМСТРОЙСЕРВИС</w:t>
      </w:r>
      <w:r w:rsidR="00D61373" w:rsidRPr="005D35FB">
        <w:rPr>
          <w:rFonts w:ascii="Times New Roman" w:hAnsi="Times New Roman"/>
          <w:sz w:val="28"/>
          <w:szCs w:val="16"/>
        </w:rPr>
        <w:t>»</w:t>
      </w:r>
      <w:r w:rsidR="006D360D" w:rsidRPr="005D35FB">
        <w:rPr>
          <w:rFonts w:ascii="Times New Roman" w:hAnsi="Times New Roman"/>
          <w:sz w:val="28"/>
          <w:szCs w:val="16"/>
        </w:rPr>
        <w:t>.</w:t>
      </w:r>
    </w:p>
    <w:p w14:paraId="5DD6B152" w14:textId="20DF41C1"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 Реализация мероприятия осуществляется в рамках ФП </w:t>
      </w:r>
      <w:r w:rsidR="00D61373" w:rsidRPr="005D35FB">
        <w:rPr>
          <w:rFonts w:ascii="Times New Roman" w:hAnsi="Times New Roman"/>
          <w:sz w:val="28"/>
          <w:szCs w:val="28"/>
        </w:rPr>
        <w:t>«</w:t>
      </w:r>
      <w:r w:rsidRPr="005D35FB">
        <w:rPr>
          <w:rFonts w:ascii="Times New Roman" w:hAnsi="Times New Roman"/>
          <w:sz w:val="28"/>
          <w:szCs w:val="28"/>
        </w:rPr>
        <w:t>Развитие детского здравоохранения, включая создание современной инфраструктуры оказ</w:t>
      </w:r>
      <w:r w:rsidR="00B62AD4" w:rsidRPr="005D35FB">
        <w:rPr>
          <w:rFonts w:ascii="Times New Roman" w:hAnsi="Times New Roman"/>
          <w:sz w:val="28"/>
          <w:szCs w:val="28"/>
        </w:rPr>
        <w:t>ания медицинской помощи детям</w:t>
      </w:r>
      <w:r w:rsidR="00D61373" w:rsidRPr="005D35FB">
        <w:rPr>
          <w:rFonts w:ascii="Times New Roman" w:hAnsi="Times New Roman"/>
          <w:sz w:val="28"/>
          <w:szCs w:val="28"/>
        </w:rPr>
        <w:t>»</w:t>
      </w:r>
      <w:r w:rsidR="00B62AD4" w:rsidRPr="005D35FB">
        <w:rPr>
          <w:rFonts w:ascii="Times New Roman" w:hAnsi="Times New Roman"/>
          <w:sz w:val="28"/>
          <w:szCs w:val="28"/>
        </w:rPr>
        <w:t>.</w:t>
      </w:r>
    </w:p>
    <w:p w14:paraId="105D87C9" w14:textId="20B34CAF"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1.2.</w:t>
      </w:r>
      <w:r w:rsidR="00F42701" w:rsidRPr="005D35FB">
        <w:rPr>
          <w:rFonts w:ascii="Times New Roman" w:hAnsi="Times New Roman"/>
          <w:b/>
          <w:sz w:val="28"/>
          <w:szCs w:val="28"/>
        </w:rPr>
        <w:t xml:space="preserve"> </w:t>
      </w:r>
      <w:r w:rsidRPr="005D35FB">
        <w:rPr>
          <w:rFonts w:ascii="Times New Roman" w:hAnsi="Times New Roman"/>
          <w:b/>
          <w:sz w:val="28"/>
          <w:szCs w:val="28"/>
        </w:rPr>
        <w:t xml:space="preserve">Проектирование и строительство врачебной амбулатории в с. Сура, Пинежского района Архангельской области (для ГБУЗ АО </w:t>
      </w:r>
      <w:r w:rsidR="00D61373" w:rsidRPr="005D35FB">
        <w:rPr>
          <w:rFonts w:ascii="Times New Roman" w:hAnsi="Times New Roman"/>
          <w:b/>
          <w:sz w:val="28"/>
          <w:szCs w:val="28"/>
        </w:rPr>
        <w:t>«</w:t>
      </w:r>
      <w:r w:rsidRPr="005D35FB">
        <w:rPr>
          <w:rFonts w:ascii="Times New Roman" w:hAnsi="Times New Roman"/>
          <w:b/>
          <w:sz w:val="28"/>
          <w:szCs w:val="28"/>
        </w:rPr>
        <w:t>Карпогорская центральная районная больница</w:t>
      </w:r>
      <w:r w:rsidR="00D61373" w:rsidRPr="005D35FB">
        <w:rPr>
          <w:rFonts w:ascii="Times New Roman" w:hAnsi="Times New Roman"/>
          <w:b/>
          <w:sz w:val="28"/>
          <w:szCs w:val="28"/>
        </w:rPr>
        <w:t>»</w:t>
      </w:r>
      <w:r w:rsidRPr="005D35FB">
        <w:rPr>
          <w:rFonts w:ascii="Times New Roman" w:hAnsi="Times New Roman"/>
          <w:b/>
          <w:sz w:val="28"/>
          <w:szCs w:val="28"/>
        </w:rPr>
        <w:t>)</w:t>
      </w:r>
    </w:p>
    <w:p w14:paraId="6F2EDA32" w14:textId="483688B7"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Государственный контракт от 08.08.2022 № 0124200000622003924 на выполнение работ по строительству объекта заключен 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Pr="005D35FB">
        <w:rPr>
          <w:rFonts w:ascii="Times New Roman" w:hAnsi="Times New Roman"/>
          <w:sz w:val="28"/>
          <w:szCs w:val="28"/>
        </w:rPr>
        <w:t xml:space="preserve"> по результатам открытого конкурса в электронной форме с АО </w:t>
      </w:r>
      <w:r w:rsidR="00D61373" w:rsidRPr="005D35FB">
        <w:rPr>
          <w:rFonts w:ascii="Times New Roman" w:hAnsi="Times New Roman"/>
          <w:sz w:val="28"/>
          <w:szCs w:val="28"/>
        </w:rPr>
        <w:t>«</w:t>
      </w:r>
      <w:r w:rsidRPr="005D35FB">
        <w:rPr>
          <w:rFonts w:ascii="Times New Roman" w:hAnsi="Times New Roman"/>
          <w:sz w:val="28"/>
          <w:szCs w:val="28"/>
        </w:rPr>
        <w:t>Авиапромстрой</w:t>
      </w:r>
      <w:r w:rsidR="00D61373" w:rsidRPr="005D35FB">
        <w:rPr>
          <w:rFonts w:ascii="Times New Roman" w:hAnsi="Times New Roman"/>
          <w:sz w:val="28"/>
          <w:szCs w:val="28"/>
        </w:rPr>
        <w:t>»</w:t>
      </w:r>
      <w:r w:rsidRPr="005D35FB">
        <w:rPr>
          <w:rFonts w:ascii="Times New Roman" w:hAnsi="Times New Roman"/>
          <w:sz w:val="28"/>
          <w:szCs w:val="28"/>
        </w:rPr>
        <w:t xml:space="preserve"> (ИНН 7708728600, г. Москва</w:t>
      </w:r>
      <w:r w:rsidR="00E326CC" w:rsidRPr="005D35FB">
        <w:rPr>
          <w:rFonts w:ascii="Times New Roman" w:hAnsi="Times New Roman"/>
          <w:sz w:val="28"/>
          <w:szCs w:val="28"/>
        </w:rPr>
        <w:t>). Цена контракта -</w:t>
      </w:r>
      <w:r w:rsidR="00F42701" w:rsidRPr="005D35FB">
        <w:rPr>
          <w:rFonts w:ascii="Times New Roman" w:hAnsi="Times New Roman"/>
          <w:sz w:val="28"/>
          <w:szCs w:val="28"/>
        </w:rPr>
        <w:t xml:space="preserve"> </w:t>
      </w:r>
      <w:r w:rsidR="00E326CC" w:rsidRPr="005D35FB">
        <w:rPr>
          <w:rFonts w:ascii="Times New Roman" w:hAnsi="Times New Roman"/>
          <w:sz w:val="28"/>
          <w:szCs w:val="28"/>
        </w:rPr>
        <w:t xml:space="preserve"> 75,7 млн.</w:t>
      </w:r>
      <w:r w:rsidRPr="005D35FB">
        <w:rPr>
          <w:rFonts w:ascii="Times New Roman" w:hAnsi="Times New Roman"/>
          <w:sz w:val="28"/>
          <w:szCs w:val="28"/>
        </w:rPr>
        <w:t>руб. с НДС (20</w:t>
      </w:r>
      <w:r w:rsidR="00E326CC" w:rsidRPr="005D35FB">
        <w:rPr>
          <w:rFonts w:ascii="Times New Roman" w:hAnsi="Times New Roman"/>
          <w:sz w:val="28"/>
          <w:szCs w:val="28"/>
        </w:rPr>
        <w:t xml:space="preserve"> </w:t>
      </w:r>
      <w:r w:rsidRPr="005D35FB">
        <w:rPr>
          <w:rFonts w:ascii="Times New Roman" w:hAnsi="Times New Roman"/>
          <w:sz w:val="28"/>
          <w:szCs w:val="28"/>
        </w:rPr>
        <w:t>%).</w:t>
      </w:r>
      <w:r w:rsidR="00F42701" w:rsidRPr="005D35FB">
        <w:rPr>
          <w:rFonts w:ascii="Times New Roman" w:hAnsi="Times New Roman"/>
          <w:sz w:val="28"/>
          <w:szCs w:val="28"/>
        </w:rPr>
        <w:t xml:space="preserve"> </w:t>
      </w:r>
      <w:r w:rsidRPr="005D35FB">
        <w:rPr>
          <w:rFonts w:ascii="Times New Roman" w:hAnsi="Times New Roman"/>
          <w:sz w:val="28"/>
          <w:szCs w:val="28"/>
        </w:rPr>
        <w:t>Срок выполнения работ - не позднее 29.09.2023 с учётом подписания всех документов о приёмке. Контрактом преду</w:t>
      </w:r>
      <w:r w:rsidR="00E326CC" w:rsidRPr="005D35FB">
        <w:rPr>
          <w:rFonts w:ascii="Times New Roman" w:hAnsi="Times New Roman"/>
          <w:sz w:val="28"/>
          <w:szCs w:val="28"/>
        </w:rPr>
        <w:t>смотрен аванс в сумме 22,7 млн.</w:t>
      </w:r>
      <w:r w:rsidRPr="005D35FB">
        <w:rPr>
          <w:rFonts w:ascii="Times New Roman" w:hAnsi="Times New Roman"/>
          <w:sz w:val="28"/>
          <w:szCs w:val="28"/>
        </w:rPr>
        <w:t>руб. (30% от ЦК).</w:t>
      </w:r>
      <w:r w:rsidR="00F42701" w:rsidRPr="005D35FB">
        <w:rPr>
          <w:rFonts w:ascii="Times New Roman" w:hAnsi="Times New Roman"/>
          <w:sz w:val="28"/>
          <w:szCs w:val="28"/>
        </w:rPr>
        <w:t xml:space="preserve"> </w:t>
      </w:r>
      <w:r w:rsidRPr="005D35FB">
        <w:rPr>
          <w:rFonts w:ascii="Times New Roman" w:hAnsi="Times New Roman"/>
          <w:sz w:val="28"/>
          <w:szCs w:val="28"/>
        </w:rPr>
        <w:t>Согласно данным ЕИС на 01.07.2023 года к контракту заключено 3 дополнительных соглашения, 2 из которых об изменении реквизитов подрядчика. Доп. соглашением от 09.06.2023 №</w:t>
      </w:r>
      <w:r w:rsidR="00E326CC" w:rsidRPr="005D35FB">
        <w:rPr>
          <w:rFonts w:ascii="Times New Roman" w:hAnsi="Times New Roman"/>
          <w:sz w:val="28"/>
          <w:szCs w:val="28"/>
        </w:rPr>
        <w:t xml:space="preserve"> </w:t>
      </w:r>
      <w:r w:rsidRPr="005D35FB">
        <w:rPr>
          <w:rFonts w:ascii="Times New Roman" w:hAnsi="Times New Roman"/>
          <w:sz w:val="28"/>
          <w:szCs w:val="28"/>
        </w:rPr>
        <w:t>3 стороны на основании ч.</w:t>
      </w:r>
      <w:r w:rsidR="00E326CC" w:rsidRPr="005D35FB">
        <w:rPr>
          <w:rFonts w:ascii="Times New Roman" w:hAnsi="Times New Roman"/>
          <w:sz w:val="28"/>
          <w:szCs w:val="28"/>
        </w:rPr>
        <w:t xml:space="preserve"> </w:t>
      </w:r>
      <w:r w:rsidRPr="005D35FB">
        <w:rPr>
          <w:rFonts w:ascii="Times New Roman" w:hAnsi="Times New Roman"/>
          <w:sz w:val="28"/>
          <w:szCs w:val="28"/>
        </w:rPr>
        <w:t>7 ст.</w:t>
      </w:r>
      <w:r w:rsidR="00E326CC" w:rsidRPr="005D35FB">
        <w:rPr>
          <w:rFonts w:ascii="Times New Roman" w:hAnsi="Times New Roman"/>
          <w:sz w:val="28"/>
          <w:szCs w:val="28"/>
        </w:rPr>
        <w:t xml:space="preserve"> </w:t>
      </w:r>
      <w:r w:rsidRPr="005D35FB">
        <w:rPr>
          <w:rFonts w:ascii="Times New Roman" w:hAnsi="Times New Roman"/>
          <w:sz w:val="28"/>
          <w:szCs w:val="28"/>
        </w:rPr>
        <w:t>95 Закона № 44-ФЗ, пунктов 16.5; 2.2 контракта произвели замену отдельных материалов на материалы с улучшенными качествами. Согласно справке ф. КС-3 от 28.06.2023 № 9100015621 RAG0000 2420017/5</w:t>
      </w:r>
      <w:r w:rsidR="003F12A0" w:rsidRPr="005D35FB">
        <w:rPr>
          <w:rFonts w:ascii="Times New Roman" w:hAnsi="Times New Roman"/>
          <w:sz w:val="28"/>
          <w:szCs w:val="28"/>
        </w:rPr>
        <w:t>,</w:t>
      </w:r>
      <w:r w:rsidRPr="005D35FB">
        <w:rPr>
          <w:rFonts w:ascii="Times New Roman" w:hAnsi="Times New Roman"/>
          <w:sz w:val="28"/>
          <w:szCs w:val="28"/>
        </w:rPr>
        <w:t xml:space="preserve"> на 28.06.2023 раб</w:t>
      </w:r>
      <w:r w:rsidR="00D61373" w:rsidRPr="005D35FB">
        <w:rPr>
          <w:rFonts w:ascii="Times New Roman" w:hAnsi="Times New Roman"/>
          <w:sz w:val="28"/>
          <w:szCs w:val="28"/>
        </w:rPr>
        <w:t>оты выполнены на сумму 7,7 млн.</w:t>
      </w:r>
      <w:r w:rsidRPr="005D35FB">
        <w:rPr>
          <w:rFonts w:ascii="Times New Roman" w:hAnsi="Times New Roman"/>
          <w:sz w:val="28"/>
          <w:szCs w:val="28"/>
        </w:rPr>
        <w:t>руб. (с НДС), что составляет 10</w:t>
      </w:r>
      <w:r w:rsidR="00D61373" w:rsidRPr="005D35FB">
        <w:rPr>
          <w:rFonts w:ascii="Times New Roman" w:hAnsi="Times New Roman"/>
          <w:sz w:val="28"/>
          <w:szCs w:val="28"/>
        </w:rPr>
        <w:t xml:space="preserve"> </w:t>
      </w:r>
      <w:r w:rsidRPr="005D35FB">
        <w:rPr>
          <w:rFonts w:ascii="Times New Roman" w:hAnsi="Times New Roman"/>
          <w:sz w:val="28"/>
          <w:szCs w:val="28"/>
        </w:rPr>
        <w:t>% от ЦК. Следует отметить, что по данному мероприятию ОАИП и СБР на 30.06.2023 бюджетные средства предусмотрены в полном объеме, вместе с тем, кассовые расходы составили всего 10,0 % от плановых показателей на 2023 год.</w:t>
      </w:r>
      <w:r w:rsidR="00F42701" w:rsidRPr="005D35FB">
        <w:rPr>
          <w:rFonts w:ascii="Times New Roman" w:hAnsi="Times New Roman"/>
          <w:sz w:val="28"/>
          <w:szCs w:val="28"/>
        </w:rPr>
        <w:t xml:space="preserve"> </w:t>
      </w:r>
      <w:r w:rsidRPr="005D35FB">
        <w:rPr>
          <w:rFonts w:ascii="Times New Roman" w:hAnsi="Times New Roman"/>
          <w:sz w:val="28"/>
          <w:szCs w:val="28"/>
        </w:rPr>
        <w:t xml:space="preserve">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Pr="005D35FB">
        <w:rPr>
          <w:rFonts w:ascii="Times New Roman" w:hAnsi="Times New Roman"/>
          <w:sz w:val="28"/>
          <w:szCs w:val="28"/>
        </w:rPr>
        <w:t xml:space="preserve"> в адрес подрядчика выставлены штрафные </w:t>
      </w:r>
      <w:r w:rsidR="00D61373" w:rsidRPr="005D35FB">
        <w:rPr>
          <w:rFonts w:ascii="Times New Roman" w:hAnsi="Times New Roman"/>
          <w:sz w:val="28"/>
          <w:szCs w:val="28"/>
        </w:rPr>
        <w:t>санкции на общую сумму 1,7 млн.</w:t>
      </w:r>
      <w:r w:rsidRPr="005D35FB">
        <w:rPr>
          <w:rFonts w:ascii="Times New Roman" w:hAnsi="Times New Roman"/>
          <w:sz w:val="28"/>
          <w:szCs w:val="28"/>
        </w:rPr>
        <w:t>руб., которые на 01.07.2023 подрядчиком не оплачены. По данному мероприятию отмечаются высокие риски неисполнения до конца 2023 года.</w:t>
      </w:r>
    </w:p>
    <w:p w14:paraId="7375A87F" w14:textId="13194373"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Реализация мероприятия осуществляется в рамках ФП </w:t>
      </w:r>
      <w:r w:rsidR="00D61373" w:rsidRPr="005D35FB">
        <w:rPr>
          <w:rFonts w:ascii="Times New Roman" w:hAnsi="Times New Roman"/>
          <w:sz w:val="28"/>
          <w:szCs w:val="28"/>
        </w:rPr>
        <w:t>«</w:t>
      </w:r>
      <w:r w:rsidRPr="005D35FB">
        <w:rPr>
          <w:rFonts w:ascii="Times New Roman" w:hAnsi="Times New Roman"/>
          <w:sz w:val="28"/>
          <w:szCs w:val="28"/>
        </w:rPr>
        <w:t>Модернизация первичного звена здравоохранения Российской Федерации</w:t>
      </w:r>
      <w:r w:rsidR="00D61373" w:rsidRPr="005D35FB">
        <w:rPr>
          <w:rFonts w:ascii="Times New Roman" w:hAnsi="Times New Roman"/>
          <w:sz w:val="28"/>
          <w:szCs w:val="28"/>
        </w:rPr>
        <w:t>»</w:t>
      </w:r>
      <w:r w:rsidRPr="005D35FB">
        <w:rPr>
          <w:rFonts w:ascii="Times New Roman" w:hAnsi="Times New Roman"/>
          <w:sz w:val="28"/>
          <w:szCs w:val="28"/>
        </w:rPr>
        <w:t>.</w:t>
      </w:r>
    </w:p>
    <w:p w14:paraId="03CE058E" w14:textId="77777777" w:rsidR="006D360D" w:rsidRPr="005D35FB" w:rsidRDefault="006D360D" w:rsidP="006D360D">
      <w:pPr>
        <w:spacing w:after="0" w:line="240" w:lineRule="auto"/>
        <w:ind w:firstLine="709"/>
        <w:jc w:val="both"/>
        <w:rPr>
          <w:rFonts w:ascii="Times New Roman" w:hAnsi="Times New Roman"/>
          <w:sz w:val="28"/>
          <w:szCs w:val="28"/>
        </w:rPr>
      </w:pPr>
    </w:p>
    <w:p w14:paraId="11B7BDFA" w14:textId="1A7A0263"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2. ГП АО </w:t>
      </w:r>
      <w:r w:rsidR="00D61373" w:rsidRPr="005D35FB">
        <w:rPr>
          <w:rFonts w:ascii="Times New Roman" w:hAnsi="Times New Roman"/>
          <w:b/>
          <w:sz w:val="28"/>
          <w:szCs w:val="28"/>
        </w:rPr>
        <w:t>«</w:t>
      </w:r>
      <w:r w:rsidRPr="005D35FB">
        <w:rPr>
          <w:rFonts w:ascii="Times New Roman" w:hAnsi="Times New Roman"/>
          <w:b/>
          <w:sz w:val="28"/>
          <w:szCs w:val="28"/>
        </w:rPr>
        <w:t>Развитие образования и науки Архангельской области</w:t>
      </w:r>
      <w:r w:rsidR="00D61373" w:rsidRPr="005D35FB">
        <w:rPr>
          <w:rFonts w:ascii="Times New Roman" w:hAnsi="Times New Roman"/>
          <w:b/>
          <w:sz w:val="28"/>
          <w:szCs w:val="28"/>
        </w:rPr>
        <w:t>»</w:t>
      </w:r>
    </w:p>
    <w:p w14:paraId="0505D1FF"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2.1. Строительство школы на 90 учащихся в с. Долгощелье Мезенского района Архангельской области</w:t>
      </w:r>
    </w:p>
    <w:p w14:paraId="4B55D1CB" w14:textId="1C757436"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Контракт от 24.06.2019 № 0124200000619002074 _209148 заключен администрацией МО </w:t>
      </w:r>
      <w:r w:rsidR="00D61373" w:rsidRPr="005D35FB">
        <w:rPr>
          <w:rFonts w:ascii="Times New Roman" w:hAnsi="Times New Roman"/>
          <w:sz w:val="28"/>
          <w:szCs w:val="28"/>
        </w:rPr>
        <w:t>«</w:t>
      </w:r>
      <w:r w:rsidRPr="005D35FB">
        <w:rPr>
          <w:rFonts w:ascii="Times New Roman" w:hAnsi="Times New Roman"/>
          <w:sz w:val="28"/>
          <w:szCs w:val="28"/>
        </w:rPr>
        <w:t>Мезенский район</w:t>
      </w:r>
      <w:r w:rsidR="00D61373" w:rsidRPr="005D35FB">
        <w:rPr>
          <w:rFonts w:ascii="Times New Roman" w:hAnsi="Times New Roman"/>
          <w:sz w:val="28"/>
          <w:szCs w:val="28"/>
        </w:rPr>
        <w:t>»</w:t>
      </w:r>
      <w:r w:rsidRPr="005D35FB">
        <w:rPr>
          <w:rFonts w:ascii="Times New Roman" w:hAnsi="Times New Roman"/>
          <w:sz w:val="28"/>
          <w:szCs w:val="28"/>
        </w:rPr>
        <w:t xml:space="preserve"> (Заказчик) с ООО </w:t>
      </w:r>
      <w:r w:rsidR="00D61373" w:rsidRPr="005D35FB">
        <w:rPr>
          <w:rFonts w:ascii="Times New Roman" w:hAnsi="Times New Roman"/>
          <w:sz w:val="28"/>
          <w:szCs w:val="28"/>
        </w:rPr>
        <w:t>«</w:t>
      </w:r>
      <w:r w:rsidRPr="005D35FB">
        <w:rPr>
          <w:rFonts w:ascii="Times New Roman" w:hAnsi="Times New Roman"/>
          <w:sz w:val="28"/>
          <w:szCs w:val="28"/>
        </w:rPr>
        <w:t>Строительно-трастовая</w:t>
      </w:r>
      <w:r w:rsidR="00F42701" w:rsidRPr="005D35FB">
        <w:rPr>
          <w:rFonts w:ascii="Times New Roman" w:hAnsi="Times New Roman"/>
          <w:sz w:val="28"/>
          <w:szCs w:val="28"/>
        </w:rPr>
        <w:t xml:space="preserve"> </w:t>
      </w:r>
      <w:r w:rsidRPr="005D35FB">
        <w:rPr>
          <w:rFonts w:ascii="Times New Roman" w:hAnsi="Times New Roman"/>
          <w:sz w:val="28"/>
          <w:szCs w:val="28"/>
        </w:rPr>
        <w:t xml:space="preserve">компания </w:t>
      </w:r>
      <w:r w:rsidR="00D61373" w:rsidRPr="005D35FB">
        <w:rPr>
          <w:rFonts w:ascii="Times New Roman" w:hAnsi="Times New Roman"/>
          <w:sz w:val="28"/>
          <w:szCs w:val="28"/>
        </w:rPr>
        <w:t>«</w:t>
      </w:r>
      <w:r w:rsidRPr="005D35FB">
        <w:rPr>
          <w:rFonts w:ascii="Times New Roman" w:hAnsi="Times New Roman"/>
          <w:sz w:val="28"/>
          <w:szCs w:val="28"/>
        </w:rPr>
        <w:t>Северград</w:t>
      </w:r>
      <w:r w:rsidR="00D61373" w:rsidRPr="005D35FB">
        <w:rPr>
          <w:rFonts w:ascii="Times New Roman" w:hAnsi="Times New Roman"/>
          <w:sz w:val="28"/>
          <w:szCs w:val="28"/>
        </w:rPr>
        <w:t>»</w:t>
      </w:r>
      <w:r w:rsidRPr="005D35FB">
        <w:rPr>
          <w:rFonts w:ascii="Times New Roman" w:hAnsi="Times New Roman"/>
          <w:sz w:val="28"/>
          <w:szCs w:val="28"/>
        </w:rPr>
        <w:t xml:space="preserve"> (ИНН 2902068120,</w:t>
      </w:r>
      <w:r w:rsidR="00F42701" w:rsidRPr="005D35FB">
        <w:rPr>
          <w:rFonts w:ascii="Times New Roman" w:hAnsi="Times New Roman"/>
          <w:sz w:val="28"/>
          <w:szCs w:val="28"/>
        </w:rPr>
        <w:t xml:space="preserve"> </w:t>
      </w:r>
      <w:r w:rsidRPr="005D35FB">
        <w:rPr>
          <w:rFonts w:ascii="Times New Roman" w:hAnsi="Times New Roman"/>
          <w:sz w:val="28"/>
          <w:szCs w:val="28"/>
        </w:rPr>
        <w:t>г. С</w:t>
      </w:r>
      <w:r w:rsidR="008209D2" w:rsidRPr="005D35FB">
        <w:rPr>
          <w:rFonts w:ascii="Times New Roman" w:hAnsi="Times New Roman"/>
          <w:sz w:val="28"/>
          <w:szCs w:val="28"/>
        </w:rPr>
        <w:t xml:space="preserve">еверодвинск) по цене </w:t>
      </w:r>
      <w:r w:rsidR="008209D2" w:rsidRPr="005D35FB">
        <w:rPr>
          <w:rFonts w:ascii="Times New Roman" w:hAnsi="Times New Roman"/>
          <w:sz w:val="28"/>
          <w:szCs w:val="28"/>
        </w:rPr>
        <w:lastRenderedPageBreak/>
        <w:t>195,2 млн.</w:t>
      </w:r>
      <w:r w:rsidRPr="005D35FB">
        <w:rPr>
          <w:rFonts w:ascii="Times New Roman" w:hAnsi="Times New Roman"/>
          <w:sz w:val="28"/>
          <w:szCs w:val="28"/>
        </w:rPr>
        <w:t>руб.</w:t>
      </w:r>
      <w:r w:rsidR="00F42701" w:rsidRPr="005D35FB">
        <w:rPr>
          <w:rFonts w:ascii="Times New Roman" w:hAnsi="Times New Roman"/>
          <w:sz w:val="28"/>
          <w:szCs w:val="28"/>
        </w:rPr>
        <w:t xml:space="preserve"> </w:t>
      </w:r>
      <w:r w:rsidRPr="005D35FB">
        <w:rPr>
          <w:rFonts w:ascii="Times New Roman" w:hAnsi="Times New Roman"/>
          <w:sz w:val="28"/>
          <w:szCs w:val="28"/>
        </w:rPr>
        <w:t>и сроку исполнения - 10.11.2020.</w:t>
      </w:r>
      <w:r w:rsidR="00F42701" w:rsidRPr="005D35FB">
        <w:rPr>
          <w:rFonts w:ascii="Times New Roman" w:hAnsi="Times New Roman"/>
          <w:sz w:val="28"/>
          <w:szCs w:val="28"/>
        </w:rPr>
        <w:t xml:space="preserve"> </w:t>
      </w:r>
      <w:r w:rsidRPr="005D35FB">
        <w:rPr>
          <w:rFonts w:ascii="Times New Roman" w:hAnsi="Times New Roman"/>
          <w:sz w:val="28"/>
          <w:szCs w:val="28"/>
        </w:rPr>
        <w:t>На 01.07.2023 к контракту заключено 24 дополнительных соглашений, из которых 5 - в отчетном периоде.</w:t>
      </w:r>
      <w:r w:rsidR="00F42701" w:rsidRPr="005D35FB">
        <w:rPr>
          <w:rFonts w:ascii="Times New Roman" w:hAnsi="Times New Roman"/>
          <w:sz w:val="28"/>
          <w:szCs w:val="28"/>
        </w:rPr>
        <w:t xml:space="preserve"> </w:t>
      </w:r>
      <w:r w:rsidRPr="005D35FB">
        <w:rPr>
          <w:rFonts w:ascii="Times New Roman" w:hAnsi="Times New Roman"/>
          <w:sz w:val="28"/>
          <w:szCs w:val="28"/>
        </w:rPr>
        <w:t>Из 24 доп. соглашений: 5 - об изменении реквизитов; 4</w:t>
      </w:r>
      <w:r w:rsidR="008209D2" w:rsidRPr="005D35FB">
        <w:rPr>
          <w:rFonts w:ascii="Times New Roman" w:hAnsi="Times New Roman"/>
          <w:sz w:val="28"/>
          <w:szCs w:val="28"/>
        </w:rPr>
        <w:t xml:space="preserve"> </w:t>
      </w:r>
      <w:r w:rsidRPr="005D35FB">
        <w:rPr>
          <w:rFonts w:ascii="Times New Roman" w:hAnsi="Times New Roman"/>
          <w:sz w:val="28"/>
          <w:szCs w:val="28"/>
        </w:rPr>
        <w:t>- об изменении порядка и сроков приемки и оплаты работ; 4</w:t>
      </w:r>
      <w:r w:rsidR="008209D2" w:rsidRPr="005D35FB">
        <w:rPr>
          <w:rFonts w:ascii="Times New Roman" w:hAnsi="Times New Roman"/>
          <w:sz w:val="28"/>
          <w:szCs w:val="28"/>
        </w:rPr>
        <w:t xml:space="preserve"> </w:t>
      </w:r>
      <w:r w:rsidRPr="005D35FB">
        <w:rPr>
          <w:rFonts w:ascii="Times New Roman" w:hAnsi="Times New Roman"/>
          <w:sz w:val="28"/>
          <w:szCs w:val="28"/>
        </w:rPr>
        <w:t>- об изменении порядка авансирования (изначально контрактом аванс не предусмотрен); 4</w:t>
      </w:r>
      <w:r w:rsidR="008209D2" w:rsidRPr="005D35FB">
        <w:rPr>
          <w:rFonts w:ascii="Times New Roman" w:hAnsi="Times New Roman"/>
          <w:sz w:val="28"/>
          <w:szCs w:val="28"/>
        </w:rPr>
        <w:t xml:space="preserve"> </w:t>
      </w:r>
      <w:r w:rsidRPr="005D35FB">
        <w:rPr>
          <w:rFonts w:ascii="Times New Roman" w:hAnsi="Times New Roman"/>
          <w:sz w:val="28"/>
          <w:szCs w:val="28"/>
        </w:rPr>
        <w:t>- об изменении сроков выполнения работ (доп. соглашением от 30.11.2020 - до 30.04.2022; доп. соглашением от 21.04.2022 - до 31.10.2022; доп. соглашением от 13.12.2022 - до 31.12.2022; доп. соглашением от 20.06.2022 - до 01.09.2023 по мировому соглашению на основании определения Арбитражного суда Архангельской области от 19.06.2023 по делу</w:t>
      </w:r>
      <w:r w:rsidR="00F42701" w:rsidRPr="005D35FB">
        <w:rPr>
          <w:rFonts w:ascii="Times New Roman" w:hAnsi="Times New Roman"/>
          <w:sz w:val="28"/>
          <w:szCs w:val="28"/>
        </w:rPr>
        <w:t xml:space="preserve"> </w:t>
      </w:r>
      <w:r w:rsidRPr="005D35FB">
        <w:rPr>
          <w:rFonts w:ascii="Times New Roman" w:hAnsi="Times New Roman"/>
          <w:sz w:val="28"/>
          <w:szCs w:val="28"/>
        </w:rPr>
        <w:t>№ А 05-6089/2023). Основание для переноса сроков исполнения контракта: п.</w:t>
      </w:r>
      <w:r w:rsidR="008209D2" w:rsidRPr="005D35FB">
        <w:rPr>
          <w:rFonts w:ascii="Times New Roman" w:hAnsi="Times New Roman"/>
          <w:sz w:val="28"/>
          <w:szCs w:val="28"/>
        </w:rPr>
        <w:t xml:space="preserve"> </w:t>
      </w:r>
      <w:r w:rsidRPr="005D35FB">
        <w:rPr>
          <w:rFonts w:ascii="Times New Roman" w:hAnsi="Times New Roman"/>
          <w:sz w:val="28"/>
          <w:szCs w:val="28"/>
        </w:rPr>
        <w:t>65.1 ст. 112; п.</w:t>
      </w:r>
      <w:r w:rsidR="008209D2" w:rsidRPr="005D35FB">
        <w:rPr>
          <w:rFonts w:ascii="Times New Roman" w:hAnsi="Times New Roman"/>
          <w:sz w:val="28"/>
          <w:szCs w:val="28"/>
        </w:rPr>
        <w:t xml:space="preserve"> </w:t>
      </w:r>
      <w:r w:rsidRPr="005D35FB">
        <w:rPr>
          <w:rFonts w:ascii="Times New Roman" w:hAnsi="Times New Roman"/>
          <w:sz w:val="28"/>
          <w:szCs w:val="28"/>
        </w:rPr>
        <w:t>65.1 ч.1 ст.</w:t>
      </w:r>
      <w:r w:rsidR="008209D2" w:rsidRPr="005D35FB">
        <w:rPr>
          <w:rFonts w:ascii="Times New Roman" w:hAnsi="Times New Roman"/>
          <w:sz w:val="28"/>
          <w:szCs w:val="28"/>
        </w:rPr>
        <w:t xml:space="preserve"> </w:t>
      </w:r>
      <w:r w:rsidRPr="005D35FB">
        <w:rPr>
          <w:rFonts w:ascii="Times New Roman" w:hAnsi="Times New Roman"/>
          <w:sz w:val="28"/>
          <w:szCs w:val="28"/>
        </w:rPr>
        <w:t xml:space="preserve">95 Закона № 44-ФЗ (в связи с внесением изменений в ПСД); 5 - о внесении изменений в ПСД, в том числе 3 - об увеличении цены контракта в связи с внесением изменений в ПСД. Общее увеличение цены контракта на 01.07.2023 составило 162,4 </w:t>
      </w:r>
      <w:r w:rsidR="007102E1" w:rsidRPr="005D35FB">
        <w:rPr>
          <w:rFonts w:ascii="Times New Roman" w:hAnsi="Times New Roman"/>
          <w:sz w:val="28"/>
          <w:szCs w:val="28"/>
        </w:rPr>
        <w:t>млн.руб.</w:t>
      </w:r>
      <w:r w:rsidRPr="005D35FB">
        <w:rPr>
          <w:rFonts w:ascii="Times New Roman" w:hAnsi="Times New Roman"/>
          <w:sz w:val="28"/>
          <w:szCs w:val="28"/>
        </w:rPr>
        <w:t xml:space="preserve"> (357,6 - 195,2) или 83,2</w:t>
      </w:r>
      <w:r w:rsidR="008209D2" w:rsidRPr="005D35FB">
        <w:rPr>
          <w:rFonts w:ascii="Times New Roman" w:hAnsi="Times New Roman"/>
          <w:sz w:val="28"/>
          <w:szCs w:val="28"/>
        </w:rPr>
        <w:t xml:space="preserve"> </w:t>
      </w:r>
      <w:r w:rsidRPr="005D35FB">
        <w:rPr>
          <w:rFonts w:ascii="Times New Roman" w:hAnsi="Times New Roman"/>
          <w:sz w:val="28"/>
          <w:szCs w:val="28"/>
        </w:rPr>
        <w:t>%.</w:t>
      </w:r>
      <w:r w:rsidR="00F42701" w:rsidRPr="005D35FB">
        <w:rPr>
          <w:rFonts w:ascii="Times New Roman" w:hAnsi="Times New Roman"/>
          <w:sz w:val="28"/>
          <w:szCs w:val="28"/>
        </w:rPr>
        <w:t xml:space="preserve"> </w:t>
      </w:r>
      <w:r w:rsidRPr="005D35FB">
        <w:rPr>
          <w:rFonts w:ascii="Times New Roman" w:hAnsi="Times New Roman"/>
          <w:sz w:val="28"/>
          <w:szCs w:val="28"/>
        </w:rPr>
        <w:t>Срок исполнения с учетом доп. соглашений – до 01.09.2023.Таким образом, сроки выполнения контракта по сравнению с первоначальны</w:t>
      </w:r>
      <w:r w:rsidR="001000D7" w:rsidRPr="005D35FB">
        <w:rPr>
          <w:rFonts w:ascii="Times New Roman" w:hAnsi="Times New Roman"/>
          <w:sz w:val="28"/>
          <w:szCs w:val="28"/>
        </w:rPr>
        <w:t>ми увеличены на 2 года 10 мес.</w:t>
      </w:r>
    </w:p>
    <w:p w14:paraId="365E2E64" w14:textId="1C0D5DD0"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Определением Арбитражного суда Архангельской области от 19.06.2023 по делу №</w:t>
      </w:r>
      <w:r w:rsidR="001000D7" w:rsidRPr="005D35FB">
        <w:rPr>
          <w:rFonts w:ascii="Times New Roman" w:hAnsi="Times New Roman"/>
          <w:sz w:val="28"/>
          <w:szCs w:val="28"/>
        </w:rPr>
        <w:t xml:space="preserve"> </w:t>
      </w:r>
      <w:r w:rsidRPr="005D35FB">
        <w:rPr>
          <w:rFonts w:ascii="Times New Roman" w:hAnsi="Times New Roman"/>
          <w:sz w:val="28"/>
          <w:szCs w:val="28"/>
        </w:rPr>
        <w:t>А05-6089/2023 утверждено мировое соглашение от 19.06.2023, заключенное между сторонами контракта. Подрядчиком (истец) был заявлен иск: 1) о признании недействительным</w:t>
      </w:r>
      <w:r w:rsidR="00F42701" w:rsidRPr="005D35FB">
        <w:rPr>
          <w:rFonts w:ascii="Times New Roman" w:hAnsi="Times New Roman"/>
          <w:sz w:val="28"/>
          <w:szCs w:val="28"/>
        </w:rPr>
        <w:t xml:space="preserve"> </w:t>
      </w:r>
      <w:r w:rsidRPr="005D35FB">
        <w:rPr>
          <w:rFonts w:ascii="Times New Roman" w:hAnsi="Times New Roman"/>
          <w:sz w:val="28"/>
          <w:szCs w:val="28"/>
        </w:rPr>
        <w:t>с момента заключения</w:t>
      </w:r>
      <w:r w:rsidR="00F42701" w:rsidRPr="005D35FB">
        <w:rPr>
          <w:rFonts w:ascii="Times New Roman" w:hAnsi="Times New Roman"/>
          <w:sz w:val="28"/>
          <w:szCs w:val="28"/>
        </w:rPr>
        <w:t xml:space="preserve"> </w:t>
      </w:r>
      <w:r w:rsidRPr="005D35FB">
        <w:rPr>
          <w:rFonts w:ascii="Times New Roman" w:hAnsi="Times New Roman"/>
          <w:sz w:val="28"/>
          <w:szCs w:val="28"/>
        </w:rPr>
        <w:t>контракта</w:t>
      </w:r>
      <w:r w:rsidR="00F42701" w:rsidRPr="005D35FB">
        <w:rPr>
          <w:rFonts w:ascii="Times New Roman" w:hAnsi="Times New Roman"/>
          <w:sz w:val="28"/>
          <w:szCs w:val="28"/>
        </w:rPr>
        <w:t xml:space="preserve"> </w:t>
      </w:r>
      <w:r w:rsidRPr="005D35FB">
        <w:rPr>
          <w:rFonts w:ascii="Times New Roman" w:hAnsi="Times New Roman"/>
          <w:sz w:val="28"/>
          <w:szCs w:val="28"/>
        </w:rPr>
        <w:t>пункта 12.2 контракта, согласно которому окончание срока действия</w:t>
      </w:r>
      <w:r w:rsidR="00F42701" w:rsidRPr="005D35FB">
        <w:rPr>
          <w:rFonts w:ascii="Times New Roman" w:hAnsi="Times New Roman"/>
          <w:sz w:val="28"/>
          <w:szCs w:val="28"/>
        </w:rPr>
        <w:t xml:space="preserve"> </w:t>
      </w:r>
      <w:r w:rsidRPr="005D35FB">
        <w:rPr>
          <w:rFonts w:ascii="Times New Roman" w:hAnsi="Times New Roman"/>
          <w:sz w:val="28"/>
          <w:szCs w:val="28"/>
        </w:rPr>
        <w:t>контракта влечет за собой прекращение обязательств сторон по нему, но не освобождает стороны от ответственности за неисполнение или ненадлежащее исполнение</w:t>
      </w:r>
      <w:r w:rsidR="00F42701" w:rsidRPr="005D35FB">
        <w:rPr>
          <w:rFonts w:ascii="Times New Roman" w:hAnsi="Times New Roman"/>
          <w:sz w:val="28"/>
          <w:szCs w:val="28"/>
        </w:rPr>
        <w:t xml:space="preserve"> </w:t>
      </w:r>
      <w:r w:rsidRPr="005D35FB">
        <w:rPr>
          <w:rFonts w:ascii="Times New Roman" w:hAnsi="Times New Roman"/>
          <w:sz w:val="28"/>
          <w:szCs w:val="28"/>
        </w:rPr>
        <w:t>сторонами</w:t>
      </w:r>
      <w:r w:rsidR="00F42701" w:rsidRPr="005D35FB">
        <w:rPr>
          <w:rFonts w:ascii="Times New Roman" w:hAnsi="Times New Roman"/>
          <w:sz w:val="28"/>
          <w:szCs w:val="28"/>
        </w:rPr>
        <w:t xml:space="preserve"> </w:t>
      </w:r>
      <w:r w:rsidRPr="005D35FB">
        <w:rPr>
          <w:rFonts w:ascii="Times New Roman" w:hAnsi="Times New Roman"/>
          <w:sz w:val="28"/>
          <w:szCs w:val="28"/>
        </w:rPr>
        <w:t>обязательств по контракту, если таковые имели место при исполнении контракта; 2) об обязании Администрации Мезенского</w:t>
      </w:r>
      <w:r w:rsidR="00F42701" w:rsidRPr="005D35FB">
        <w:rPr>
          <w:rFonts w:ascii="Times New Roman" w:hAnsi="Times New Roman"/>
          <w:sz w:val="28"/>
          <w:szCs w:val="28"/>
        </w:rPr>
        <w:t xml:space="preserve"> </w:t>
      </w:r>
      <w:r w:rsidRPr="005D35FB">
        <w:rPr>
          <w:rFonts w:ascii="Times New Roman" w:hAnsi="Times New Roman"/>
          <w:sz w:val="28"/>
          <w:szCs w:val="28"/>
        </w:rPr>
        <w:t>муниципального округа (ответчик) заключить с истцом доп. соглашение</w:t>
      </w:r>
      <w:r w:rsidR="00F42701" w:rsidRPr="005D35FB">
        <w:rPr>
          <w:rFonts w:ascii="Times New Roman" w:hAnsi="Times New Roman"/>
          <w:sz w:val="28"/>
          <w:szCs w:val="28"/>
        </w:rPr>
        <w:t xml:space="preserve"> </w:t>
      </w:r>
      <w:r w:rsidRPr="005D35FB">
        <w:rPr>
          <w:rFonts w:ascii="Times New Roman" w:hAnsi="Times New Roman"/>
          <w:sz w:val="28"/>
          <w:szCs w:val="28"/>
        </w:rPr>
        <w:t>о продлении</w:t>
      </w:r>
      <w:r w:rsidR="00F42701" w:rsidRPr="005D35FB">
        <w:rPr>
          <w:rFonts w:ascii="Times New Roman" w:hAnsi="Times New Roman"/>
          <w:sz w:val="28"/>
          <w:szCs w:val="28"/>
        </w:rPr>
        <w:t xml:space="preserve"> </w:t>
      </w:r>
      <w:r w:rsidRPr="005D35FB">
        <w:rPr>
          <w:rFonts w:ascii="Times New Roman" w:hAnsi="Times New Roman"/>
          <w:sz w:val="28"/>
          <w:szCs w:val="28"/>
        </w:rPr>
        <w:t>срока выполнения работ и срока действия контракта, установив срок до 01.09.2023.</w:t>
      </w:r>
      <w:r w:rsidR="00F42701" w:rsidRPr="005D35FB">
        <w:rPr>
          <w:rFonts w:ascii="Times New Roman" w:hAnsi="Times New Roman"/>
          <w:sz w:val="28"/>
          <w:szCs w:val="28"/>
        </w:rPr>
        <w:t xml:space="preserve"> </w:t>
      </w:r>
      <w:r w:rsidRPr="005D35FB">
        <w:rPr>
          <w:rFonts w:ascii="Times New Roman" w:hAnsi="Times New Roman"/>
          <w:sz w:val="28"/>
          <w:szCs w:val="28"/>
        </w:rPr>
        <w:t>Согласно определению суда от 19.06.2023 судом принято во внимание то, что порядок и случаи изменения существенных условий государственных и муниципальных контрактов, предметом которых является, в том числе, выполнение работ по строительству, установлены Постановлением Правительства РФ от 16.04.2022 № 680, пунктом 1 которого предусмотрена возможность изменения сторонами срока исполнения контракта, в том числе в связи с необходимостью внесения изменений в проектную документацию. Судом установлено, что основания, предусмотренные п.</w:t>
      </w:r>
      <w:r w:rsidR="00022D6C" w:rsidRPr="005D35FB">
        <w:rPr>
          <w:rFonts w:ascii="Times New Roman" w:hAnsi="Times New Roman"/>
          <w:sz w:val="28"/>
          <w:szCs w:val="28"/>
        </w:rPr>
        <w:t xml:space="preserve"> </w:t>
      </w:r>
      <w:r w:rsidRPr="005D35FB">
        <w:rPr>
          <w:rFonts w:ascii="Times New Roman" w:hAnsi="Times New Roman"/>
          <w:sz w:val="28"/>
          <w:szCs w:val="28"/>
        </w:rPr>
        <w:t>1 Постановления № 680 имелись. Следует отметить, что в ходе исполнения контракта в отношении администрации</w:t>
      </w:r>
      <w:r w:rsidR="00F42701" w:rsidRPr="005D35FB">
        <w:rPr>
          <w:rFonts w:ascii="Times New Roman" w:hAnsi="Times New Roman"/>
          <w:sz w:val="28"/>
          <w:szCs w:val="28"/>
        </w:rPr>
        <w:t xml:space="preserve"> </w:t>
      </w:r>
      <w:r w:rsidRPr="005D35FB">
        <w:rPr>
          <w:rFonts w:ascii="Times New Roman" w:hAnsi="Times New Roman"/>
          <w:sz w:val="28"/>
          <w:szCs w:val="28"/>
        </w:rPr>
        <w:t xml:space="preserve">МО </w:t>
      </w:r>
      <w:r w:rsidR="00D61373" w:rsidRPr="005D35FB">
        <w:rPr>
          <w:rFonts w:ascii="Times New Roman" w:hAnsi="Times New Roman"/>
          <w:sz w:val="28"/>
          <w:szCs w:val="28"/>
        </w:rPr>
        <w:t>«</w:t>
      </w:r>
      <w:r w:rsidRPr="005D35FB">
        <w:rPr>
          <w:rFonts w:ascii="Times New Roman" w:hAnsi="Times New Roman"/>
          <w:sz w:val="28"/>
          <w:szCs w:val="28"/>
        </w:rPr>
        <w:t>Мезенский район</w:t>
      </w:r>
      <w:r w:rsidR="00D61373" w:rsidRPr="005D35FB">
        <w:rPr>
          <w:rFonts w:ascii="Times New Roman" w:hAnsi="Times New Roman"/>
          <w:sz w:val="28"/>
          <w:szCs w:val="28"/>
        </w:rPr>
        <w:t>»</w:t>
      </w:r>
      <w:r w:rsidRPr="005D35FB">
        <w:rPr>
          <w:rFonts w:ascii="Times New Roman" w:hAnsi="Times New Roman"/>
          <w:sz w:val="28"/>
          <w:szCs w:val="28"/>
        </w:rPr>
        <w:t xml:space="preserve"> УФАС по АО был наложен штраф по административному делу №</w:t>
      </w:r>
      <w:r w:rsidR="00022D6C" w:rsidRPr="005D35FB">
        <w:rPr>
          <w:rFonts w:ascii="Times New Roman" w:hAnsi="Times New Roman"/>
          <w:sz w:val="28"/>
          <w:szCs w:val="28"/>
        </w:rPr>
        <w:t> 160мз-20а в размере 100,0 тыс.</w:t>
      </w:r>
      <w:r w:rsidRPr="005D35FB">
        <w:rPr>
          <w:rFonts w:ascii="Times New Roman" w:hAnsi="Times New Roman"/>
          <w:sz w:val="28"/>
          <w:szCs w:val="28"/>
        </w:rPr>
        <w:t>руб. за административное правонарушение, предусмотренное</w:t>
      </w:r>
      <w:r w:rsidR="00F42701" w:rsidRPr="005D35FB">
        <w:rPr>
          <w:rFonts w:ascii="Times New Roman" w:hAnsi="Times New Roman"/>
          <w:sz w:val="28"/>
          <w:szCs w:val="28"/>
        </w:rPr>
        <w:t xml:space="preserve"> </w:t>
      </w:r>
      <w:r w:rsidRPr="005D35FB">
        <w:rPr>
          <w:rFonts w:ascii="Times New Roman" w:hAnsi="Times New Roman"/>
          <w:sz w:val="28"/>
          <w:szCs w:val="28"/>
        </w:rPr>
        <w:t>ч.</w:t>
      </w:r>
      <w:r w:rsidR="00022D6C" w:rsidRPr="005D35FB">
        <w:rPr>
          <w:rFonts w:ascii="Times New Roman" w:hAnsi="Times New Roman"/>
          <w:sz w:val="28"/>
          <w:szCs w:val="28"/>
        </w:rPr>
        <w:t xml:space="preserve"> </w:t>
      </w:r>
      <w:r w:rsidRPr="005D35FB">
        <w:rPr>
          <w:rFonts w:ascii="Times New Roman" w:hAnsi="Times New Roman"/>
          <w:sz w:val="28"/>
          <w:szCs w:val="28"/>
        </w:rPr>
        <w:t>4 ст.</w:t>
      </w:r>
      <w:r w:rsidR="00022D6C" w:rsidRPr="005D35FB">
        <w:rPr>
          <w:rFonts w:ascii="Times New Roman" w:hAnsi="Times New Roman"/>
          <w:sz w:val="28"/>
          <w:szCs w:val="28"/>
        </w:rPr>
        <w:t xml:space="preserve"> </w:t>
      </w:r>
      <w:r w:rsidRPr="005D35FB">
        <w:rPr>
          <w:rFonts w:ascii="Times New Roman" w:hAnsi="Times New Roman"/>
          <w:sz w:val="28"/>
          <w:szCs w:val="28"/>
        </w:rPr>
        <w:t>7.32 КоАП РФ (постановление от 28.09.2020 №</w:t>
      </w:r>
      <w:r w:rsidR="00022D6C" w:rsidRPr="005D35FB">
        <w:rPr>
          <w:rFonts w:ascii="Times New Roman" w:hAnsi="Times New Roman"/>
          <w:sz w:val="28"/>
          <w:szCs w:val="28"/>
        </w:rPr>
        <w:t> </w:t>
      </w:r>
      <w:r w:rsidRPr="005D35FB">
        <w:rPr>
          <w:rFonts w:ascii="Times New Roman" w:hAnsi="Times New Roman"/>
          <w:sz w:val="28"/>
          <w:szCs w:val="28"/>
        </w:rPr>
        <w:t>04</w:t>
      </w:r>
      <w:r w:rsidR="00022D6C" w:rsidRPr="005D35FB">
        <w:rPr>
          <w:rFonts w:ascii="Times New Roman" w:hAnsi="Times New Roman"/>
          <w:sz w:val="28"/>
          <w:szCs w:val="28"/>
        </w:rPr>
        <w:noBreakHyphen/>
      </w:r>
      <w:r w:rsidRPr="005D35FB">
        <w:rPr>
          <w:rFonts w:ascii="Times New Roman" w:hAnsi="Times New Roman"/>
          <w:sz w:val="28"/>
          <w:szCs w:val="28"/>
        </w:rPr>
        <w:t>01/6928) - нарушение положений ч. 2 ст. 34 и ч. 1 ст. 95 Закона N 44-ФЗ при заключении дополнительных соглашений к муниципальному контракту в части внесения</w:t>
      </w:r>
      <w:r w:rsidR="00F42701" w:rsidRPr="005D35FB">
        <w:rPr>
          <w:rFonts w:ascii="Times New Roman" w:hAnsi="Times New Roman"/>
          <w:sz w:val="28"/>
          <w:szCs w:val="28"/>
        </w:rPr>
        <w:t xml:space="preserve"> </w:t>
      </w:r>
      <w:r w:rsidRPr="005D35FB">
        <w:rPr>
          <w:rFonts w:ascii="Times New Roman" w:hAnsi="Times New Roman"/>
          <w:sz w:val="28"/>
          <w:szCs w:val="28"/>
        </w:rPr>
        <w:t>в контракт условия об оплате подрядчику аванса. По результатам</w:t>
      </w:r>
      <w:r w:rsidR="00F42701" w:rsidRPr="005D35FB">
        <w:rPr>
          <w:rFonts w:ascii="Times New Roman" w:hAnsi="Times New Roman"/>
          <w:sz w:val="28"/>
          <w:szCs w:val="28"/>
        </w:rPr>
        <w:t xml:space="preserve"> </w:t>
      </w:r>
      <w:r w:rsidRPr="005D35FB">
        <w:rPr>
          <w:rFonts w:ascii="Times New Roman" w:hAnsi="Times New Roman"/>
          <w:sz w:val="28"/>
          <w:szCs w:val="28"/>
        </w:rPr>
        <w:t>рассмотрения заявления администрации</w:t>
      </w:r>
      <w:r w:rsidR="00F42701" w:rsidRPr="005D35FB">
        <w:rPr>
          <w:rFonts w:ascii="Times New Roman" w:hAnsi="Times New Roman"/>
          <w:sz w:val="28"/>
          <w:szCs w:val="28"/>
        </w:rPr>
        <w:t xml:space="preserve"> </w:t>
      </w:r>
      <w:r w:rsidRPr="005D35FB">
        <w:rPr>
          <w:rFonts w:ascii="Times New Roman" w:hAnsi="Times New Roman"/>
          <w:sz w:val="28"/>
          <w:szCs w:val="28"/>
        </w:rPr>
        <w:t xml:space="preserve">МО </w:t>
      </w:r>
      <w:r w:rsidR="00D61373" w:rsidRPr="005D35FB">
        <w:rPr>
          <w:rFonts w:ascii="Times New Roman" w:hAnsi="Times New Roman"/>
          <w:sz w:val="28"/>
          <w:szCs w:val="28"/>
        </w:rPr>
        <w:t>«</w:t>
      </w:r>
      <w:r w:rsidRPr="005D35FB">
        <w:rPr>
          <w:rFonts w:ascii="Times New Roman" w:hAnsi="Times New Roman"/>
          <w:sz w:val="28"/>
          <w:szCs w:val="28"/>
        </w:rPr>
        <w:t>Мезенский район</w:t>
      </w:r>
      <w:r w:rsidR="00D61373" w:rsidRPr="005D35FB">
        <w:rPr>
          <w:rFonts w:ascii="Times New Roman" w:hAnsi="Times New Roman"/>
          <w:sz w:val="28"/>
          <w:szCs w:val="28"/>
        </w:rPr>
        <w:t>»</w:t>
      </w:r>
      <w:r w:rsidRPr="005D35FB">
        <w:rPr>
          <w:rFonts w:ascii="Times New Roman" w:hAnsi="Times New Roman"/>
          <w:sz w:val="28"/>
          <w:szCs w:val="28"/>
        </w:rPr>
        <w:t xml:space="preserve"> </w:t>
      </w:r>
      <w:r w:rsidRPr="005D35FB">
        <w:rPr>
          <w:rFonts w:ascii="Times New Roman" w:hAnsi="Times New Roman"/>
          <w:sz w:val="28"/>
          <w:szCs w:val="28"/>
        </w:rPr>
        <w:lastRenderedPageBreak/>
        <w:t>о признании незаконным и отмене</w:t>
      </w:r>
      <w:r w:rsidR="00F42701" w:rsidRPr="005D35FB">
        <w:rPr>
          <w:rFonts w:ascii="Times New Roman" w:hAnsi="Times New Roman"/>
          <w:sz w:val="28"/>
          <w:szCs w:val="28"/>
        </w:rPr>
        <w:t xml:space="preserve"> </w:t>
      </w:r>
      <w:r w:rsidRPr="005D35FB">
        <w:rPr>
          <w:rFonts w:ascii="Times New Roman" w:hAnsi="Times New Roman"/>
          <w:sz w:val="28"/>
          <w:szCs w:val="28"/>
        </w:rPr>
        <w:t>постановления от 28.09.2020 № 04-01/6928 Арбитражным судом Архангельской области</w:t>
      </w:r>
      <w:r w:rsidR="00F42701" w:rsidRPr="005D35FB">
        <w:rPr>
          <w:rFonts w:ascii="Times New Roman" w:hAnsi="Times New Roman"/>
          <w:sz w:val="28"/>
          <w:szCs w:val="28"/>
        </w:rPr>
        <w:t xml:space="preserve"> </w:t>
      </w:r>
      <w:r w:rsidRPr="005D35FB">
        <w:rPr>
          <w:rFonts w:ascii="Times New Roman" w:hAnsi="Times New Roman"/>
          <w:sz w:val="28"/>
          <w:szCs w:val="28"/>
        </w:rPr>
        <w:t xml:space="preserve">по делу А05-12959/2020 принято решение от 18.12.2020 об отказе в удовлетворении данного заявления. Судом отклонены доводы Администрации о том, что </w:t>
      </w:r>
      <w:r w:rsidR="00D61373" w:rsidRPr="005D35FB">
        <w:rPr>
          <w:rFonts w:ascii="Times New Roman" w:hAnsi="Times New Roman"/>
          <w:sz w:val="28"/>
          <w:szCs w:val="28"/>
        </w:rPr>
        <w:t>«</w:t>
      </w:r>
      <w:r w:rsidRPr="005D35FB">
        <w:rPr>
          <w:rFonts w:ascii="Times New Roman" w:hAnsi="Times New Roman"/>
          <w:sz w:val="28"/>
          <w:szCs w:val="28"/>
        </w:rPr>
        <w:t>изменение существенных условий контракта в части установления аванса обусловлено обстоятельствами, не зависящими от воли сторон, связанными с негативными последствиями новой коронавирусной инфекции</w:t>
      </w:r>
      <w:r w:rsidR="00D61373" w:rsidRPr="005D35FB">
        <w:rPr>
          <w:rFonts w:ascii="Times New Roman" w:hAnsi="Times New Roman"/>
          <w:sz w:val="28"/>
          <w:szCs w:val="28"/>
        </w:rPr>
        <w:t>»</w:t>
      </w:r>
      <w:r w:rsidRPr="005D35FB">
        <w:rPr>
          <w:rFonts w:ascii="Times New Roman" w:hAnsi="Times New Roman"/>
          <w:sz w:val="28"/>
          <w:szCs w:val="28"/>
        </w:rPr>
        <w:t xml:space="preserve"> ка неподтвержденные материалами дела. Судом также сделан вывод о том, что отсутствие достаточных денежных средств у подрядчиков не является обстоятельством непреодолимой силы, не зависящим от сторон контракта. Следует отметить, что авансирование работ по контракту на основании доп. соглашений доведено до 70</w:t>
      </w:r>
      <w:r w:rsidR="0091717F" w:rsidRPr="005D35FB">
        <w:rPr>
          <w:rFonts w:ascii="Times New Roman" w:hAnsi="Times New Roman"/>
          <w:sz w:val="28"/>
          <w:szCs w:val="28"/>
        </w:rPr>
        <w:t xml:space="preserve"> </w:t>
      </w:r>
      <w:r w:rsidRPr="005D35FB">
        <w:rPr>
          <w:rFonts w:ascii="Times New Roman" w:hAnsi="Times New Roman"/>
          <w:sz w:val="28"/>
          <w:szCs w:val="28"/>
        </w:rPr>
        <w:t xml:space="preserve">% от ЦК. </w:t>
      </w:r>
    </w:p>
    <w:p w14:paraId="56267D68" w14:textId="340C751D"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данным ЕИС (справка ф. КС-3 от 26.06.2023 №13) на 01.07.2023 стоимость выполненных работ составила </w:t>
      </w:r>
      <w:r w:rsidR="00157CBA" w:rsidRPr="005D35FB">
        <w:rPr>
          <w:rFonts w:ascii="Times New Roman" w:hAnsi="Times New Roman"/>
          <w:sz w:val="28"/>
          <w:szCs w:val="28"/>
        </w:rPr>
        <w:t>106,7 млн.</w:t>
      </w:r>
      <w:r w:rsidRPr="005D35FB">
        <w:rPr>
          <w:rFonts w:ascii="Times New Roman" w:hAnsi="Times New Roman"/>
          <w:sz w:val="28"/>
          <w:szCs w:val="28"/>
        </w:rPr>
        <w:t>руб. с НДС, что составляет 29,8</w:t>
      </w:r>
      <w:r w:rsidR="00157CBA" w:rsidRPr="005D35FB">
        <w:rPr>
          <w:rFonts w:ascii="Times New Roman" w:hAnsi="Times New Roman"/>
          <w:sz w:val="28"/>
          <w:szCs w:val="28"/>
        </w:rPr>
        <w:t xml:space="preserve"> </w:t>
      </w:r>
      <w:r w:rsidRPr="005D35FB">
        <w:rPr>
          <w:rFonts w:ascii="Times New Roman" w:hAnsi="Times New Roman"/>
          <w:sz w:val="28"/>
          <w:szCs w:val="28"/>
        </w:rPr>
        <w:t>% от ЦК.</w:t>
      </w:r>
      <w:r w:rsidR="00F42701" w:rsidRPr="005D35FB">
        <w:rPr>
          <w:rFonts w:ascii="Times New Roman" w:hAnsi="Times New Roman"/>
          <w:sz w:val="28"/>
          <w:szCs w:val="28"/>
        </w:rPr>
        <w:t xml:space="preserve"> </w:t>
      </w:r>
      <w:r w:rsidRPr="005D35FB">
        <w:rPr>
          <w:rFonts w:ascii="Times New Roman" w:hAnsi="Times New Roman"/>
          <w:sz w:val="28"/>
          <w:szCs w:val="28"/>
        </w:rPr>
        <w:t>Строительство объекта осуществляется с 2019 года, в ходе исполнения контракта в проектно-сметную документацию вносились многочисленные изменения, что свидетельствует о низком качестве ПСД, примененной для строительства объекта. Согласно документации о закупке работ по строительству объекта</w:t>
      </w:r>
      <w:r w:rsidR="00A7742A" w:rsidRPr="005D35FB">
        <w:rPr>
          <w:rFonts w:ascii="Times New Roman" w:hAnsi="Times New Roman"/>
          <w:sz w:val="28"/>
          <w:szCs w:val="28"/>
        </w:rPr>
        <w:t>,</w:t>
      </w:r>
      <w:r w:rsidRPr="005D35FB">
        <w:rPr>
          <w:rFonts w:ascii="Times New Roman" w:hAnsi="Times New Roman"/>
          <w:sz w:val="28"/>
          <w:szCs w:val="28"/>
        </w:rPr>
        <w:t xml:space="preserve"> проектная документация объекта разработана ГБУ АО </w:t>
      </w:r>
      <w:r w:rsidR="00D61373" w:rsidRPr="005D35FB">
        <w:rPr>
          <w:rFonts w:ascii="Times New Roman" w:hAnsi="Times New Roman"/>
          <w:sz w:val="28"/>
          <w:szCs w:val="28"/>
        </w:rPr>
        <w:t>«</w:t>
      </w:r>
      <w:r w:rsidRPr="005D35FB">
        <w:rPr>
          <w:rFonts w:ascii="Times New Roman" w:hAnsi="Times New Roman"/>
          <w:sz w:val="28"/>
          <w:szCs w:val="28"/>
        </w:rPr>
        <w:t>Инвестсельстрой</w:t>
      </w:r>
      <w:r w:rsidR="00D61373" w:rsidRPr="005D35FB">
        <w:rPr>
          <w:rFonts w:ascii="Times New Roman" w:hAnsi="Times New Roman"/>
          <w:sz w:val="28"/>
          <w:szCs w:val="28"/>
        </w:rPr>
        <w:t>»</w:t>
      </w:r>
      <w:r w:rsidRPr="005D35FB">
        <w:rPr>
          <w:rFonts w:ascii="Times New Roman" w:hAnsi="Times New Roman"/>
          <w:sz w:val="28"/>
          <w:szCs w:val="28"/>
        </w:rPr>
        <w:t xml:space="preserve"> в 2016 г. (шифр проекта 06/05-2016). Строительный контроль осуществляется 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Pr="005D35FB">
        <w:rPr>
          <w:rFonts w:ascii="Times New Roman" w:hAnsi="Times New Roman"/>
          <w:sz w:val="28"/>
          <w:szCs w:val="28"/>
        </w:rPr>
        <w:t>. Заказчиком в отношении подрядной организации проводится претензионная работа, сумма предъявленных штраф</w:t>
      </w:r>
      <w:r w:rsidR="00157CBA" w:rsidRPr="005D35FB">
        <w:rPr>
          <w:rFonts w:ascii="Times New Roman" w:hAnsi="Times New Roman"/>
          <w:sz w:val="28"/>
          <w:szCs w:val="28"/>
        </w:rPr>
        <w:t>ных санкций составляет 4,3 млн.</w:t>
      </w:r>
      <w:r w:rsidRPr="005D35FB">
        <w:rPr>
          <w:rFonts w:ascii="Times New Roman" w:hAnsi="Times New Roman"/>
          <w:sz w:val="28"/>
          <w:szCs w:val="28"/>
        </w:rPr>
        <w:t>руб., которая по состоянию на 01.07.2023 подрядчиком не оплачена. Из предусмотренного ОАИП и СБР на 30.06.2023 года объема бюджетных средств в сумме 56,4 млн.руб. (ОБ), кассовые расходы в отчетном пер</w:t>
      </w:r>
      <w:r w:rsidR="00F42701" w:rsidRPr="005D35FB">
        <w:rPr>
          <w:rFonts w:ascii="Times New Roman" w:hAnsi="Times New Roman"/>
          <w:sz w:val="28"/>
          <w:szCs w:val="28"/>
        </w:rPr>
        <w:t>иоде составили только 14,6 млн.</w:t>
      </w:r>
      <w:r w:rsidRPr="005D35FB">
        <w:rPr>
          <w:rFonts w:ascii="Times New Roman" w:hAnsi="Times New Roman"/>
          <w:sz w:val="28"/>
          <w:szCs w:val="28"/>
        </w:rPr>
        <w:t>руб.</w:t>
      </w:r>
      <w:r w:rsidR="00F42701" w:rsidRPr="005D35FB">
        <w:rPr>
          <w:rFonts w:ascii="Times New Roman" w:hAnsi="Times New Roman"/>
          <w:sz w:val="28"/>
          <w:szCs w:val="28"/>
        </w:rPr>
        <w:t xml:space="preserve"> </w:t>
      </w:r>
      <w:r w:rsidRPr="005D35FB">
        <w:rPr>
          <w:rFonts w:ascii="Times New Roman" w:hAnsi="Times New Roman"/>
          <w:sz w:val="28"/>
          <w:szCs w:val="28"/>
        </w:rPr>
        <w:t>(25,9</w:t>
      </w:r>
      <w:r w:rsidR="00F42701" w:rsidRPr="005D35FB">
        <w:rPr>
          <w:rFonts w:ascii="Times New Roman" w:hAnsi="Times New Roman"/>
          <w:sz w:val="28"/>
          <w:szCs w:val="28"/>
        </w:rPr>
        <w:t xml:space="preserve"> </w:t>
      </w:r>
      <w:r w:rsidRPr="005D35FB">
        <w:rPr>
          <w:rFonts w:ascii="Times New Roman" w:hAnsi="Times New Roman"/>
          <w:sz w:val="28"/>
          <w:szCs w:val="28"/>
        </w:rPr>
        <w:t>%). Сумма неотработанного подрядчиком аванса на 01.07.2023 соста</w:t>
      </w:r>
      <w:r w:rsidR="00F42701" w:rsidRPr="005D35FB">
        <w:rPr>
          <w:rFonts w:ascii="Times New Roman" w:hAnsi="Times New Roman"/>
          <w:sz w:val="28"/>
          <w:szCs w:val="28"/>
        </w:rPr>
        <w:t>вляет 209,1 млн.</w:t>
      </w:r>
      <w:r w:rsidRPr="005D35FB">
        <w:rPr>
          <w:rFonts w:ascii="Times New Roman" w:hAnsi="Times New Roman"/>
          <w:sz w:val="28"/>
          <w:szCs w:val="28"/>
        </w:rPr>
        <w:t>руб. По данному мероприятию ОАИП отмечаются высокие риски неисполнения контрактного срока - до 01.09.2023 и риски неисполнения до конца финансового года.</w:t>
      </w:r>
    </w:p>
    <w:p w14:paraId="1DA5D8C6"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2.2. Корректировка проектной документации и строительство школы на 1600 мест в территориальном округе Майская горка г. Архангельска</w:t>
      </w:r>
    </w:p>
    <w:p w14:paraId="7E79DD2C" w14:textId="0B1158A2" w:rsidR="006D360D" w:rsidRPr="005D35FB" w:rsidRDefault="00F42701"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 </w:t>
      </w:r>
      <w:r w:rsidR="006D360D" w:rsidRPr="005D35FB">
        <w:rPr>
          <w:rFonts w:ascii="Times New Roman" w:hAnsi="Times New Roman"/>
          <w:sz w:val="28"/>
          <w:szCs w:val="28"/>
        </w:rPr>
        <w:t>Государственный</w:t>
      </w:r>
      <w:r w:rsidRPr="005D35FB">
        <w:rPr>
          <w:rFonts w:ascii="Times New Roman" w:hAnsi="Times New Roman"/>
          <w:sz w:val="28"/>
          <w:szCs w:val="28"/>
        </w:rPr>
        <w:t xml:space="preserve"> </w:t>
      </w:r>
      <w:r w:rsidR="006D360D" w:rsidRPr="005D35FB">
        <w:rPr>
          <w:rFonts w:ascii="Times New Roman" w:hAnsi="Times New Roman"/>
          <w:sz w:val="28"/>
          <w:szCs w:val="28"/>
        </w:rPr>
        <w:t>контракт</w:t>
      </w:r>
      <w:r w:rsidRPr="005D35FB">
        <w:rPr>
          <w:rFonts w:ascii="Times New Roman" w:hAnsi="Times New Roman"/>
          <w:sz w:val="28"/>
          <w:szCs w:val="28"/>
        </w:rPr>
        <w:t xml:space="preserve"> </w:t>
      </w:r>
      <w:r w:rsidR="006D360D" w:rsidRPr="005D35FB">
        <w:rPr>
          <w:rFonts w:ascii="Times New Roman" w:hAnsi="Times New Roman"/>
          <w:sz w:val="28"/>
          <w:szCs w:val="28"/>
        </w:rPr>
        <w:t>от 22.12.2020 № 0124200000620005490</w:t>
      </w:r>
      <w:r w:rsidRPr="005D35FB">
        <w:rPr>
          <w:rFonts w:ascii="Times New Roman" w:hAnsi="Times New Roman"/>
          <w:sz w:val="28"/>
          <w:szCs w:val="28"/>
        </w:rPr>
        <w:t xml:space="preserve"> </w:t>
      </w:r>
      <w:r w:rsidR="006D360D" w:rsidRPr="005D35FB">
        <w:rPr>
          <w:rFonts w:ascii="Times New Roman" w:hAnsi="Times New Roman"/>
          <w:sz w:val="28"/>
          <w:szCs w:val="28"/>
        </w:rPr>
        <w:t>заключен</w:t>
      </w:r>
      <w:r w:rsidRPr="005D35FB">
        <w:rPr>
          <w:rFonts w:ascii="Times New Roman" w:hAnsi="Times New Roman"/>
          <w:sz w:val="28"/>
          <w:szCs w:val="28"/>
        </w:rPr>
        <w:t xml:space="preserve"> </w:t>
      </w:r>
      <w:r w:rsidR="006D360D" w:rsidRPr="005D35FB">
        <w:rPr>
          <w:rFonts w:ascii="Times New Roman" w:hAnsi="Times New Roman"/>
          <w:sz w:val="28"/>
          <w:szCs w:val="28"/>
        </w:rPr>
        <w:t xml:space="preserve">ГКУ АО </w:t>
      </w:r>
      <w:r w:rsidR="00D61373" w:rsidRPr="005D35FB">
        <w:rPr>
          <w:rFonts w:ascii="Times New Roman" w:hAnsi="Times New Roman"/>
          <w:sz w:val="28"/>
          <w:szCs w:val="28"/>
        </w:rPr>
        <w:t>«</w:t>
      </w:r>
      <w:r w:rsidR="006D360D" w:rsidRPr="005D35FB">
        <w:rPr>
          <w:rFonts w:ascii="Times New Roman" w:hAnsi="Times New Roman"/>
          <w:sz w:val="28"/>
          <w:szCs w:val="28"/>
        </w:rPr>
        <w:t>ГУКС</w:t>
      </w:r>
      <w:r w:rsidR="00D61373" w:rsidRPr="005D35FB">
        <w:rPr>
          <w:rFonts w:ascii="Times New Roman" w:hAnsi="Times New Roman"/>
          <w:sz w:val="28"/>
          <w:szCs w:val="28"/>
        </w:rPr>
        <w:t>»</w:t>
      </w:r>
      <w:r w:rsidRPr="005D35FB">
        <w:rPr>
          <w:rFonts w:ascii="Times New Roman" w:hAnsi="Times New Roman"/>
          <w:sz w:val="28"/>
          <w:szCs w:val="28"/>
        </w:rPr>
        <w:t xml:space="preserve"> </w:t>
      </w:r>
      <w:r w:rsidR="006D360D" w:rsidRPr="005D35FB">
        <w:rPr>
          <w:rFonts w:ascii="Times New Roman" w:hAnsi="Times New Roman"/>
          <w:sz w:val="28"/>
          <w:szCs w:val="28"/>
        </w:rPr>
        <w:t xml:space="preserve">с АО </w:t>
      </w:r>
      <w:r w:rsidR="00D61373" w:rsidRPr="005D35FB">
        <w:rPr>
          <w:rFonts w:ascii="Times New Roman" w:hAnsi="Times New Roman"/>
          <w:sz w:val="28"/>
          <w:szCs w:val="28"/>
        </w:rPr>
        <w:t>«</w:t>
      </w:r>
      <w:r w:rsidR="006D360D" w:rsidRPr="005D35FB">
        <w:rPr>
          <w:rFonts w:ascii="Times New Roman" w:hAnsi="Times New Roman"/>
          <w:sz w:val="28"/>
          <w:szCs w:val="28"/>
        </w:rPr>
        <w:t>Архангельскгражданреконструкция</w:t>
      </w:r>
      <w:r w:rsidR="00D61373" w:rsidRPr="005D35FB">
        <w:rPr>
          <w:rFonts w:ascii="Times New Roman" w:hAnsi="Times New Roman"/>
          <w:sz w:val="28"/>
          <w:szCs w:val="28"/>
        </w:rPr>
        <w:t>»</w:t>
      </w:r>
      <w:r w:rsidR="006D360D" w:rsidRPr="005D35FB">
        <w:rPr>
          <w:rFonts w:ascii="Times New Roman" w:hAnsi="Times New Roman"/>
          <w:sz w:val="28"/>
          <w:szCs w:val="28"/>
        </w:rPr>
        <w:t xml:space="preserve"> по цене 1</w:t>
      </w:r>
      <w:r w:rsidR="00861CEA" w:rsidRPr="005D35FB">
        <w:rPr>
          <w:rFonts w:ascii="Times New Roman" w:hAnsi="Times New Roman"/>
          <w:sz w:val="28"/>
          <w:szCs w:val="28"/>
        </w:rPr>
        <w:t> </w:t>
      </w:r>
      <w:r w:rsidR="006D360D" w:rsidRPr="005D35FB">
        <w:rPr>
          <w:rFonts w:ascii="Times New Roman" w:hAnsi="Times New Roman"/>
          <w:sz w:val="28"/>
          <w:szCs w:val="28"/>
        </w:rPr>
        <w:t xml:space="preserve">473,3 </w:t>
      </w:r>
      <w:r w:rsidR="007102E1" w:rsidRPr="005D35FB">
        <w:rPr>
          <w:rFonts w:ascii="Times New Roman" w:hAnsi="Times New Roman"/>
          <w:sz w:val="28"/>
          <w:szCs w:val="28"/>
        </w:rPr>
        <w:t>млн.руб.</w:t>
      </w:r>
      <w:r w:rsidR="006D360D" w:rsidRPr="005D35FB">
        <w:rPr>
          <w:rFonts w:ascii="Times New Roman" w:hAnsi="Times New Roman"/>
          <w:sz w:val="28"/>
          <w:szCs w:val="28"/>
        </w:rPr>
        <w:t xml:space="preserve"> На 01.07.2023 к контракту заключено 29 дополнительных соглашений, в том числе в 2023 году – 3 доп.</w:t>
      </w:r>
      <w:r w:rsidR="00861CEA" w:rsidRPr="005D35FB">
        <w:rPr>
          <w:rFonts w:ascii="Times New Roman" w:hAnsi="Times New Roman"/>
          <w:sz w:val="28"/>
          <w:szCs w:val="28"/>
        </w:rPr>
        <w:t xml:space="preserve"> соглашения</w:t>
      </w:r>
      <w:r w:rsidR="006D360D" w:rsidRPr="005D35FB">
        <w:rPr>
          <w:rFonts w:ascii="Times New Roman" w:hAnsi="Times New Roman"/>
          <w:sz w:val="28"/>
          <w:szCs w:val="28"/>
        </w:rPr>
        <w:t xml:space="preserve"> Доп. соглашением</w:t>
      </w:r>
      <w:r w:rsidRPr="005D35FB">
        <w:rPr>
          <w:rFonts w:ascii="Times New Roman" w:hAnsi="Times New Roman"/>
          <w:sz w:val="28"/>
          <w:szCs w:val="28"/>
        </w:rPr>
        <w:t xml:space="preserve"> </w:t>
      </w:r>
      <w:r w:rsidR="006D360D" w:rsidRPr="005D35FB">
        <w:rPr>
          <w:rFonts w:ascii="Times New Roman" w:hAnsi="Times New Roman"/>
          <w:sz w:val="28"/>
          <w:szCs w:val="28"/>
        </w:rPr>
        <w:t>от 15.03.2023 № 27</w:t>
      </w:r>
      <w:r w:rsidRPr="005D35FB">
        <w:rPr>
          <w:rFonts w:ascii="Times New Roman" w:hAnsi="Times New Roman"/>
          <w:sz w:val="28"/>
          <w:szCs w:val="28"/>
        </w:rPr>
        <w:t xml:space="preserve"> </w:t>
      </w:r>
      <w:r w:rsidR="006D360D" w:rsidRPr="005D35FB">
        <w:rPr>
          <w:rFonts w:ascii="Times New Roman" w:hAnsi="Times New Roman"/>
          <w:sz w:val="28"/>
          <w:szCs w:val="28"/>
        </w:rPr>
        <w:t>на основании ч.</w:t>
      </w:r>
      <w:r w:rsidR="00870B0B" w:rsidRPr="005D35FB">
        <w:rPr>
          <w:rFonts w:ascii="Times New Roman" w:hAnsi="Times New Roman"/>
          <w:sz w:val="28"/>
          <w:szCs w:val="28"/>
        </w:rPr>
        <w:t xml:space="preserve"> </w:t>
      </w:r>
      <w:r w:rsidR="006D360D" w:rsidRPr="005D35FB">
        <w:rPr>
          <w:rFonts w:ascii="Times New Roman" w:hAnsi="Times New Roman"/>
          <w:sz w:val="28"/>
          <w:szCs w:val="28"/>
        </w:rPr>
        <w:t>65.1 ст.</w:t>
      </w:r>
      <w:r w:rsidR="00870B0B" w:rsidRPr="005D35FB">
        <w:rPr>
          <w:rFonts w:ascii="Times New Roman" w:hAnsi="Times New Roman"/>
          <w:sz w:val="28"/>
          <w:szCs w:val="28"/>
        </w:rPr>
        <w:t xml:space="preserve"> </w:t>
      </w:r>
      <w:r w:rsidR="006D360D" w:rsidRPr="005D35FB">
        <w:rPr>
          <w:rFonts w:ascii="Times New Roman" w:hAnsi="Times New Roman"/>
          <w:sz w:val="28"/>
          <w:szCs w:val="28"/>
        </w:rPr>
        <w:t>112 Закона № 44-ФЗ, распоряжения Правительства</w:t>
      </w:r>
      <w:r w:rsidRPr="005D35FB">
        <w:rPr>
          <w:rFonts w:ascii="Times New Roman" w:hAnsi="Times New Roman"/>
          <w:sz w:val="28"/>
          <w:szCs w:val="28"/>
        </w:rPr>
        <w:t xml:space="preserve"> </w:t>
      </w:r>
      <w:r w:rsidR="006D360D" w:rsidRPr="005D35FB">
        <w:rPr>
          <w:rFonts w:ascii="Times New Roman" w:hAnsi="Times New Roman"/>
          <w:sz w:val="28"/>
          <w:szCs w:val="28"/>
        </w:rPr>
        <w:t>Архангельской области от 20.12.2022 № 889-рп ст</w:t>
      </w:r>
      <w:r w:rsidR="00870B0B" w:rsidRPr="005D35FB">
        <w:rPr>
          <w:rFonts w:ascii="Times New Roman" w:hAnsi="Times New Roman"/>
          <w:sz w:val="28"/>
          <w:szCs w:val="28"/>
        </w:rPr>
        <w:t>ороны увеличили ЦК на 18,0 млн.</w:t>
      </w:r>
      <w:r w:rsidR="006D360D" w:rsidRPr="005D35FB">
        <w:rPr>
          <w:rFonts w:ascii="Times New Roman" w:hAnsi="Times New Roman"/>
          <w:sz w:val="28"/>
          <w:szCs w:val="28"/>
        </w:rPr>
        <w:t xml:space="preserve">руб., ЦК составила </w:t>
      </w:r>
      <w:r w:rsidR="00870B0B" w:rsidRPr="005D35FB">
        <w:rPr>
          <w:rFonts w:ascii="Times New Roman" w:hAnsi="Times New Roman"/>
          <w:sz w:val="28"/>
          <w:szCs w:val="28"/>
        </w:rPr>
        <w:t>2 017,1 млн.</w:t>
      </w:r>
      <w:r w:rsidR="006D360D" w:rsidRPr="005D35FB">
        <w:rPr>
          <w:rFonts w:ascii="Times New Roman" w:hAnsi="Times New Roman"/>
          <w:sz w:val="28"/>
          <w:szCs w:val="28"/>
        </w:rPr>
        <w:t>руб.</w:t>
      </w:r>
      <w:r w:rsidRPr="005D35FB">
        <w:rPr>
          <w:rFonts w:ascii="Times New Roman" w:hAnsi="Times New Roman"/>
          <w:sz w:val="28"/>
          <w:szCs w:val="28"/>
        </w:rPr>
        <w:t xml:space="preserve"> </w:t>
      </w:r>
      <w:r w:rsidR="006D360D" w:rsidRPr="005D35FB">
        <w:rPr>
          <w:rFonts w:ascii="Times New Roman" w:hAnsi="Times New Roman"/>
          <w:sz w:val="28"/>
          <w:szCs w:val="28"/>
        </w:rPr>
        <w:t>Также в рамках доп. соглашения</w:t>
      </w:r>
      <w:r w:rsidRPr="005D35FB">
        <w:rPr>
          <w:rFonts w:ascii="Times New Roman" w:hAnsi="Times New Roman"/>
          <w:sz w:val="28"/>
          <w:szCs w:val="28"/>
        </w:rPr>
        <w:t xml:space="preserve"> </w:t>
      </w:r>
      <w:r w:rsidR="006D360D" w:rsidRPr="005D35FB">
        <w:rPr>
          <w:rFonts w:ascii="Times New Roman" w:hAnsi="Times New Roman"/>
          <w:sz w:val="28"/>
          <w:szCs w:val="28"/>
        </w:rPr>
        <w:t>от 15.03.2023 №</w:t>
      </w:r>
      <w:r w:rsidR="00870B0B" w:rsidRPr="005D35FB">
        <w:rPr>
          <w:rFonts w:ascii="Times New Roman" w:hAnsi="Times New Roman"/>
          <w:sz w:val="28"/>
          <w:szCs w:val="28"/>
        </w:rPr>
        <w:t xml:space="preserve"> </w:t>
      </w:r>
      <w:r w:rsidR="006D360D" w:rsidRPr="005D35FB">
        <w:rPr>
          <w:rFonts w:ascii="Times New Roman" w:hAnsi="Times New Roman"/>
          <w:sz w:val="28"/>
          <w:szCs w:val="28"/>
        </w:rPr>
        <w:t>27 на основании</w:t>
      </w:r>
      <w:r w:rsidRPr="005D35FB">
        <w:rPr>
          <w:rFonts w:ascii="Times New Roman" w:hAnsi="Times New Roman"/>
          <w:sz w:val="28"/>
          <w:szCs w:val="28"/>
        </w:rPr>
        <w:t xml:space="preserve"> </w:t>
      </w:r>
      <w:r w:rsidR="006D360D" w:rsidRPr="005D35FB">
        <w:rPr>
          <w:rFonts w:ascii="Times New Roman" w:hAnsi="Times New Roman"/>
          <w:sz w:val="28"/>
          <w:szCs w:val="28"/>
        </w:rPr>
        <w:t>ч.7 ст. 95 Закона № 44-ФЗ, п. 14.5 контракта сторонами произведена замена материалов. Доп. соглашением от 26.05.2023 № 28</w:t>
      </w:r>
      <w:r w:rsidRPr="005D35FB">
        <w:rPr>
          <w:rFonts w:ascii="Times New Roman" w:hAnsi="Times New Roman"/>
          <w:sz w:val="28"/>
          <w:szCs w:val="28"/>
        </w:rPr>
        <w:t xml:space="preserve"> </w:t>
      </w:r>
      <w:r w:rsidR="006D360D" w:rsidRPr="005D35FB">
        <w:rPr>
          <w:rFonts w:ascii="Times New Roman" w:hAnsi="Times New Roman"/>
          <w:sz w:val="28"/>
          <w:szCs w:val="28"/>
        </w:rPr>
        <w:t>на основании ч.</w:t>
      </w:r>
      <w:r w:rsidR="00870B0B" w:rsidRPr="005D35FB">
        <w:rPr>
          <w:rFonts w:ascii="Times New Roman" w:hAnsi="Times New Roman"/>
          <w:sz w:val="28"/>
          <w:szCs w:val="28"/>
        </w:rPr>
        <w:t xml:space="preserve"> </w:t>
      </w:r>
      <w:r w:rsidR="006D360D" w:rsidRPr="005D35FB">
        <w:rPr>
          <w:rFonts w:ascii="Times New Roman" w:hAnsi="Times New Roman"/>
          <w:sz w:val="28"/>
          <w:szCs w:val="28"/>
        </w:rPr>
        <w:t>65.1 ст.</w:t>
      </w:r>
      <w:r w:rsidR="00870B0B" w:rsidRPr="005D35FB">
        <w:rPr>
          <w:rFonts w:ascii="Times New Roman" w:hAnsi="Times New Roman"/>
          <w:sz w:val="28"/>
          <w:szCs w:val="28"/>
        </w:rPr>
        <w:t xml:space="preserve"> </w:t>
      </w:r>
      <w:r w:rsidR="006D360D" w:rsidRPr="005D35FB">
        <w:rPr>
          <w:rFonts w:ascii="Times New Roman" w:hAnsi="Times New Roman"/>
          <w:sz w:val="28"/>
          <w:szCs w:val="28"/>
        </w:rPr>
        <w:t>112 Закона № 44-ФЗ, распоряжения Правительства</w:t>
      </w:r>
      <w:r w:rsidRPr="005D35FB">
        <w:rPr>
          <w:rFonts w:ascii="Times New Roman" w:hAnsi="Times New Roman"/>
          <w:sz w:val="28"/>
          <w:szCs w:val="28"/>
        </w:rPr>
        <w:t xml:space="preserve"> </w:t>
      </w:r>
      <w:r w:rsidR="006D360D" w:rsidRPr="005D35FB">
        <w:rPr>
          <w:rFonts w:ascii="Times New Roman" w:hAnsi="Times New Roman"/>
          <w:sz w:val="28"/>
          <w:szCs w:val="28"/>
        </w:rPr>
        <w:t>Архангельской области от 24.05.2023 № 4</w:t>
      </w:r>
      <w:r w:rsidR="00870B0B" w:rsidRPr="005D35FB">
        <w:rPr>
          <w:rFonts w:ascii="Times New Roman" w:hAnsi="Times New Roman"/>
          <w:sz w:val="28"/>
          <w:szCs w:val="28"/>
        </w:rPr>
        <w:t>04-рп ЦК увеличена на 34,3 млн.руб., ЦК составила 2 051,4 млн.</w:t>
      </w:r>
      <w:r w:rsidR="006D360D" w:rsidRPr="005D35FB">
        <w:rPr>
          <w:rFonts w:ascii="Times New Roman" w:hAnsi="Times New Roman"/>
          <w:sz w:val="28"/>
          <w:szCs w:val="28"/>
        </w:rPr>
        <w:t xml:space="preserve">руб. Доп. </w:t>
      </w:r>
      <w:r w:rsidR="006D360D" w:rsidRPr="005D35FB">
        <w:rPr>
          <w:rFonts w:ascii="Times New Roman" w:hAnsi="Times New Roman"/>
          <w:sz w:val="28"/>
          <w:szCs w:val="28"/>
        </w:rPr>
        <w:lastRenderedPageBreak/>
        <w:t>соглашением от 23.06.2023 № 29</w:t>
      </w:r>
      <w:r w:rsidRPr="005D35FB">
        <w:rPr>
          <w:rFonts w:ascii="Times New Roman" w:hAnsi="Times New Roman"/>
          <w:sz w:val="28"/>
          <w:szCs w:val="28"/>
        </w:rPr>
        <w:t xml:space="preserve"> </w:t>
      </w:r>
      <w:r w:rsidR="006D360D" w:rsidRPr="005D35FB">
        <w:rPr>
          <w:rFonts w:ascii="Times New Roman" w:hAnsi="Times New Roman"/>
          <w:sz w:val="28"/>
          <w:szCs w:val="28"/>
        </w:rPr>
        <w:t xml:space="preserve"> на основании ч.</w:t>
      </w:r>
      <w:r w:rsidR="00870B0B" w:rsidRPr="005D35FB">
        <w:rPr>
          <w:rFonts w:ascii="Times New Roman" w:hAnsi="Times New Roman"/>
          <w:sz w:val="28"/>
          <w:szCs w:val="28"/>
        </w:rPr>
        <w:t xml:space="preserve"> </w:t>
      </w:r>
      <w:r w:rsidR="006D360D" w:rsidRPr="005D35FB">
        <w:rPr>
          <w:rFonts w:ascii="Times New Roman" w:hAnsi="Times New Roman"/>
          <w:sz w:val="28"/>
          <w:szCs w:val="28"/>
        </w:rPr>
        <w:t>65.1 ст.</w:t>
      </w:r>
      <w:r w:rsidR="00870B0B" w:rsidRPr="005D35FB">
        <w:rPr>
          <w:rFonts w:ascii="Times New Roman" w:hAnsi="Times New Roman"/>
          <w:sz w:val="28"/>
          <w:szCs w:val="28"/>
        </w:rPr>
        <w:t xml:space="preserve"> </w:t>
      </w:r>
      <w:r w:rsidR="006D360D" w:rsidRPr="005D35FB">
        <w:rPr>
          <w:rFonts w:ascii="Times New Roman" w:hAnsi="Times New Roman"/>
          <w:sz w:val="28"/>
          <w:szCs w:val="28"/>
        </w:rPr>
        <w:t>112 Закона № 44-ФЗ, распоряжения Правительства</w:t>
      </w:r>
      <w:r w:rsidRPr="005D35FB">
        <w:rPr>
          <w:rFonts w:ascii="Times New Roman" w:hAnsi="Times New Roman"/>
          <w:sz w:val="28"/>
          <w:szCs w:val="28"/>
        </w:rPr>
        <w:t xml:space="preserve"> </w:t>
      </w:r>
      <w:r w:rsidR="006D360D" w:rsidRPr="005D35FB">
        <w:rPr>
          <w:rFonts w:ascii="Times New Roman" w:hAnsi="Times New Roman"/>
          <w:sz w:val="28"/>
          <w:szCs w:val="28"/>
        </w:rPr>
        <w:t>Архангельской области от 20.06.2023 № 489-рп ст</w:t>
      </w:r>
      <w:r w:rsidR="00870B0B" w:rsidRPr="005D35FB">
        <w:rPr>
          <w:rFonts w:ascii="Times New Roman" w:hAnsi="Times New Roman"/>
          <w:sz w:val="28"/>
          <w:szCs w:val="28"/>
        </w:rPr>
        <w:t>ороны увеличили ЦК на 80,9 млн.руб., ЦК составила 2 132,3 млн.</w:t>
      </w:r>
      <w:r w:rsidR="006D360D" w:rsidRPr="005D35FB">
        <w:rPr>
          <w:rFonts w:ascii="Times New Roman" w:hAnsi="Times New Roman"/>
          <w:sz w:val="28"/>
          <w:szCs w:val="28"/>
        </w:rPr>
        <w:t>руб.</w:t>
      </w:r>
      <w:r w:rsidRPr="005D35FB">
        <w:rPr>
          <w:rFonts w:ascii="Times New Roman" w:hAnsi="Times New Roman"/>
          <w:sz w:val="28"/>
          <w:szCs w:val="28"/>
        </w:rPr>
        <w:t xml:space="preserve"> </w:t>
      </w:r>
      <w:r w:rsidR="006D360D" w:rsidRPr="005D35FB">
        <w:rPr>
          <w:rFonts w:ascii="Times New Roman" w:hAnsi="Times New Roman"/>
          <w:sz w:val="28"/>
          <w:szCs w:val="28"/>
        </w:rPr>
        <w:t>Таким образом, первоначальная</w:t>
      </w:r>
      <w:r w:rsidRPr="005D35FB">
        <w:rPr>
          <w:rFonts w:ascii="Times New Roman" w:hAnsi="Times New Roman"/>
          <w:sz w:val="28"/>
          <w:szCs w:val="28"/>
        </w:rPr>
        <w:t xml:space="preserve"> </w:t>
      </w:r>
      <w:r w:rsidR="006D360D" w:rsidRPr="005D35FB">
        <w:rPr>
          <w:rFonts w:ascii="Times New Roman" w:hAnsi="Times New Roman"/>
          <w:sz w:val="28"/>
          <w:szCs w:val="28"/>
        </w:rPr>
        <w:t>ЦК</w:t>
      </w:r>
      <w:r w:rsidRPr="005D35FB">
        <w:rPr>
          <w:rFonts w:ascii="Times New Roman" w:hAnsi="Times New Roman"/>
          <w:sz w:val="28"/>
          <w:szCs w:val="28"/>
        </w:rPr>
        <w:t xml:space="preserve"> </w:t>
      </w:r>
      <w:r w:rsidR="006D360D" w:rsidRPr="005D35FB">
        <w:rPr>
          <w:rFonts w:ascii="Times New Roman" w:hAnsi="Times New Roman"/>
          <w:sz w:val="28"/>
          <w:szCs w:val="28"/>
        </w:rPr>
        <w:t>на 01.</w:t>
      </w:r>
      <w:r w:rsidR="00870B0B" w:rsidRPr="005D35FB">
        <w:rPr>
          <w:rFonts w:ascii="Times New Roman" w:hAnsi="Times New Roman"/>
          <w:sz w:val="28"/>
          <w:szCs w:val="28"/>
        </w:rPr>
        <w:t>07.2023 увеличена на 659,0 млн.</w:t>
      </w:r>
      <w:r w:rsidR="006D360D" w:rsidRPr="005D35FB">
        <w:rPr>
          <w:rFonts w:ascii="Times New Roman" w:hAnsi="Times New Roman"/>
          <w:sz w:val="28"/>
          <w:szCs w:val="28"/>
        </w:rPr>
        <w:t>руб. (на 44,7</w:t>
      </w:r>
      <w:r w:rsidR="00870B0B" w:rsidRPr="005D35FB">
        <w:rPr>
          <w:rFonts w:ascii="Times New Roman" w:hAnsi="Times New Roman"/>
          <w:sz w:val="28"/>
          <w:szCs w:val="28"/>
        </w:rPr>
        <w:t xml:space="preserve"> </w:t>
      </w:r>
      <w:r w:rsidR="006D360D" w:rsidRPr="005D35FB">
        <w:rPr>
          <w:rFonts w:ascii="Times New Roman" w:hAnsi="Times New Roman"/>
          <w:sz w:val="28"/>
          <w:szCs w:val="28"/>
        </w:rPr>
        <w:t>%), в том числе в о</w:t>
      </w:r>
      <w:r w:rsidR="00870B0B" w:rsidRPr="005D35FB">
        <w:rPr>
          <w:rFonts w:ascii="Times New Roman" w:hAnsi="Times New Roman"/>
          <w:sz w:val="28"/>
          <w:szCs w:val="28"/>
        </w:rPr>
        <w:t>тчетном периоде - на 133,2 млн.руб.</w:t>
      </w:r>
    </w:p>
    <w:p w14:paraId="2426D87F" w14:textId="3EF2A51E"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ходе исполнения контракта размер аванса увеличен до 44</w:t>
      </w:r>
      <w:r w:rsidR="002D1D66" w:rsidRPr="005D35FB">
        <w:rPr>
          <w:rFonts w:ascii="Times New Roman" w:hAnsi="Times New Roman"/>
          <w:sz w:val="28"/>
          <w:szCs w:val="28"/>
        </w:rPr>
        <w:t xml:space="preserve"> </w:t>
      </w:r>
      <w:r w:rsidRPr="005D35FB">
        <w:rPr>
          <w:rFonts w:ascii="Times New Roman" w:hAnsi="Times New Roman"/>
          <w:sz w:val="28"/>
          <w:szCs w:val="28"/>
        </w:rPr>
        <w:t>%.</w:t>
      </w:r>
      <w:r w:rsidR="00F42701" w:rsidRPr="005D35FB">
        <w:rPr>
          <w:rFonts w:ascii="Times New Roman" w:hAnsi="Times New Roman"/>
          <w:sz w:val="28"/>
          <w:szCs w:val="28"/>
        </w:rPr>
        <w:t xml:space="preserve"> </w:t>
      </w:r>
    </w:p>
    <w:p w14:paraId="014C4F31" w14:textId="18840C98"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данным ЕИС в сфере закупок</w:t>
      </w:r>
      <w:r w:rsidR="00F42701" w:rsidRPr="005D35FB">
        <w:rPr>
          <w:rFonts w:ascii="Times New Roman" w:hAnsi="Times New Roman"/>
          <w:sz w:val="28"/>
          <w:szCs w:val="28"/>
        </w:rPr>
        <w:t xml:space="preserve"> </w:t>
      </w:r>
      <w:r w:rsidRPr="005D35FB">
        <w:rPr>
          <w:rFonts w:ascii="Times New Roman" w:hAnsi="Times New Roman"/>
          <w:sz w:val="28"/>
          <w:szCs w:val="28"/>
        </w:rPr>
        <w:t>на 01.07.2023 стоимость</w:t>
      </w:r>
      <w:r w:rsidR="00F42701" w:rsidRPr="005D35FB">
        <w:rPr>
          <w:rFonts w:ascii="Times New Roman" w:hAnsi="Times New Roman"/>
          <w:sz w:val="28"/>
          <w:szCs w:val="28"/>
        </w:rPr>
        <w:t xml:space="preserve"> </w:t>
      </w:r>
      <w:r w:rsidRPr="005D35FB">
        <w:rPr>
          <w:rFonts w:ascii="Times New Roman" w:hAnsi="Times New Roman"/>
          <w:sz w:val="28"/>
          <w:szCs w:val="28"/>
        </w:rPr>
        <w:t>выполненных и предъявленных работ составила</w:t>
      </w:r>
      <w:r w:rsidR="00F42701" w:rsidRPr="005D35FB">
        <w:rPr>
          <w:rFonts w:ascii="Times New Roman" w:hAnsi="Times New Roman"/>
          <w:sz w:val="28"/>
          <w:szCs w:val="28"/>
        </w:rPr>
        <w:t xml:space="preserve"> </w:t>
      </w:r>
      <w:r w:rsidR="00870B0B" w:rsidRPr="005D35FB">
        <w:rPr>
          <w:rFonts w:ascii="Times New Roman" w:hAnsi="Times New Roman"/>
          <w:sz w:val="28"/>
          <w:szCs w:val="28"/>
        </w:rPr>
        <w:t>1 764,8 млн.</w:t>
      </w:r>
      <w:r w:rsidRPr="005D35FB">
        <w:rPr>
          <w:rFonts w:ascii="Times New Roman" w:hAnsi="Times New Roman"/>
          <w:sz w:val="28"/>
          <w:szCs w:val="28"/>
        </w:rPr>
        <w:t>руб. или 82,8</w:t>
      </w:r>
      <w:r w:rsidR="00870B0B" w:rsidRPr="005D35FB">
        <w:rPr>
          <w:rFonts w:ascii="Times New Roman" w:hAnsi="Times New Roman"/>
          <w:sz w:val="28"/>
          <w:szCs w:val="28"/>
        </w:rPr>
        <w:t xml:space="preserve"> % (справка ф. КС</w:t>
      </w:r>
      <w:r w:rsidR="00870B0B" w:rsidRPr="005D35FB">
        <w:rPr>
          <w:rFonts w:ascii="Times New Roman" w:hAnsi="Times New Roman"/>
          <w:sz w:val="28"/>
          <w:szCs w:val="28"/>
        </w:rPr>
        <w:noBreakHyphen/>
      </w:r>
      <w:r w:rsidRPr="005D35FB">
        <w:rPr>
          <w:rFonts w:ascii="Times New Roman" w:hAnsi="Times New Roman"/>
          <w:sz w:val="28"/>
          <w:szCs w:val="28"/>
        </w:rPr>
        <w:t>3 от 19.06.2023 №56), оплата пр</w:t>
      </w:r>
      <w:r w:rsidR="00455557" w:rsidRPr="005D35FB">
        <w:rPr>
          <w:rFonts w:ascii="Times New Roman" w:hAnsi="Times New Roman"/>
          <w:sz w:val="28"/>
          <w:szCs w:val="28"/>
        </w:rPr>
        <w:t>оизведена на сумму 2 051,2 млн.</w:t>
      </w:r>
      <w:r w:rsidRPr="005D35FB">
        <w:rPr>
          <w:rFonts w:ascii="Times New Roman" w:hAnsi="Times New Roman"/>
          <w:sz w:val="28"/>
          <w:szCs w:val="28"/>
        </w:rPr>
        <w:t>руб. (96,2 % от ЦК).</w:t>
      </w:r>
    </w:p>
    <w:p w14:paraId="6786B01D" w14:textId="573870AC"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Первоначальный срок завершения работ - не позднее 20.12.2022 года с учётом подписания всех документов о приёмке. Доп. соглашением</w:t>
      </w:r>
      <w:r w:rsidR="00F42701" w:rsidRPr="005D35FB">
        <w:rPr>
          <w:rFonts w:ascii="Times New Roman" w:hAnsi="Times New Roman"/>
          <w:sz w:val="28"/>
          <w:szCs w:val="28"/>
        </w:rPr>
        <w:t xml:space="preserve"> </w:t>
      </w:r>
      <w:r w:rsidRPr="005D35FB">
        <w:rPr>
          <w:rFonts w:ascii="Times New Roman" w:hAnsi="Times New Roman"/>
          <w:sz w:val="28"/>
          <w:szCs w:val="28"/>
        </w:rPr>
        <w:t>от 15.11.2022 №</w:t>
      </w:r>
      <w:r w:rsidR="00455557" w:rsidRPr="005D35FB">
        <w:rPr>
          <w:rFonts w:ascii="Times New Roman" w:hAnsi="Times New Roman"/>
          <w:sz w:val="28"/>
          <w:szCs w:val="28"/>
        </w:rPr>
        <w:t xml:space="preserve"> </w:t>
      </w:r>
      <w:r w:rsidRPr="005D35FB">
        <w:rPr>
          <w:rFonts w:ascii="Times New Roman" w:hAnsi="Times New Roman"/>
          <w:sz w:val="28"/>
          <w:szCs w:val="28"/>
        </w:rPr>
        <w:t>24 сторонами изменен срок окончания работ - продлен до 30.06.2023, при этом доп. соглашение не содержит обоснование продления срока</w:t>
      </w:r>
      <w:r w:rsidR="00F42701" w:rsidRPr="005D35FB">
        <w:rPr>
          <w:rFonts w:ascii="Times New Roman" w:hAnsi="Times New Roman"/>
          <w:sz w:val="28"/>
          <w:szCs w:val="28"/>
        </w:rPr>
        <w:t xml:space="preserve"> </w:t>
      </w:r>
      <w:r w:rsidRPr="005D35FB">
        <w:rPr>
          <w:rFonts w:ascii="Times New Roman" w:hAnsi="Times New Roman"/>
          <w:sz w:val="28"/>
          <w:szCs w:val="28"/>
        </w:rPr>
        <w:t>завершения работ. Вместе с тем,</w:t>
      </w:r>
      <w:r w:rsidR="00F42701" w:rsidRPr="005D35FB">
        <w:rPr>
          <w:rFonts w:ascii="Times New Roman" w:hAnsi="Times New Roman"/>
          <w:sz w:val="28"/>
          <w:szCs w:val="28"/>
        </w:rPr>
        <w:t xml:space="preserve"> </w:t>
      </w:r>
      <w:r w:rsidRPr="005D35FB">
        <w:rPr>
          <w:rFonts w:ascii="Times New Roman" w:hAnsi="Times New Roman"/>
          <w:sz w:val="28"/>
          <w:szCs w:val="28"/>
        </w:rPr>
        <w:t>пункт 1 доп. соглашения от 15.11.2022 №</w:t>
      </w:r>
      <w:r w:rsidR="00455557" w:rsidRPr="005D35FB">
        <w:rPr>
          <w:rFonts w:ascii="Times New Roman" w:hAnsi="Times New Roman"/>
          <w:sz w:val="28"/>
          <w:szCs w:val="28"/>
        </w:rPr>
        <w:t xml:space="preserve"> </w:t>
      </w:r>
      <w:r w:rsidRPr="005D35FB">
        <w:rPr>
          <w:rFonts w:ascii="Times New Roman" w:hAnsi="Times New Roman"/>
          <w:sz w:val="28"/>
          <w:szCs w:val="28"/>
        </w:rPr>
        <w:t>24 в качестве обоснования увеличения цены контракта</w:t>
      </w:r>
      <w:r w:rsidR="00F42701" w:rsidRPr="005D35FB">
        <w:rPr>
          <w:rFonts w:ascii="Times New Roman" w:hAnsi="Times New Roman"/>
          <w:sz w:val="28"/>
          <w:szCs w:val="28"/>
        </w:rPr>
        <w:t xml:space="preserve"> </w:t>
      </w:r>
      <w:r w:rsidRPr="005D35FB">
        <w:rPr>
          <w:rFonts w:ascii="Times New Roman" w:hAnsi="Times New Roman"/>
          <w:sz w:val="28"/>
          <w:szCs w:val="28"/>
        </w:rPr>
        <w:t>содержит ссылку на п.</w:t>
      </w:r>
      <w:r w:rsidR="00455557" w:rsidRPr="005D35FB">
        <w:rPr>
          <w:rFonts w:ascii="Times New Roman" w:hAnsi="Times New Roman"/>
          <w:sz w:val="28"/>
          <w:szCs w:val="28"/>
        </w:rPr>
        <w:t xml:space="preserve"> </w:t>
      </w:r>
      <w:r w:rsidRPr="005D35FB">
        <w:rPr>
          <w:rFonts w:ascii="Times New Roman" w:hAnsi="Times New Roman"/>
          <w:sz w:val="28"/>
          <w:szCs w:val="28"/>
        </w:rPr>
        <w:t xml:space="preserve">8 ч.1 ст. </w:t>
      </w:r>
      <w:r w:rsidR="00455557" w:rsidRPr="005D35FB">
        <w:rPr>
          <w:rFonts w:ascii="Times New Roman" w:hAnsi="Times New Roman"/>
          <w:sz w:val="28"/>
          <w:szCs w:val="28"/>
        </w:rPr>
        <w:t xml:space="preserve"> </w:t>
      </w:r>
      <w:r w:rsidRPr="005D35FB">
        <w:rPr>
          <w:rFonts w:ascii="Times New Roman" w:hAnsi="Times New Roman"/>
          <w:sz w:val="28"/>
          <w:szCs w:val="28"/>
        </w:rPr>
        <w:t>95 Закона №</w:t>
      </w:r>
      <w:r w:rsidR="00455557" w:rsidRPr="005D35FB">
        <w:rPr>
          <w:rFonts w:ascii="Times New Roman" w:hAnsi="Times New Roman"/>
          <w:sz w:val="28"/>
          <w:szCs w:val="28"/>
        </w:rPr>
        <w:t xml:space="preserve"> </w:t>
      </w:r>
      <w:r w:rsidRPr="005D35FB">
        <w:rPr>
          <w:rFonts w:ascii="Times New Roman" w:hAnsi="Times New Roman"/>
          <w:sz w:val="28"/>
          <w:szCs w:val="28"/>
        </w:rPr>
        <w:t>44-ФЗ которым предусмотрено, что увеличение цены контракта в случаях, указанных в данной норме закона допускается, если такое изменение не приведет, в том числе,</w:t>
      </w:r>
      <w:r w:rsidR="00F42701" w:rsidRPr="005D35FB">
        <w:rPr>
          <w:rFonts w:ascii="Times New Roman" w:hAnsi="Times New Roman"/>
          <w:sz w:val="28"/>
          <w:szCs w:val="28"/>
        </w:rPr>
        <w:t xml:space="preserve"> </w:t>
      </w:r>
      <w:r w:rsidRPr="005D35FB">
        <w:rPr>
          <w:rFonts w:ascii="Times New Roman" w:hAnsi="Times New Roman"/>
          <w:sz w:val="28"/>
          <w:szCs w:val="28"/>
        </w:rPr>
        <w:t>к увеличению срока исполнения контракта.</w:t>
      </w:r>
      <w:r w:rsidR="00F42701" w:rsidRPr="005D35FB">
        <w:rPr>
          <w:rFonts w:ascii="Times New Roman" w:hAnsi="Times New Roman"/>
          <w:sz w:val="28"/>
          <w:szCs w:val="28"/>
        </w:rPr>
        <w:t xml:space="preserve"> </w:t>
      </w:r>
    </w:p>
    <w:p w14:paraId="351F33E9" w14:textId="1AB0CC04"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 01.07.2023</w:t>
      </w:r>
      <w:r w:rsidR="00F42701" w:rsidRPr="005D35FB">
        <w:rPr>
          <w:rFonts w:ascii="Times New Roman" w:hAnsi="Times New Roman"/>
          <w:sz w:val="28"/>
          <w:szCs w:val="28"/>
        </w:rPr>
        <w:t xml:space="preserve"> </w:t>
      </w:r>
      <w:r w:rsidRPr="005D35FB">
        <w:rPr>
          <w:rFonts w:ascii="Times New Roman" w:hAnsi="Times New Roman"/>
          <w:sz w:val="28"/>
          <w:szCs w:val="28"/>
        </w:rPr>
        <w:t>объект строительством не завершен. В нарушение</w:t>
      </w:r>
      <w:r w:rsidR="00F42701" w:rsidRPr="005D35FB">
        <w:rPr>
          <w:rFonts w:ascii="Times New Roman" w:hAnsi="Times New Roman"/>
          <w:sz w:val="28"/>
          <w:szCs w:val="28"/>
        </w:rPr>
        <w:t xml:space="preserve"> </w:t>
      </w:r>
      <w:r w:rsidRPr="005D35FB">
        <w:rPr>
          <w:rFonts w:ascii="Times New Roman" w:hAnsi="Times New Roman"/>
          <w:sz w:val="28"/>
          <w:szCs w:val="28"/>
        </w:rPr>
        <w:t>ч. 6 ст. 34 Закона № 44-ФЗ, п. 12.5 контракта от 22.12.2020 № 0124200000620005490</w:t>
      </w:r>
      <w:r w:rsidR="00F42701" w:rsidRPr="005D35FB">
        <w:rPr>
          <w:rFonts w:ascii="Times New Roman" w:hAnsi="Times New Roman"/>
          <w:sz w:val="28"/>
          <w:szCs w:val="28"/>
        </w:rPr>
        <w:t xml:space="preserve"> </w:t>
      </w:r>
      <w:r w:rsidRPr="005D35FB">
        <w:rPr>
          <w:rFonts w:ascii="Times New Roman" w:hAnsi="Times New Roman"/>
          <w:sz w:val="28"/>
          <w:szCs w:val="28"/>
        </w:rPr>
        <w:t xml:space="preserve">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00F42701" w:rsidRPr="005D35FB">
        <w:rPr>
          <w:rFonts w:ascii="Times New Roman" w:hAnsi="Times New Roman"/>
          <w:sz w:val="28"/>
          <w:szCs w:val="28"/>
        </w:rPr>
        <w:t xml:space="preserve"> </w:t>
      </w:r>
      <w:r w:rsidRPr="005D35FB">
        <w:rPr>
          <w:rFonts w:ascii="Times New Roman" w:hAnsi="Times New Roman"/>
          <w:sz w:val="28"/>
          <w:szCs w:val="28"/>
        </w:rPr>
        <w:t>не направило требование об оплате штрафа за просрочку исполнения контракта</w:t>
      </w:r>
      <w:r w:rsidR="00F42701" w:rsidRPr="005D35FB">
        <w:rPr>
          <w:rFonts w:ascii="Times New Roman" w:hAnsi="Times New Roman"/>
          <w:sz w:val="28"/>
          <w:szCs w:val="28"/>
        </w:rPr>
        <w:t xml:space="preserve"> </w:t>
      </w:r>
      <w:r w:rsidRPr="005D35FB">
        <w:rPr>
          <w:rFonts w:ascii="Times New Roman" w:hAnsi="Times New Roman"/>
          <w:sz w:val="28"/>
          <w:szCs w:val="28"/>
        </w:rPr>
        <w:t xml:space="preserve">в адрес АО </w:t>
      </w:r>
      <w:r w:rsidR="00D61373" w:rsidRPr="005D35FB">
        <w:rPr>
          <w:rFonts w:ascii="Times New Roman" w:hAnsi="Times New Roman"/>
          <w:sz w:val="28"/>
          <w:szCs w:val="28"/>
        </w:rPr>
        <w:t>«</w:t>
      </w:r>
      <w:r w:rsidRPr="005D35FB">
        <w:rPr>
          <w:rFonts w:ascii="Times New Roman" w:hAnsi="Times New Roman"/>
          <w:sz w:val="28"/>
          <w:szCs w:val="28"/>
        </w:rPr>
        <w:t>Архангельскгражданреконструкция</w:t>
      </w:r>
      <w:r w:rsidR="00D61373" w:rsidRPr="005D35FB">
        <w:rPr>
          <w:rFonts w:ascii="Times New Roman" w:hAnsi="Times New Roman"/>
          <w:sz w:val="28"/>
          <w:szCs w:val="28"/>
        </w:rPr>
        <w:t>»</w:t>
      </w:r>
      <w:r w:rsidRPr="005D35FB">
        <w:rPr>
          <w:rFonts w:ascii="Times New Roman" w:hAnsi="Times New Roman"/>
          <w:sz w:val="28"/>
          <w:szCs w:val="28"/>
        </w:rPr>
        <w:t>.</w:t>
      </w:r>
    </w:p>
    <w:p w14:paraId="09173BC1"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2.3. Строительство средней общеобразовательной школы на 240 мест в поселке Оксовский Плесецкого района Архангельской области</w:t>
      </w:r>
    </w:p>
    <w:p w14:paraId="5B5C00E0" w14:textId="1CD0A531"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Государственный контракт от 05.05.2022 № 0124200000622001633 заключен Управлением</w:t>
      </w:r>
      <w:r w:rsidR="00F42701" w:rsidRPr="005D35FB">
        <w:rPr>
          <w:rFonts w:ascii="Times New Roman" w:hAnsi="Times New Roman"/>
          <w:sz w:val="28"/>
          <w:szCs w:val="28"/>
        </w:rPr>
        <w:t xml:space="preserve"> </w:t>
      </w:r>
      <w:r w:rsidRPr="005D35FB">
        <w:rPr>
          <w:rFonts w:ascii="Times New Roman" w:hAnsi="Times New Roman"/>
          <w:sz w:val="28"/>
          <w:szCs w:val="28"/>
        </w:rPr>
        <w:t xml:space="preserve">муниципального имущества Администрации Плесецкого муниципального округа Архангельской области (Заказчик) с АО </w:t>
      </w:r>
      <w:r w:rsidR="00D61373" w:rsidRPr="005D35FB">
        <w:rPr>
          <w:rFonts w:ascii="Times New Roman" w:hAnsi="Times New Roman"/>
          <w:sz w:val="28"/>
          <w:szCs w:val="28"/>
        </w:rPr>
        <w:t>«</w:t>
      </w:r>
      <w:r w:rsidRPr="005D35FB">
        <w:rPr>
          <w:rFonts w:ascii="Times New Roman" w:hAnsi="Times New Roman"/>
          <w:sz w:val="28"/>
          <w:szCs w:val="28"/>
        </w:rPr>
        <w:t>Авиапромстрой</w:t>
      </w:r>
      <w:r w:rsidR="00D61373" w:rsidRPr="005D35FB">
        <w:rPr>
          <w:rFonts w:ascii="Times New Roman" w:hAnsi="Times New Roman"/>
          <w:sz w:val="28"/>
          <w:szCs w:val="28"/>
        </w:rPr>
        <w:t>»</w:t>
      </w:r>
      <w:r w:rsidRPr="005D35FB">
        <w:rPr>
          <w:rFonts w:ascii="Times New Roman" w:hAnsi="Times New Roman"/>
          <w:sz w:val="28"/>
          <w:szCs w:val="28"/>
        </w:rPr>
        <w:t xml:space="preserve"> (ИНН 7708728600, г. Москва). Строительство объекта </w:t>
      </w:r>
      <w:r w:rsidR="00D61373" w:rsidRPr="005D35FB">
        <w:rPr>
          <w:rFonts w:ascii="Times New Roman" w:hAnsi="Times New Roman"/>
          <w:sz w:val="28"/>
          <w:szCs w:val="28"/>
        </w:rPr>
        <w:t>«</w:t>
      </w:r>
      <w:r w:rsidRPr="005D35FB">
        <w:rPr>
          <w:rFonts w:ascii="Times New Roman" w:hAnsi="Times New Roman"/>
          <w:sz w:val="28"/>
          <w:szCs w:val="28"/>
        </w:rPr>
        <w:t>под ключ</w:t>
      </w:r>
      <w:r w:rsidR="00D61373" w:rsidRPr="005D35FB">
        <w:rPr>
          <w:rFonts w:ascii="Times New Roman" w:hAnsi="Times New Roman"/>
          <w:sz w:val="28"/>
          <w:szCs w:val="28"/>
        </w:rPr>
        <w:t>»</w:t>
      </w:r>
      <w:r w:rsidRPr="005D35FB">
        <w:rPr>
          <w:rFonts w:ascii="Times New Roman" w:hAnsi="Times New Roman"/>
          <w:sz w:val="28"/>
          <w:szCs w:val="28"/>
        </w:rPr>
        <w:t>. Цена контракта по результатам открытого конкурса</w:t>
      </w:r>
      <w:r w:rsidR="00F42701" w:rsidRPr="005D35FB">
        <w:rPr>
          <w:rFonts w:ascii="Times New Roman" w:hAnsi="Times New Roman"/>
          <w:sz w:val="28"/>
          <w:szCs w:val="28"/>
        </w:rPr>
        <w:t xml:space="preserve"> </w:t>
      </w:r>
      <w:r w:rsidRPr="005D35FB">
        <w:rPr>
          <w:rFonts w:ascii="Times New Roman" w:hAnsi="Times New Roman"/>
          <w:sz w:val="28"/>
          <w:szCs w:val="28"/>
        </w:rPr>
        <w:t>в</w:t>
      </w:r>
      <w:r w:rsidR="008F60A7" w:rsidRPr="005D35FB">
        <w:rPr>
          <w:rFonts w:ascii="Times New Roman" w:hAnsi="Times New Roman"/>
          <w:sz w:val="28"/>
          <w:szCs w:val="28"/>
        </w:rPr>
        <w:t xml:space="preserve"> электронной форме - 430,0 млн.</w:t>
      </w:r>
      <w:r w:rsidRPr="005D35FB">
        <w:rPr>
          <w:rFonts w:ascii="Times New Roman" w:hAnsi="Times New Roman"/>
          <w:sz w:val="28"/>
          <w:szCs w:val="28"/>
        </w:rPr>
        <w:t>руб</w:t>
      </w:r>
      <w:r w:rsidR="008F60A7" w:rsidRPr="005D35FB">
        <w:rPr>
          <w:rFonts w:ascii="Times New Roman" w:hAnsi="Times New Roman"/>
          <w:sz w:val="28"/>
          <w:szCs w:val="28"/>
        </w:rPr>
        <w:t>., в т.ч. НДС (20 %) - 71,7 млн.</w:t>
      </w:r>
      <w:r w:rsidRPr="005D35FB">
        <w:rPr>
          <w:rFonts w:ascii="Times New Roman" w:hAnsi="Times New Roman"/>
          <w:sz w:val="28"/>
          <w:szCs w:val="28"/>
        </w:rPr>
        <w:t>руб. Аванс предусмотрен в размере 25</w:t>
      </w:r>
      <w:r w:rsidR="008F60A7" w:rsidRPr="005D35FB">
        <w:rPr>
          <w:rFonts w:ascii="Times New Roman" w:hAnsi="Times New Roman"/>
          <w:sz w:val="28"/>
          <w:szCs w:val="28"/>
        </w:rPr>
        <w:t xml:space="preserve"> </w:t>
      </w:r>
      <w:r w:rsidRPr="005D35FB">
        <w:rPr>
          <w:rFonts w:ascii="Times New Roman" w:hAnsi="Times New Roman"/>
          <w:sz w:val="28"/>
          <w:szCs w:val="28"/>
        </w:rPr>
        <w:t>% от ЦК. Доп. соглашением от 17.10.2022 №</w:t>
      </w:r>
      <w:r w:rsidR="008F60A7" w:rsidRPr="005D35FB">
        <w:rPr>
          <w:rFonts w:ascii="Times New Roman" w:hAnsi="Times New Roman"/>
          <w:sz w:val="28"/>
          <w:szCs w:val="28"/>
        </w:rPr>
        <w:t xml:space="preserve"> </w:t>
      </w:r>
      <w:r w:rsidRPr="005D35FB">
        <w:rPr>
          <w:rFonts w:ascii="Times New Roman" w:hAnsi="Times New Roman"/>
          <w:sz w:val="28"/>
          <w:szCs w:val="28"/>
        </w:rPr>
        <w:t>6 размер аванса увеличен до 30</w:t>
      </w:r>
      <w:r w:rsidR="008F60A7" w:rsidRPr="005D35FB">
        <w:rPr>
          <w:rFonts w:ascii="Times New Roman" w:hAnsi="Times New Roman"/>
          <w:sz w:val="28"/>
          <w:szCs w:val="28"/>
        </w:rPr>
        <w:t xml:space="preserve"> </w:t>
      </w:r>
      <w:r w:rsidRPr="005D35FB">
        <w:rPr>
          <w:rFonts w:ascii="Times New Roman" w:hAnsi="Times New Roman"/>
          <w:sz w:val="28"/>
          <w:szCs w:val="28"/>
        </w:rPr>
        <w:t>% на основании Постановления Правительства РФ от 16.04.2022 №</w:t>
      </w:r>
      <w:r w:rsidR="008F60A7" w:rsidRPr="005D35FB">
        <w:rPr>
          <w:rFonts w:ascii="Times New Roman" w:hAnsi="Times New Roman"/>
          <w:sz w:val="28"/>
          <w:szCs w:val="28"/>
        </w:rPr>
        <w:t xml:space="preserve"> </w:t>
      </w:r>
      <w:r w:rsidRPr="005D35FB">
        <w:rPr>
          <w:rFonts w:ascii="Times New Roman" w:hAnsi="Times New Roman"/>
          <w:sz w:val="28"/>
          <w:szCs w:val="28"/>
        </w:rPr>
        <w:t>680,</w:t>
      </w:r>
      <w:r w:rsidR="00F42701" w:rsidRPr="005D35FB">
        <w:rPr>
          <w:rFonts w:ascii="Times New Roman" w:hAnsi="Times New Roman"/>
          <w:sz w:val="28"/>
          <w:szCs w:val="28"/>
        </w:rPr>
        <w:t xml:space="preserve"> </w:t>
      </w:r>
      <w:r w:rsidRPr="005D35FB">
        <w:rPr>
          <w:rFonts w:ascii="Times New Roman" w:hAnsi="Times New Roman"/>
          <w:sz w:val="28"/>
          <w:szCs w:val="28"/>
        </w:rPr>
        <w:t>на 01.07.2023 к контракту заключено еще 6 доп. соглашений, не затрагивающих существенные условия контракта. Окончание выполнения работ: предоставление проектной документации с положительным заключением государственной экспертизы – не позднее 01.09.2022 с учётом подписания всех документов о приёмке;</w:t>
      </w:r>
      <w:r w:rsidR="00F42701" w:rsidRPr="005D35FB">
        <w:rPr>
          <w:rFonts w:ascii="Times New Roman" w:hAnsi="Times New Roman"/>
          <w:sz w:val="28"/>
          <w:szCs w:val="28"/>
        </w:rPr>
        <w:t xml:space="preserve"> </w:t>
      </w:r>
      <w:r w:rsidRPr="005D35FB">
        <w:rPr>
          <w:rFonts w:ascii="Times New Roman" w:hAnsi="Times New Roman"/>
          <w:sz w:val="28"/>
          <w:szCs w:val="28"/>
        </w:rPr>
        <w:t>завершение строительства и ввод объекта в эксплуатацию – не позднее 01.12.2023 года с учётом подписания всех документов о приёмке.</w:t>
      </w:r>
    </w:p>
    <w:p w14:paraId="739A8031" w14:textId="4EE41F0A"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 Согласно данным ЕИС в сфере закупок по состоянию на 01.07.2023 стоимость выпол</w:t>
      </w:r>
      <w:r w:rsidR="008F60A7" w:rsidRPr="005D35FB">
        <w:rPr>
          <w:rFonts w:ascii="Times New Roman" w:hAnsi="Times New Roman"/>
          <w:sz w:val="28"/>
          <w:szCs w:val="28"/>
        </w:rPr>
        <w:t>ненных работ составил 26,7 млн.</w:t>
      </w:r>
      <w:r w:rsidRPr="005D35FB">
        <w:rPr>
          <w:rFonts w:ascii="Times New Roman" w:hAnsi="Times New Roman"/>
          <w:sz w:val="28"/>
          <w:szCs w:val="28"/>
        </w:rPr>
        <w:t>руб. (6,2</w:t>
      </w:r>
      <w:r w:rsidR="008F60A7" w:rsidRPr="005D35FB">
        <w:rPr>
          <w:rFonts w:ascii="Times New Roman" w:hAnsi="Times New Roman"/>
          <w:sz w:val="28"/>
          <w:szCs w:val="28"/>
        </w:rPr>
        <w:t xml:space="preserve"> </w:t>
      </w:r>
      <w:r w:rsidRPr="005D35FB">
        <w:rPr>
          <w:rFonts w:ascii="Times New Roman" w:hAnsi="Times New Roman"/>
          <w:sz w:val="28"/>
          <w:szCs w:val="28"/>
        </w:rPr>
        <w:t>% от ЦК). Оплата по контракту произведена</w:t>
      </w:r>
      <w:r w:rsidR="008F60A7" w:rsidRPr="005D35FB">
        <w:rPr>
          <w:rFonts w:ascii="Times New Roman" w:hAnsi="Times New Roman"/>
          <w:sz w:val="28"/>
          <w:szCs w:val="28"/>
        </w:rPr>
        <w:t xml:space="preserve"> в сумме 137,4 млн.</w:t>
      </w:r>
      <w:r w:rsidRPr="005D35FB">
        <w:rPr>
          <w:rFonts w:ascii="Times New Roman" w:hAnsi="Times New Roman"/>
          <w:sz w:val="28"/>
          <w:szCs w:val="28"/>
        </w:rPr>
        <w:t>руб. (32</w:t>
      </w:r>
      <w:r w:rsidR="008F60A7" w:rsidRPr="005D35FB">
        <w:rPr>
          <w:rFonts w:ascii="Times New Roman" w:hAnsi="Times New Roman"/>
          <w:sz w:val="28"/>
          <w:szCs w:val="28"/>
        </w:rPr>
        <w:t xml:space="preserve"> </w:t>
      </w:r>
      <w:r w:rsidRPr="005D35FB">
        <w:rPr>
          <w:rFonts w:ascii="Times New Roman" w:hAnsi="Times New Roman"/>
          <w:sz w:val="28"/>
          <w:szCs w:val="28"/>
        </w:rPr>
        <w:t>% от ЦК). В ходе</w:t>
      </w:r>
      <w:r w:rsidR="00F42701" w:rsidRPr="005D35FB">
        <w:rPr>
          <w:rFonts w:ascii="Times New Roman" w:hAnsi="Times New Roman"/>
          <w:sz w:val="28"/>
          <w:szCs w:val="28"/>
        </w:rPr>
        <w:t xml:space="preserve"> </w:t>
      </w:r>
      <w:r w:rsidRPr="005D35FB">
        <w:rPr>
          <w:rFonts w:ascii="Times New Roman" w:hAnsi="Times New Roman"/>
          <w:sz w:val="28"/>
          <w:szCs w:val="28"/>
        </w:rPr>
        <w:t>исполнения контракта установлены факты</w:t>
      </w:r>
      <w:r w:rsidR="00F42701" w:rsidRPr="005D35FB">
        <w:rPr>
          <w:rFonts w:ascii="Times New Roman" w:hAnsi="Times New Roman"/>
          <w:sz w:val="28"/>
          <w:szCs w:val="28"/>
        </w:rPr>
        <w:t xml:space="preserve"> </w:t>
      </w:r>
      <w:r w:rsidRPr="005D35FB">
        <w:rPr>
          <w:rFonts w:ascii="Times New Roman" w:hAnsi="Times New Roman"/>
          <w:sz w:val="28"/>
          <w:szCs w:val="28"/>
        </w:rPr>
        <w:t xml:space="preserve">нарушения подрядчиком </w:t>
      </w:r>
      <w:r w:rsidRPr="005D35FB">
        <w:rPr>
          <w:rFonts w:ascii="Times New Roman" w:hAnsi="Times New Roman"/>
          <w:sz w:val="28"/>
          <w:szCs w:val="28"/>
        </w:rPr>
        <w:lastRenderedPageBreak/>
        <w:t>утвержденного графика выполнения работ (экспертные заключения: от 17.05.2023; от 26.06.2023). По состоянию на отчетную дату работы на объекте не осуществляются. Вместе с тем, в</w:t>
      </w:r>
      <w:r w:rsidR="00F42701" w:rsidRPr="005D35FB">
        <w:rPr>
          <w:rFonts w:ascii="Times New Roman" w:hAnsi="Times New Roman"/>
          <w:sz w:val="28"/>
          <w:szCs w:val="28"/>
        </w:rPr>
        <w:t xml:space="preserve"> </w:t>
      </w:r>
      <w:r w:rsidRPr="005D35FB">
        <w:rPr>
          <w:rFonts w:ascii="Times New Roman" w:hAnsi="Times New Roman"/>
          <w:sz w:val="28"/>
          <w:szCs w:val="28"/>
        </w:rPr>
        <w:t>нарушение</w:t>
      </w:r>
      <w:r w:rsidR="00F42701" w:rsidRPr="005D35FB">
        <w:rPr>
          <w:rFonts w:ascii="Times New Roman" w:hAnsi="Times New Roman"/>
          <w:sz w:val="28"/>
          <w:szCs w:val="28"/>
        </w:rPr>
        <w:t xml:space="preserve"> </w:t>
      </w:r>
      <w:r w:rsidRPr="005D35FB">
        <w:rPr>
          <w:rFonts w:ascii="Times New Roman" w:hAnsi="Times New Roman"/>
          <w:sz w:val="28"/>
          <w:szCs w:val="28"/>
        </w:rPr>
        <w:t>положений ч. 6 ст. 34 Закона № 44-ФЗ, п.12.5 контракта от 05.05.2022 № 0124200000622001633</w:t>
      </w:r>
      <w:r w:rsidR="00F42701" w:rsidRPr="005D35FB">
        <w:rPr>
          <w:rFonts w:ascii="Times New Roman" w:hAnsi="Times New Roman"/>
          <w:sz w:val="28"/>
          <w:szCs w:val="28"/>
        </w:rPr>
        <w:t xml:space="preserve"> </w:t>
      </w:r>
      <w:r w:rsidRPr="005D35FB">
        <w:rPr>
          <w:rFonts w:ascii="Times New Roman" w:hAnsi="Times New Roman"/>
          <w:sz w:val="28"/>
          <w:szCs w:val="28"/>
        </w:rPr>
        <w:t>Заказчик</w:t>
      </w:r>
      <w:r w:rsidR="00F42701" w:rsidRPr="005D35FB">
        <w:rPr>
          <w:rFonts w:ascii="Times New Roman" w:hAnsi="Times New Roman"/>
          <w:sz w:val="28"/>
          <w:szCs w:val="28"/>
        </w:rPr>
        <w:t xml:space="preserve"> </w:t>
      </w:r>
      <w:r w:rsidRPr="005D35FB">
        <w:rPr>
          <w:rFonts w:ascii="Times New Roman" w:hAnsi="Times New Roman"/>
          <w:sz w:val="28"/>
          <w:szCs w:val="28"/>
        </w:rPr>
        <w:t>не направил требование об оплате штрафа</w:t>
      </w:r>
      <w:r w:rsidR="00F42701" w:rsidRPr="005D35FB">
        <w:rPr>
          <w:rFonts w:ascii="Times New Roman" w:hAnsi="Times New Roman"/>
          <w:sz w:val="28"/>
          <w:szCs w:val="28"/>
        </w:rPr>
        <w:t xml:space="preserve"> </w:t>
      </w:r>
      <w:r w:rsidRPr="005D35FB">
        <w:rPr>
          <w:rFonts w:ascii="Times New Roman" w:hAnsi="Times New Roman"/>
          <w:sz w:val="28"/>
          <w:szCs w:val="28"/>
        </w:rPr>
        <w:t>за просрочку исполнения контракта</w:t>
      </w:r>
      <w:r w:rsidR="00F42701" w:rsidRPr="005D35FB">
        <w:rPr>
          <w:rFonts w:ascii="Times New Roman" w:hAnsi="Times New Roman"/>
          <w:sz w:val="28"/>
          <w:szCs w:val="28"/>
        </w:rPr>
        <w:t xml:space="preserve"> </w:t>
      </w:r>
      <w:r w:rsidRPr="005D35FB">
        <w:rPr>
          <w:rFonts w:ascii="Times New Roman" w:hAnsi="Times New Roman"/>
          <w:sz w:val="28"/>
          <w:szCs w:val="28"/>
        </w:rPr>
        <w:t xml:space="preserve">в адрес АО </w:t>
      </w:r>
      <w:r w:rsidR="00D61373" w:rsidRPr="005D35FB">
        <w:rPr>
          <w:rFonts w:ascii="Times New Roman" w:hAnsi="Times New Roman"/>
          <w:sz w:val="28"/>
          <w:szCs w:val="28"/>
        </w:rPr>
        <w:t>«</w:t>
      </w:r>
      <w:r w:rsidRPr="005D35FB">
        <w:rPr>
          <w:rFonts w:ascii="Times New Roman" w:hAnsi="Times New Roman"/>
          <w:sz w:val="28"/>
          <w:szCs w:val="28"/>
        </w:rPr>
        <w:t>Авиапромстрой</w:t>
      </w:r>
      <w:r w:rsidR="00D61373" w:rsidRPr="005D35FB">
        <w:rPr>
          <w:rFonts w:ascii="Times New Roman" w:hAnsi="Times New Roman"/>
          <w:sz w:val="28"/>
          <w:szCs w:val="28"/>
        </w:rPr>
        <w:t>»</w:t>
      </w:r>
      <w:r w:rsidRPr="005D35FB">
        <w:rPr>
          <w:rFonts w:ascii="Times New Roman" w:hAnsi="Times New Roman"/>
          <w:sz w:val="28"/>
          <w:szCs w:val="28"/>
        </w:rPr>
        <w:t>.</w:t>
      </w:r>
    </w:p>
    <w:p w14:paraId="0934CA72" w14:textId="77777777" w:rsidR="006D360D" w:rsidRPr="005D35FB" w:rsidRDefault="006D360D" w:rsidP="006D360D">
      <w:pPr>
        <w:spacing w:after="0" w:line="240" w:lineRule="auto"/>
        <w:ind w:firstLine="709"/>
        <w:jc w:val="both"/>
        <w:rPr>
          <w:rFonts w:ascii="Times New Roman" w:hAnsi="Times New Roman"/>
          <w:b/>
          <w:sz w:val="28"/>
          <w:szCs w:val="28"/>
        </w:rPr>
      </w:pPr>
    </w:p>
    <w:p w14:paraId="49472798" w14:textId="37BB8FC0"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3. ГП АО </w:t>
      </w:r>
      <w:r w:rsidR="00D61373" w:rsidRPr="005D35FB">
        <w:rPr>
          <w:rFonts w:ascii="Times New Roman" w:hAnsi="Times New Roman"/>
          <w:b/>
          <w:sz w:val="28"/>
          <w:szCs w:val="28"/>
        </w:rPr>
        <w:t>«</w:t>
      </w:r>
      <w:r w:rsidRPr="005D35FB">
        <w:rPr>
          <w:rFonts w:ascii="Times New Roman" w:hAnsi="Times New Roman"/>
          <w:b/>
          <w:sz w:val="28"/>
          <w:szCs w:val="28"/>
        </w:rPr>
        <w:t>Культура Русского Севера</w:t>
      </w:r>
      <w:r w:rsidR="00D61373" w:rsidRPr="005D35FB">
        <w:rPr>
          <w:rFonts w:ascii="Times New Roman" w:hAnsi="Times New Roman"/>
          <w:b/>
          <w:sz w:val="28"/>
          <w:szCs w:val="28"/>
        </w:rPr>
        <w:t>»</w:t>
      </w:r>
    </w:p>
    <w:p w14:paraId="49C6C431"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3.1. Проектирование и реконструкция здания Новодвинского ГКЦ</w:t>
      </w:r>
    </w:p>
    <w:p w14:paraId="69615AB3" w14:textId="015E90F4"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Контракт</w:t>
      </w:r>
      <w:r w:rsidR="00F42701" w:rsidRPr="005D35FB">
        <w:rPr>
          <w:rFonts w:ascii="Times New Roman" w:hAnsi="Times New Roman"/>
          <w:sz w:val="28"/>
          <w:szCs w:val="28"/>
        </w:rPr>
        <w:t xml:space="preserve"> </w:t>
      </w:r>
      <w:r w:rsidRPr="005D35FB">
        <w:rPr>
          <w:rFonts w:ascii="Times New Roman" w:hAnsi="Times New Roman"/>
          <w:sz w:val="28"/>
          <w:szCs w:val="28"/>
        </w:rPr>
        <w:t xml:space="preserve">от 21.02.2022 № 0124200000621009623 заключен 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Pr="005D35FB">
        <w:rPr>
          <w:rFonts w:ascii="Times New Roman" w:hAnsi="Times New Roman"/>
          <w:sz w:val="28"/>
          <w:szCs w:val="28"/>
        </w:rPr>
        <w:t xml:space="preserve"> с ООО </w:t>
      </w:r>
      <w:r w:rsidR="00D61373" w:rsidRPr="005D35FB">
        <w:rPr>
          <w:rFonts w:ascii="Times New Roman" w:hAnsi="Times New Roman"/>
          <w:sz w:val="28"/>
          <w:szCs w:val="28"/>
        </w:rPr>
        <w:t>«</w:t>
      </w:r>
      <w:r w:rsidRPr="005D35FB">
        <w:rPr>
          <w:rFonts w:ascii="Times New Roman" w:hAnsi="Times New Roman"/>
          <w:sz w:val="28"/>
          <w:szCs w:val="28"/>
        </w:rPr>
        <w:t>Строй Центр</w:t>
      </w:r>
      <w:r w:rsidR="00D61373" w:rsidRPr="005D35FB">
        <w:rPr>
          <w:rFonts w:ascii="Times New Roman" w:hAnsi="Times New Roman"/>
          <w:sz w:val="28"/>
          <w:szCs w:val="28"/>
        </w:rPr>
        <w:t>»</w:t>
      </w:r>
      <w:r w:rsidRPr="005D35FB">
        <w:rPr>
          <w:rFonts w:ascii="Times New Roman" w:hAnsi="Times New Roman"/>
          <w:sz w:val="28"/>
          <w:szCs w:val="28"/>
        </w:rPr>
        <w:t xml:space="preserve"> (ИНН 2902070169</w:t>
      </w:r>
      <w:r w:rsidR="00F42701" w:rsidRPr="005D35FB">
        <w:rPr>
          <w:rFonts w:ascii="Times New Roman" w:hAnsi="Times New Roman"/>
          <w:sz w:val="28"/>
          <w:szCs w:val="28"/>
        </w:rPr>
        <w:t xml:space="preserve"> </w:t>
      </w:r>
      <w:r w:rsidRPr="005D35FB">
        <w:rPr>
          <w:rFonts w:ascii="Times New Roman" w:hAnsi="Times New Roman"/>
          <w:sz w:val="28"/>
          <w:szCs w:val="28"/>
        </w:rPr>
        <w:t>г. Котлас) по цене 441,8 млн.руб. (в т.ч. НДС (20</w:t>
      </w:r>
      <w:r w:rsidR="00604FFC" w:rsidRPr="005D35FB">
        <w:rPr>
          <w:rFonts w:ascii="Times New Roman" w:hAnsi="Times New Roman"/>
          <w:sz w:val="28"/>
          <w:szCs w:val="28"/>
        </w:rPr>
        <w:t xml:space="preserve"> </w:t>
      </w:r>
      <w:r w:rsidRPr="005D35FB">
        <w:rPr>
          <w:rFonts w:ascii="Times New Roman" w:hAnsi="Times New Roman"/>
          <w:sz w:val="28"/>
          <w:szCs w:val="28"/>
        </w:rPr>
        <w:t>%)) по результатам</w:t>
      </w:r>
      <w:r w:rsidR="00F42701" w:rsidRPr="005D35FB">
        <w:rPr>
          <w:rFonts w:ascii="Times New Roman" w:hAnsi="Times New Roman"/>
          <w:sz w:val="28"/>
          <w:szCs w:val="28"/>
        </w:rPr>
        <w:t xml:space="preserve"> </w:t>
      </w:r>
      <w:r w:rsidRPr="005D35FB">
        <w:rPr>
          <w:rFonts w:ascii="Times New Roman" w:hAnsi="Times New Roman"/>
          <w:sz w:val="28"/>
          <w:szCs w:val="28"/>
        </w:rPr>
        <w:t>открытого конкурса в электронной</w:t>
      </w:r>
      <w:r w:rsidR="00F42701" w:rsidRPr="005D35FB">
        <w:rPr>
          <w:rFonts w:ascii="Times New Roman" w:hAnsi="Times New Roman"/>
          <w:sz w:val="28"/>
          <w:szCs w:val="28"/>
        </w:rPr>
        <w:t xml:space="preserve"> </w:t>
      </w:r>
      <w:r w:rsidRPr="005D35FB">
        <w:rPr>
          <w:rFonts w:ascii="Times New Roman" w:hAnsi="Times New Roman"/>
          <w:sz w:val="28"/>
          <w:szCs w:val="28"/>
        </w:rPr>
        <w:t xml:space="preserve">форме. Контрактом предусмотрено выполнение работ </w:t>
      </w:r>
      <w:r w:rsidR="00D61373" w:rsidRPr="005D35FB">
        <w:rPr>
          <w:rFonts w:ascii="Times New Roman" w:hAnsi="Times New Roman"/>
          <w:sz w:val="28"/>
          <w:szCs w:val="28"/>
        </w:rPr>
        <w:t>«</w:t>
      </w:r>
      <w:r w:rsidRPr="005D35FB">
        <w:rPr>
          <w:rFonts w:ascii="Times New Roman" w:hAnsi="Times New Roman"/>
          <w:sz w:val="28"/>
          <w:szCs w:val="28"/>
        </w:rPr>
        <w:t>под ключ</w:t>
      </w:r>
      <w:r w:rsidR="00D61373" w:rsidRPr="005D35FB">
        <w:rPr>
          <w:rFonts w:ascii="Times New Roman" w:hAnsi="Times New Roman"/>
          <w:sz w:val="28"/>
          <w:szCs w:val="28"/>
        </w:rPr>
        <w:t>»</w:t>
      </w:r>
      <w:r w:rsidRPr="005D35FB">
        <w:rPr>
          <w:rFonts w:ascii="Times New Roman" w:hAnsi="Times New Roman"/>
          <w:sz w:val="28"/>
          <w:szCs w:val="28"/>
        </w:rPr>
        <w:t>. Окончание выполнения работ: предоставление проектной документации с положительным заключением гос. экспертизы – не позднее 15.07.2022</w:t>
      </w:r>
      <w:r w:rsidR="00F42701" w:rsidRPr="005D35FB">
        <w:rPr>
          <w:rFonts w:ascii="Times New Roman" w:hAnsi="Times New Roman"/>
          <w:sz w:val="28"/>
          <w:szCs w:val="28"/>
        </w:rPr>
        <w:t xml:space="preserve"> </w:t>
      </w:r>
      <w:r w:rsidRPr="005D35FB">
        <w:rPr>
          <w:rFonts w:ascii="Times New Roman" w:hAnsi="Times New Roman"/>
          <w:sz w:val="28"/>
          <w:szCs w:val="28"/>
        </w:rPr>
        <w:t>с учётом подписания всех документов о приёмке;</w:t>
      </w:r>
      <w:r w:rsidR="00F42701" w:rsidRPr="005D35FB">
        <w:rPr>
          <w:rFonts w:ascii="Times New Roman" w:hAnsi="Times New Roman"/>
          <w:sz w:val="28"/>
          <w:szCs w:val="28"/>
        </w:rPr>
        <w:t xml:space="preserve"> </w:t>
      </w:r>
      <w:r w:rsidRPr="005D35FB">
        <w:rPr>
          <w:rFonts w:ascii="Times New Roman" w:hAnsi="Times New Roman"/>
          <w:sz w:val="28"/>
          <w:szCs w:val="28"/>
        </w:rPr>
        <w:t xml:space="preserve">завершение реконструкции и ввод объекта в эксплуатацию – не позднее 05.12.2023 года с учётом подписания всех документов о </w:t>
      </w:r>
      <w:r w:rsidR="00604FFC" w:rsidRPr="005D35FB">
        <w:rPr>
          <w:rFonts w:ascii="Times New Roman" w:hAnsi="Times New Roman"/>
          <w:sz w:val="28"/>
          <w:szCs w:val="28"/>
        </w:rPr>
        <w:t>приёмке. Аванс не предусмотрен.</w:t>
      </w:r>
    </w:p>
    <w:p w14:paraId="56E16921" w14:textId="6ACC8A63"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 01.07.2023 к контракту заключено 6 дополнительных</w:t>
      </w:r>
      <w:r w:rsidR="00F42701" w:rsidRPr="005D35FB">
        <w:rPr>
          <w:rFonts w:ascii="Times New Roman" w:hAnsi="Times New Roman"/>
          <w:sz w:val="28"/>
          <w:szCs w:val="28"/>
        </w:rPr>
        <w:t xml:space="preserve"> </w:t>
      </w:r>
      <w:r w:rsidRPr="005D35FB">
        <w:rPr>
          <w:rFonts w:ascii="Times New Roman" w:hAnsi="Times New Roman"/>
          <w:sz w:val="28"/>
          <w:szCs w:val="28"/>
        </w:rPr>
        <w:t>соглашений. В рамках доп. соглашения от 19.10.2022 №</w:t>
      </w:r>
      <w:r w:rsidR="00604FFC" w:rsidRPr="005D35FB">
        <w:rPr>
          <w:rFonts w:ascii="Times New Roman" w:hAnsi="Times New Roman"/>
          <w:sz w:val="28"/>
          <w:szCs w:val="28"/>
        </w:rPr>
        <w:t xml:space="preserve"> </w:t>
      </w:r>
      <w:r w:rsidRPr="005D35FB">
        <w:rPr>
          <w:rFonts w:ascii="Times New Roman" w:hAnsi="Times New Roman"/>
          <w:sz w:val="28"/>
          <w:szCs w:val="28"/>
        </w:rPr>
        <w:t>5 на основании ч.</w:t>
      </w:r>
      <w:r w:rsidR="00604FFC" w:rsidRPr="005D35FB">
        <w:rPr>
          <w:rFonts w:ascii="Times New Roman" w:hAnsi="Times New Roman"/>
          <w:sz w:val="28"/>
          <w:szCs w:val="28"/>
        </w:rPr>
        <w:t xml:space="preserve"> </w:t>
      </w:r>
      <w:r w:rsidRPr="005D35FB">
        <w:rPr>
          <w:rFonts w:ascii="Times New Roman" w:hAnsi="Times New Roman"/>
          <w:sz w:val="28"/>
          <w:szCs w:val="28"/>
        </w:rPr>
        <w:t>65.1 ст.</w:t>
      </w:r>
      <w:r w:rsidR="00604FFC" w:rsidRPr="005D35FB">
        <w:rPr>
          <w:rFonts w:ascii="Times New Roman" w:hAnsi="Times New Roman"/>
          <w:sz w:val="28"/>
          <w:szCs w:val="28"/>
        </w:rPr>
        <w:t xml:space="preserve"> </w:t>
      </w:r>
      <w:r w:rsidRPr="005D35FB">
        <w:rPr>
          <w:rFonts w:ascii="Times New Roman" w:hAnsi="Times New Roman"/>
          <w:sz w:val="28"/>
          <w:szCs w:val="28"/>
        </w:rPr>
        <w:t>112 Закона № 44-ФЗ и распоряжения Правительства Архангельской области от 18.10.2022 № 670-рп контракт дополнен условием о перечислении подрядчику аванса в размере 30</w:t>
      </w:r>
      <w:r w:rsidR="00604FFC" w:rsidRPr="005D35FB">
        <w:rPr>
          <w:rFonts w:ascii="Times New Roman" w:hAnsi="Times New Roman"/>
          <w:sz w:val="28"/>
          <w:szCs w:val="28"/>
        </w:rPr>
        <w:t xml:space="preserve"> </w:t>
      </w:r>
      <w:r w:rsidRPr="005D35FB">
        <w:rPr>
          <w:rFonts w:ascii="Times New Roman" w:hAnsi="Times New Roman"/>
          <w:sz w:val="28"/>
          <w:szCs w:val="28"/>
        </w:rPr>
        <w:t>% от ЦК.</w:t>
      </w:r>
      <w:r w:rsidR="00F42701" w:rsidRPr="005D35FB">
        <w:rPr>
          <w:rFonts w:ascii="Times New Roman" w:hAnsi="Times New Roman"/>
          <w:sz w:val="28"/>
          <w:szCs w:val="28"/>
        </w:rPr>
        <w:t xml:space="preserve"> </w:t>
      </w:r>
      <w:r w:rsidRPr="005D35FB">
        <w:rPr>
          <w:rFonts w:ascii="Times New Roman" w:hAnsi="Times New Roman"/>
          <w:sz w:val="28"/>
          <w:szCs w:val="28"/>
        </w:rPr>
        <w:t>В рамках доп. соглашения</w:t>
      </w:r>
      <w:r w:rsidR="00F42701" w:rsidRPr="005D35FB">
        <w:rPr>
          <w:rFonts w:ascii="Times New Roman" w:hAnsi="Times New Roman"/>
          <w:sz w:val="28"/>
          <w:szCs w:val="28"/>
        </w:rPr>
        <w:t xml:space="preserve"> </w:t>
      </w:r>
      <w:r w:rsidRPr="005D35FB">
        <w:rPr>
          <w:rFonts w:ascii="Times New Roman" w:hAnsi="Times New Roman"/>
          <w:sz w:val="28"/>
          <w:szCs w:val="28"/>
        </w:rPr>
        <w:t>от 22.12.2022</w:t>
      </w:r>
      <w:r w:rsidR="00F42701" w:rsidRPr="005D35FB">
        <w:rPr>
          <w:rFonts w:ascii="Times New Roman" w:hAnsi="Times New Roman"/>
          <w:sz w:val="28"/>
          <w:szCs w:val="28"/>
        </w:rPr>
        <w:t xml:space="preserve"> </w:t>
      </w:r>
      <w:r w:rsidRPr="005D35FB">
        <w:rPr>
          <w:rFonts w:ascii="Times New Roman" w:hAnsi="Times New Roman"/>
          <w:sz w:val="28"/>
          <w:szCs w:val="28"/>
        </w:rPr>
        <w:t>№</w:t>
      </w:r>
      <w:r w:rsidR="00604FFC" w:rsidRPr="005D35FB">
        <w:rPr>
          <w:rFonts w:ascii="Times New Roman" w:hAnsi="Times New Roman"/>
          <w:sz w:val="28"/>
          <w:szCs w:val="28"/>
        </w:rPr>
        <w:t xml:space="preserve"> </w:t>
      </w:r>
      <w:r w:rsidRPr="005D35FB">
        <w:rPr>
          <w:rFonts w:ascii="Times New Roman" w:hAnsi="Times New Roman"/>
          <w:sz w:val="28"/>
          <w:szCs w:val="28"/>
        </w:rPr>
        <w:t>6</w:t>
      </w:r>
      <w:r w:rsidR="00F42701" w:rsidRPr="005D35FB">
        <w:rPr>
          <w:rFonts w:ascii="Times New Roman" w:hAnsi="Times New Roman"/>
          <w:sz w:val="28"/>
          <w:szCs w:val="28"/>
        </w:rPr>
        <w:t xml:space="preserve"> </w:t>
      </w:r>
      <w:r w:rsidRPr="005D35FB">
        <w:rPr>
          <w:rFonts w:ascii="Times New Roman" w:hAnsi="Times New Roman"/>
          <w:sz w:val="28"/>
          <w:szCs w:val="28"/>
        </w:rPr>
        <w:t>на основании ч.</w:t>
      </w:r>
      <w:r w:rsidR="00604FFC" w:rsidRPr="005D35FB">
        <w:rPr>
          <w:rFonts w:ascii="Times New Roman" w:hAnsi="Times New Roman"/>
          <w:sz w:val="28"/>
          <w:szCs w:val="28"/>
        </w:rPr>
        <w:t xml:space="preserve"> </w:t>
      </w:r>
      <w:r w:rsidRPr="005D35FB">
        <w:rPr>
          <w:rFonts w:ascii="Times New Roman" w:hAnsi="Times New Roman"/>
          <w:sz w:val="28"/>
          <w:szCs w:val="28"/>
        </w:rPr>
        <w:t>65.1 ст.</w:t>
      </w:r>
      <w:r w:rsidR="00604FFC" w:rsidRPr="005D35FB">
        <w:rPr>
          <w:rFonts w:ascii="Times New Roman" w:hAnsi="Times New Roman"/>
          <w:sz w:val="28"/>
          <w:szCs w:val="28"/>
        </w:rPr>
        <w:t xml:space="preserve"> </w:t>
      </w:r>
      <w:r w:rsidRPr="005D35FB">
        <w:rPr>
          <w:rFonts w:ascii="Times New Roman" w:hAnsi="Times New Roman"/>
          <w:sz w:val="28"/>
          <w:szCs w:val="28"/>
        </w:rPr>
        <w:t>112 Закона № 44-ФЗ и распоряжения Правительства Архангельской области от 20.12.2022 №891-рп цена ко</w:t>
      </w:r>
      <w:r w:rsidR="00604FFC" w:rsidRPr="005D35FB">
        <w:rPr>
          <w:rFonts w:ascii="Times New Roman" w:hAnsi="Times New Roman"/>
          <w:sz w:val="28"/>
          <w:szCs w:val="28"/>
        </w:rPr>
        <w:t>нтракта увеличена на 216,5 млн.руб., составила 658,3 млн.</w:t>
      </w:r>
      <w:r w:rsidRPr="005D35FB">
        <w:rPr>
          <w:rFonts w:ascii="Times New Roman" w:hAnsi="Times New Roman"/>
          <w:sz w:val="28"/>
          <w:szCs w:val="28"/>
        </w:rPr>
        <w:t xml:space="preserve">руб. Контракт дополнен приложением </w:t>
      </w:r>
      <w:r w:rsidR="00D61373" w:rsidRPr="005D35FB">
        <w:rPr>
          <w:rFonts w:ascii="Times New Roman" w:hAnsi="Times New Roman"/>
          <w:sz w:val="28"/>
          <w:szCs w:val="28"/>
        </w:rPr>
        <w:t>«</w:t>
      </w:r>
      <w:r w:rsidRPr="005D35FB">
        <w:rPr>
          <w:rFonts w:ascii="Times New Roman" w:hAnsi="Times New Roman"/>
          <w:sz w:val="28"/>
          <w:szCs w:val="28"/>
        </w:rPr>
        <w:t>Смета контракта</w:t>
      </w:r>
      <w:r w:rsidR="00D61373" w:rsidRPr="005D35FB">
        <w:rPr>
          <w:rFonts w:ascii="Times New Roman" w:hAnsi="Times New Roman"/>
          <w:sz w:val="28"/>
          <w:szCs w:val="28"/>
        </w:rPr>
        <w:t>»</w:t>
      </w:r>
      <w:r w:rsidRPr="005D35FB">
        <w:rPr>
          <w:rFonts w:ascii="Times New Roman" w:hAnsi="Times New Roman"/>
          <w:sz w:val="28"/>
          <w:szCs w:val="28"/>
        </w:rPr>
        <w:t>.</w:t>
      </w:r>
    </w:p>
    <w:p w14:paraId="208B0A9B" w14:textId="31A27B64"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 Согласно данным ЕИС в сфере закупок на 01.07.2023 выполнение оставило 183,8 млн.руб. (27,9</w:t>
      </w:r>
      <w:r w:rsidR="00604FFC" w:rsidRPr="005D35FB">
        <w:rPr>
          <w:rFonts w:ascii="Times New Roman" w:hAnsi="Times New Roman"/>
          <w:sz w:val="28"/>
          <w:szCs w:val="28"/>
        </w:rPr>
        <w:t xml:space="preserve"> </w:t>
      </w:r>
      <w:r w:rsidRPr="005D35FB">
        <w:rPr>
          <w:rFonts w:ascii="Times New Roman" w:hAnsi="Times New Roman"/>
          <w:sz w:val="28"/>
          <w:szCs w:val="28"/>
        </w:rPr>
        <w:t xml:space="preserve">% от ЦК) (справка ф. КС-3 от 27.06.2023). Оплата на 01.07.2023 </w:t>
      </w:r>
      <w:r w:rsidR="00604FFC" w:rsidRPr="005D35FB">
        <w:rPr>
          <w:rFonts w:ascii="Times New Roman" w:hAnsi="Times New Roman"/>
          <w:sz w:val="28"/>
          <w:szCs w:val="28"/>
        </w:rPr>
        <w:t>произведена на сумму 290,1 млн.</w:t>
      </w:r>
      <w:r w:rsidRPr="005D35FB">
        <w:rPr>
          <w:rFonts w:ascii="Times New Roman" w:hAnsi="Times New Roman"/>
          <w:sz w:val="28"/>
          <w:szCs w:val="28"/>
        </w:rPr>
        <w:t>руб. (44,1% от ЦК).</w:t>
      </w:r>
    </w:p>
    <w:p w14:paraId="11229A34" w14:textId="77777777" w:rsidR="006D360D" w:rsidRPr="005D35FB" w:rsidRDefault="006D360D" w:rsidP="006D360D">
      <w:pPr>
        <w:spacing w:after="0" w:line="240" w:lineRule="auto"/>
        <w:ind w:firstLine="709"/>
        <w:jc w:val="both"/>
        <w:rPr>
          <w:rFonts w:ascii="Times New Roman" w:hAnsi="Times New Roman"/>
          <w:sz w:val="28"/>
          <w:szCs w:val="28"/>
        </w:rPr>
      </w:pPr>
    </w:p>
    <w:p w14:paraId="778271B6" w14:textId="6BC204FF"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4. ГП АО </w:t>
      </w:r>
      <w:r w:rsidR="00D61373" w:rsidRPr="005D35FB">
        <w:rPr>
          <w:rFonts w:ascii="Times New Roman" w:hAnsi="Times New Roman"/>
          <w:b/>
          <w:sz w:val="28"/>
          <w:szCs w:val="28"/>
        </w:rPr>
        <w:t>«</w:t>
      </w:r>
      <w:r w:rsidRPr="005D35FB">
        <w:rPr>
          <w:rFonts w:ascii="Times New Roman" w:hAnsi="Times New Roman"/>
          <w:b/>
          <w:sz w:val="28"/>
          <w:szCs w:val="28"/>
        </w:rPr>
        <w:t>Обеспечение качественным, доступным жильем и объектами инженерной инфраструктуры населения Архангельской области</w:t>
      </w:r>
      <w:r w:rsidR="00D61373" w:rsidRPr="005D35FB">
        <w:rPr>
          <w:rFonts w:ascii="Times New Roman" w:hAnsi="Times New Roman"/>
          <w:b/>
          <w:sz w:val="28"/>
          <w:szCs w:val="28"/>
        </w:rPr>
        <w:t>»</w:t>
      </w:r>
    </w:p>
    <w:p w14:paraId="6251557E"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4.1 Строительство наружных сетей канализации по ул. Ленинградская на участке от ул. Ленина до ул. Семенковская в г. Каргополе (с реконструкцией участка сетей от ул. Ленина до дома № 11а)</w:t>
      </w:r>
    </w:p>
    <w:p w14:paraId="65499EB5" w14:textId="2639801F"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Контракт от 06.03.2023 № 0124600001123000004 заключен Администрацией</w:t>
      </w:r>
      <w:r w:rsidR="00F42701" w:rsidRPr="005D35FB">
        <w:rPr>
          <w:rFonts w:ascii="Times New Roman" w:hAnsi="Times New Roman"/>
          <w:sz w:val="28"/>
          <w:szCs w:val="28"/>
        </w:rPr>
        <w:t xml:space="preserve"> </w:t>
      </w:r>
      <w:r w:rsidRPr="005D35FB">
        <w:rPr>
          <w:rFonts w:ascii="Times New Roman" w:hAnsi="Times New Roman"/>
          <w:sz w:val="28"/>
          <w:szCs w:val="28"/>
        </w:rPr>
        <w:t>Каргопольского муниципального округа Архангельской области</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 ООО </w:t>
      </w:r>
      <w:r w:rsidR="00D61373" w:rsidRPr="005D35FB">
        <w:rPr>
          <w:rFonts w:ascii="Times New Roman" w:hAnsi="Times New Roman"/>
          <w:sz w:val="28"/>
          <w:szCs w:val="28"/>
        </w:rPr>
        <w:t>«</w:t>
      </w:r>
      <w:r w:rsidRPr="005D35FB">
        <w:rPr>
          <w:rFonts w:ascii="Times New Roman" w:hAnsi="Times New Roman"/>
          <w:sz w:val="28"/>
          <w:szCs w:val="28"/>
        </w:rPr>
        <w:t>РегионСтрой</w:t>
      </w:r>
      <w:r w:rsidR="00D61373" w:rsidRPr="005D35FB">
        <w:rPr>
          <w:rFonts w:ascii="Times New Roman" w:hAnsi="Times New Roman"/>
          <w:sz w:val="28"/>
          <w:szCs w:val="28"/>
        </w:rPr>
        <w:t>»</w:t>
      </w:r>
      <w:r w:rsidRPr="005D35FB">
        <w:rPr>
          <w:rFonts w:ascii="Times New Roman" w:hAnsi="Times New Roman"/>
          <w:sz w:val="28"/>
          <w:szCs w:val="28"/>
        </w:rPr>
        <w:t xml:space="preserve"> (ИНН 2901258520 г. Архангельск) вследствие признания несостоявшимся электронного аукциона по основаниям, представленным в пункте 6 части 2, части 5, части 7 статьи 52 Закона № 44</w:t>
      </w:r>
      <w:r w:rsidR="00AB7F2B" w:rsidRPr="005D35FB">
        <w:rPr>
          <w:rFonts w:ascii="Times New Roman" w:hAnsi="Times New Roman"/>
          <w:sz w:val="28"/>
          <w:szCs w:val="28"/>
        </w:rPr>
        <w:noBreakHyphen/>
      </w:r>
      <w:r w:rsidRPr="005D35FB">
        <w:rPr>
          <w:rFonts w:ascii="Times New Roman" w:hAnsi="Times New Roman"/>
          <w:sz w:val="28"/>
          <w:szCs w:val="28"/>
        </w:rPr>
        <w:t xml:space="preserve">ФЗ по цене 16,9 </w:t>
      </w:r>
      <w:r w:rsidR="00AB7F2B" w:rsidRPr="005D35FB">
        <w:rPr>
          <w:rFonts w:ascii="Times New Roman" w:hAnsi="Times New Roman"/>
          <w:sz w:val="28"/>
          <w:szCs w:val="28"/>
        </w:rPr>
        <w:t>млн.руб.</w:t>
      </w:r>
      <w:r w:rsidRPr="005D35FB">
        <w:rPr>
          <w:rFonts w:ascii="Times New Roman" w:hAnsi="Times New Roman"/>
          <w:sz w:val="28"/>
          <w:szCs w:val="28"/>
        </w:rPr>
        <w:t xml:space="preserve"> (НДС не облагается). Аванс предусмотрен в размере 15</w:t>
      </w:r>
      <w:r w:rsidR="00AB7F2B" w:rsidRPr="005D35FB">
        <w:rPr>
          <w:rFonts w:ascii="Times New Roman" w:hAnsi="Times New Roman"/>
          <w:sz w:val="28"/>
          <w:szCs w:val="28"/>
        </w:rPr>
        <w:t> </w:t>
      </w:r>
      <w:r w:rsidRPr="005D35FB">
        <w:rPr>
          <w:rFonts w:ascii="Times New Roman" w:hAnsi="Times New Roman"/>
          <w:sz w:val="28"/>
          <w:szCs w:val="28"/>
        </w:rPr>
        <w:t xml:space="preserve">% от ЦК (2,5 </w:t>
      </w:r>
      <w:r w:rsidR="00AB7F2B" w:rsidRPr="005D35FB">
        <w:rPr>
          <w:rFonts w:ascii="Times New Roman" w:hAnsi="Times New Roman"/>
          <w:sz w:val="28"/>
          <w:szCs w:val="28"/>
        </w:rPr>
        <w:t>млн.руб.</w:t>
      </w:r>
      <w:r w:rsidRPr="005D35FB">
        <w:rPr>
          <w:rFonts w:ascii="Times New Roman" w:hAnsi="Times New Roman"/>
          <w:sz w:val="28"/>
          <w:szCs w:val="28"/>
        </w:rPr>
        <w:t>). Окончание работ – не позднее</w:t>
      </w:r>
      <w:r w:rsidR="00F42701" w:rsidRPr="005D35FB">
        <w:rPr>
          <w:rFonts w:ascii="Times New Roman" w:hAnsi="Times New Roman"/>
          <w:sz w:val="28"/>
          <w:szCs w:val="28"/>
        </w:rPr>
        <w:t xml:space="preserve"> </w:t>
      </w:r>
      <w:r w:rsidRPr="005D35FB">
        <w:rPr>
          <w:rFonts w:ascii="Times New Roman" w:hAnsi="Times New Roman"/>
          <w:sz w:val="28"/>
          <w:szCs w:val="28"/>
        </w:rPr>
        <w:t>01.11.2023 с учётом подписания всех док</w:t>
      </w:r>
      <w:r w:rsidR="00AB7F2B" w:rsidRPr="005D35FB">
        <w:rPr>
          <w:rFonts w:ascii="Times New Roman" w:hAnsi="Times New Roman"/>
          <w:sz w:val="28"/>
          <w:szCs w:val="28"/>
        </w:rPr>
        <w:t>ументов о приёмке.</w:t>
      </w:r>
    </w:p>
    <w:p w14:paraId="545A8116" w14:textId="3ADA7C6E"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По состоянию на 01.07.2023 выполненные работы подрядчиком не предъявлялись. Кроме того, согласно претензии Заказчика от 07.04.2023 № 2322, подрядчиком</w:t>
      </w:r>
      <w:r w:rsidR="00F42701" w:rsidRPr="005D35FB">
        <w:rPr>
          <w:rFonts w:ascii="Times New Roman" w:hAnsi="Times New Roman"/>
          <w:sz w:val="28"/>
          <w:szCs w:val="28"/>
        </w:rPr>
        <w:t xml:space="preserve"> </w:t>
      </w:r>
      <w:r w:rsidRPr="005D35FB">
        <w:rPr>
          <w:rFonts w:ascii="Times New Roman" w:hAnsi="Times New Roman"/>
          <w:sz w:val="28"/>
          <w:szCs w:val="28"/>
        </w:rPr>
        <w:t>нарушены условия контракта в части предоставления Заказчику графика производства работ и информации о назначении ответственных за выполнение работ</w:t>
      </w:r>
      <w:r w:rsidR="00F42701" w:rsidRPr="005D35FB">
        <w:rPr>
          <w:rFonts w:ascii="Times New Roman" w:hAnsi="Times New Roman"/>
          <w:sz w:val="28"/>
          <w:szCs w:val="28"/>
        </w:rPr>
        <w:t xml:space="preserve"> </w:t>
      </w:r>
      <w:r w:rsidRPr="005D35FB">
        <w:rPr>
          <w:rFonts w:ascii="Times New Roman" w:hAnsi="Times New Roman"/>
          <w:sz w:val="28"/>
          <w:szCs w:val="28"/>
        </w:rPr>
        <w:t>лиц. По условиям контракта за каждый факт нарушения подрядчиком условий контракта</w:t>
      </w:r>
      <w:r w:rsidR="00F42701" w:rsidRPr="005D35FB">
        <w:rPr>
          <w:rFonts w:ascii="Times New Roman" w:hAnsi="Times New Roman"/>
          <w:sz w:val="28"/>
          <w:szCs w:val="28"/>
        </w:rPr>
        <w:t xml:space="preserve"> </w:t>
      </w:r>
      <w:r w:rsidRPr="005D35FB">
        <w:rPr>
          <w:rFonts w:ascii="Times New Roman" w:hAnsi="Times New Roman"/>
          <w:sz w:val="28"/>
          <w:szCs w:val="28"/>
        </w:rPr>
        <w:t>начис</w:t>
      </w:r>
      <w:r w:rsidR="00AB7F2B" w:rsidRPr="005D35FB">
        <w:rPr>
          <w:rFonts w:ascii="Times New Roman" w:hAnsi="Times New Roman"/>
          <w:sz w:val="28"/>
          <w:szCs w:val="28"/>
        </w:rPr>
        <w:t>ляется штраф в размере 5,0 тыс.</w:t>
      </w:r>
      <w:r w:rsidRPr="005D35FB">
        <w:rPr>
          <w:rFonts w:ascii="Times New Roman" w:hAnsi="Times New Roman"/>
          <w:sz w:val="28"/>
          <w:szCs w:val="28"/>
        </w:rPr>
        <w:t>руб. На основании п. 9.3 контракта сумма штрафа подлежит удержанию при расчетах за выполненные работы.</w:t>
      </w:r>
    </w:p>
    <w:p w14:paraId="2F170215" w14:textId="5CF5B060"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информации, размещенной в ЕИС, на объекте отмечается отставание от утвержденного графика производства работ. По данным информации об исполнении ОАИП на 2023 год на 01.07.2023 кассовые расходы составили 2,4 </w:t>
      </w:r>
      <w:r w:rsidR="007102E1" w:rsidRPr="005D35FB">
        <w:rPr>
          <w:rFonts w:ascii="Times New Roman" w:hAnsi="Times New Roman"/>
          <w:sz w:val="28"/>
          <w:szCs w:val="28"/>
        </w:rPr>
        <w:t>млн.руб.</w:t>
      </w:r>
      <w:r w:rsidRPr="005D35FB">
        <w:rPr>
          <w:rFonts w:ascii="Times New Roman" w:hAnsi="Times New Roman"/>
          <w:sz w:val="28"/>
          <w:szCs w:val="28"/>
        </w:rPr>
        <w:t xml:space="preserve"> (аванс), что составляет 15,0</w:t>
      </w:r>
      <w:r w:rsidR="00A7742A" w:rsidRPr="005D35FB">
        <w:rPr>
          <w:rFonts w:ascii="Times New Roman" w:hAnsi="Times New Roman"/>
          <w:sz w:val="28"/>
          <w:szCs w:val="28"/>
        </w:rPr>
        <w:t xml:space="preserve"> </w:t>
      </w:r>
      <w:r w:rsidRPr="005D35FB">
        <w:rPr>
          <w:rFonts w:ascii="Times New Roman" w:hAnsi="Times New Roman"/>
          <w:sz w:val="28"/>
          <w:szCs w:val="28"/>
        </w:rPr>
        <w:t>% от плановых показателей. По данному мероприятию отмечаются риски незавершения</w:t>
      </w:r>
      <w:r w:rsidR="00F42701" w:rsidRPr="005D35FB">
        <w:rPr>
          <w:rFonts w:ascii="Times New Roman" w:hAnsi="Times New Roman"/>
          <w:sz w:val="28"/>
          <w:szCs w:val="28"/>
        </w:rPr>
        <w:t xml:space="preserve"> </w:t>
      </w:r>
      <w:r w:rsidRPr="005D35FB">
        <w:rPr>
          <w:rFonts w:ascii="Times New Roman" w:hAnsi="Times New Roman"/>
          <w:sz w:val="28"/>
          <w:szCs w:val="28"/>
        </w:rPr>
        <w:t>строительства в установленные контрактом сроки.</w:t>
      </w:r>
    </w:p>
    <w:p w14:paraId="20B7B859"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4.2. Обустройство объектами инженерной инфраструктуры площадки под комплексную жилищную застройку по адресу: Архангельская область, Вилегодский муниципальный округ Архангельской области, село Ильинско-Подомское, ул. Советская</w:t>
      </w:r>
    </w:p>
    <w:p w14:paraId="4327E435" w14:textId="1E00523F"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Контракт от 11.03.2022 № 0001 заключен</w:t>
      </w:r>
      <w:r w:rsidR="00F42701" w:rsidRPr="005D35FB">
        <w:rPr>
          <w:rFonts w:ascii="Times New Roman" w:hAnsi="Times New Roman"/>
          <w:sz w:val="28"/>
          <w:szCs w:val="28"/>
        </w:rPr>
        <w:t xml:space="preserve"> </w:t>
      </w:r>
      <w:r w:rsidRPr="005D35FB">
        <w:rPr>
          <w:rFonts w:ascii="Times New Roman" w:hAnsi="Times New Roman"/>
          <w:sz w:val="28"/>
          <w:szCs w:val="28"/>
        </w:rPr>
        <w:t>Администрацией Вилегодского</w:t>
      </w:r>
      <w:r w:rsidR="00F42701" w:rsidRPr="005D35FB">
        <w:rPr>
          <w:rFonts w:ascii="Times New Roman" w:hAnsi="Times New Roman"/>
          <w:sz w:val="28"/>
          <w:szCs w:val="28"/>
        </w:rPr>
        <w:t xml:space="preserve"> </w:t>
      </w:r>
      <w:r w:rsidRPr="005D35FB">
        <w:rPr>
          <w:rFonts w:ascii="Times New Roman" w:hAnsi="Times New Roman"/>
          <w:sz w:val="28"/>
          <w:szCs w:val="28"/>
        </w:rPr>
        <w:t xml:space="preserve">муниципального округа с ООО </w:t>
      </w:r>
      <w:r w:rsidR="00D61373" w:rsidRPr="005D35FB">
        <w:rPr>
          <w:rFonts w:ascii="Times New Roman" w:hAnsi="Times New Roman"/>
          <w:sz w:val="28"/>
          <w:szCs w:val="28"/>
        </w:rPr>
        <w:t>«</w:t>
      </w:r>
      <w:r w:rsidRPr="005D35FB">
        <w:rPr>
          <w:rFonts w:ascii="Times New Roman" w:hAnsi="Times New Roman"/>
          <w:sz w:val="28"/>
          <w:szCs w:val="28"/>
        </w:rPr>
        <w:t>Термоизолстрой</w:t>
      </w:r>
      <w:r w:rsidR="00D61373" w:rsidRPr="005D35FB">
        <w:rPr>
          <w:rFonts w:ascii="Times New Roman" w:hAnsi="Times New Roman"/>
          <w:sz w:val="28"/>
          <w:szCs w:val="28"/>
        </w:rPr>
        <w:t>»</w:t>
      </w:r>
      <w:r w:rsidRPr="005D35FB">
        <w:rPr>
          <w:rFonts w:ascii="Times New Roman" w:hAnsi="Times New Roman"/>
          <w:sz w:val="28"/>
          <w:szCs w:val="28"/>
        </w:rPr>
        <w:t xml:space="preserve"> (ИНН 3525115173,</w:t>
      </w:r>
      <w:r w:rsidR="00F42701" w:rsidRPr="005D35FB">
        <w:rPr>
          <w:rFonts w:ascii="Times New Roman" w:hAnsi="Times New Roman"/>
          <w:sz w:val="28"/>
          <w:szCs w:val="28"/>
        </w:rPr>
        <w:t xml:space="preserve"> </w:t>
      </w:r>
      <w:r w:rsidRPr="005D35FB">
        <w:rPr>
          <w:rFonts w:ascii="Times New Roman" w:hAnsi="Times New Roman"/>
          <w:sz w:val="28"/>
          <w:szCs w:val="28"/>
        </w:rPr>
        <w:t xml:space="preserve">г. Вологда) по результатам открытого конкурса в электронной форме. Цена контракта - 58,5 </w:t>
      </w:r>
      <w:r w:rsidR="007102E1" w:rsidRPr="005D35FB">
        <w:rPr>
          <w:rFonts w:ascii="Times New Roman" w:hAnsi="Times New Roman"/>
          <w:sz w:val="28"/>
          <w:szCs w:val="28"/>
        </w:rPr>
        <w:t>млн.руб.</w:t>
      </w:r>
      <w:r w:rsidRPr="005D35FB">
        <w:rPr>
          <w:rFonts w:ascii="Times New Roman" w:hAnsi="Times New Roman"/>
          <w:sz w:val="28"/>
          <w:szCs w:val="28"/>
        </w:rPr>
        <w:t xml:space="preserve"> с НДС (20</w:t>
      </w:r>
      <w:r w:rsidR="00AB7F2B" w:rsidRPr="005D35FB">
        <w:rPr>
          <w:rFonts w:ascii="Times New Roman" w:hAnsi="Times New Roman"/>
          <w:sz w:val="28"/>
          <w:szCs w:val="28"/>
        </w:rPr>
        <w:t xml:space="preserve"> </w:t>
      </w:r>
      <w:r w:rsidRPr="005D35FB">
        <w:rPr>
          <w:rFonts w:ascii="Times New Roman" w:hAnsi="Times New Roman"/>
          <w:sz w:val="28"/>
          <w:szCs w:val="28"/>
        </w:rPr>
        <w:t>%). Аванс</w:t>
      </w:r>
      <w:r w:rsidR="00F42701" w:rsidRPr="005D35FB">
        <w:rPr>
          <w:rFonts w:ascii="Times New Roman" w:hAnsi="Times New Roman"/>
          <w:sz w:val="28"/>
          <w:szCs w:val="28"/>
        </w:rPr>
        <w:t xml:space="preserve"> </w:t>
      </w:r>
      <w:r w:rsidRPr="005D35FB">
        <w:rPr>
          <w:rFonts w:ascii="Times New Roman" w:hAnsi="Times New Roman"/>
          <w:sz w:val="28"/>
          <w:szCs w:val="28"/>
        </w:rPr>
        <w:t>контрактом не предусмотрен. Дополнительным соглашением от 08.11.2022 № 6 на основании ч.65.1 ст.112 Закона № 44-ФЗ предусмотрен</w:t>
      </w:r>
      <w:r w:rsidR="00F42701" w:rsidRPr="005D35FB">
        <w:rPr>
          <w:rFonts w:ascii="Times New Roman" w:hAnsi="Times New Roman"/>
          <w:sz w:val="28"/>
          <w:szCs w:val="28"/>
        </w:rPr>
        <w:t xml:space="preserve"> </w:t>
      </w:r>
      <w:r w:rsidRPr="005D35FB">
        <w:rPr>
          <w:rFonts w:ascii="Times New Roman" w:hAnsi="Times New Roman"/>
          <w:sz w:val="28"/>
          <w:szCs w:val="28"/>
        </w:rPr>
        <w:t>аванс в размере до 30</w:t>
      </w:r>
      <w:r w:rsidR="00AB7F2B" w:rsidRPr="005D35FB">
        <w:rPr>
          <w:rFonts w:ascii="Times New Roman" w:hAnsi="Times New Roman"/>
          <w:sz w:val="28"/>
          <w:szCs w:val="28"/>
        </w:rPr>
        <w:t xml:space="preserve"> </w:t>
      </w:r>
      <w:r w:rsidRPr="005D35FB">
        <w:rPr>
          <w:rFonts w:ascii="Times New Roman" w:hAnsi="Times New Roman"/>
          <w:sz w:val="28"/>
          <w:szCs w:val="28"/>
        </w:rPr>
        <w:t>% от ЦК.</w:t>
      </w:r>
      <w:r w:rsidR="00F42701" w:rsidRPr="005D35FB">
        <w:rPr>
          <w:rFonts w:ascii="Times New Roman" w:hAnsi="Times New Roman"/>
          <w:sz w:val="28"/>
          <w:szCs w:val="28"/>
        </w:rPr>
        <w:t xml:space="preserve"> </w:t>
      </w:r>
      <w:r w:rsidRPr="005D35FB">
        <w:rPr>
          <w:rFonts w:ascii="Times New Roman" w:hAnsi="Times New Roman"/>
          <w:sz w:val="28"/>
          <w:szCs w:val="28"/>
        </w:rPr>
        <w:t xml:space="preserve">Окончание работ – не позднее 30.11.2023 с учётом подписания всех документов о приёмке. </w:t>
      </w:r>
    </w:p>
    <w:p w14:paraId="6C6A8FBB" w14:textId="674F6775"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 01.07.2023 сторонами заключено 9 дополнительных</w:t>
      </w:r>
      <w:r w:rsidR="00F42701" w:rsidRPr="005D35FB">
        <w:rPr>
          <w:rFonts w:ascii="Times New Roman" w:hAnsi="Times New Roman"/>
          <w:sz w:val="28"/>
          <w:szCs w:val="28"/>
        </w:rPr>
        <w:t xml:space="preserve"> </w:t>
      </w:r>
      <w:r w:rsidRPr="005D35FB">
        <w:rPr>
          <w:rFonts w:ascii="Times New Roman" w:hAnsi="Times New Roman"/>
          <w:sz w:val="28"/>
          <w:szCs w:val="28"/>
        </w:rPr>
        <w:t>соглашений к контракту, из них в отчетном периоде - 3, с учетом дополнительных соглашений от 07.06.2023 №7 и от 09.06.2023 №</w:t>
      </w:r>
      <w:r w:rsidR="00933872" w:rsidRPr="005D35FB">
        <w:rPr>
          <w:rFonts w:ascii="Times New Roman" w:hAnsi="Times New Roman"/>
          <w:sz w:val="28"/>
          <w:szCs w:val="28"/>
        </w:rPr>
        <w:t xml:space="preserve"> </w:t>
      </w:r>
      <w:r w:rsidRPr="005D35FB">
        <w:rPr>
          <w:rFonts w:ascii="Times New Roman" w:hAnsi="Times New Roman"/>
          <w:sz w:val="28"/>
          <w:szCs w:val="28"/>
        </w:rPr>
        <w:t>8 цена контракта</w:t>
      </w:r>
      <w:r w:rsidR="00F42701" w:rsidRPr="005D35FB">
        <w:rPr>
          <w:rFonts w:ascii="Times New Roman" w:hAnsi="Times New Roman"/>
          <w:sz w:val="28"/>
          <w:szCs w:val="28"/>
        </w:rPr>
        <w:t xml:space="preserve"> </w:t>
      </w:r>
      <w:r w:rsidRPr="005D35FB">
        <w:rPr>
          <w:rFonts w:ascii="Times New Roman" w:hAnsi="Times New Roman"/>
          <w:sz w:val="28"/>
          <w:szCs w:val="28"/>
        </w:rPr>
        <w:t>увеличилась на основании</w:t>
      </w:r>
      <w:r w:rsidR="00F42701" w:rsidRPr="005D35FB">
        <w:rPr>
          <w:rFonts w:ascii="Times New Roman" w:hAnsi="Times New Roman"/>
          <w:sz w:val="28"/>
          <w:szCs w:val="28"/>
        </w:rPr>
        <w:t xml:space="preserve"> </w:t>
      </w:r>
      <w:r w:rsidRPr="005D35FB">
        <w:rPr>
          <w:rFonts w:ascii="Times New Roman" w:hAnsi="Times New Roman"/>
          <w:sz w:val="28"/>
          <w:szCs w:val="28"/>
        </w:rPr>
        <w:t>п.</w:t>
      </w:r>
      <w:r w:rsidR="00933872" w:rsidRPr="005D35FB">
        <w:rPr>
          <w:rFonts w:ascii="Times New Roman" w:hAnsi="Times New Roman"/>
          <w:sz w:val="28"/>
          <w:szCs w:val="28"/>
        </w:rPr>
        <w:t xml:space="preserve"> </w:t>
      </w:r>
      <w:r w:rsidRPr="005D35FB">
        <w:rPr>
          <w:rFonts w:ascii="Times New Roman" w:hAnsi="Times New Roman"/>
          <w:sz w:val="28"/>
          <w:szCs w:val="28"/>
        </w:rPr>
        <w:t>8 ч.</w:t>
      </w:r>
      <w:r w:rsidR="00933872" w:rsidRPr="005D35FB">
        <w:rPr>
          <w:rFonts w:ascii="Times New Roman" w:hAnsi="Times New Roman"/>
          <w:sz w:val="28"/>
          <w:szCs w:val="28"/>
        </w:rPr>
        <w:t xml:space="preserve"> </w:t>
      </w:r>
      <w:r w:rsidRPr="005D35FB">
        <w:rPr>
          <w:rFonts w:ascii="Times New Roman" w:hAnsi="Times New Roman"/>
          <w:sz w:val="28"/>
          <w:szCs w:val="28"/>
        </w:rPr>
        <w:t>1 ст.</w:t>
      </w:r>
      <w:r w:rsidR="00933872" w:rsidRPr="005D35FB">
        <w:rPr>
          <w:rFonts w:ascii="Times New Roman" w:hAnsi="Times New Roman"/>
          <w:sz w:val="28"/>
          <w:szCs w:val="28"/>
        </w:rPr>
        <w:t xml:space="preserve"> </w:t>
      </w:r>
      <w:r w:rsidRPr="005D35FB">
        <w:rPr>
          <w:rFonts w:ascii="Times New Roman" w:hAnsi="Times New Roman"/>
          <w:sz w:val="28"/>
          <w:szCs w:val="28"/>
        </w:rPr>
        <w:t>95 и</w:t>
      </w:r>
      <w:r w:rsidR="00F42701" w:rsidRPr="005D35FB">
        <w:rPr>
          <w:rFonts w:ascii="Times New Roman" w:hAnsi="Times New Roman"/>
          <w:sz w:val="28"/>
          <w:szCs w:val="28"/>
        </w:rPr>
        <w:t xml:space="preserve"> </w:t>
      </w:r>
      <w:r w:rsidRPr="005D35FB">
        <w:rPr>
          <w:rFonts w:ascii="Times New Roman" w:hAnsi="Times New Roman"/>
          <w:sz w:val="28"/>
          <w:szCs w:val="28"/>
        </w:rPr>
        <w:t>ч.</w:t>
      </w:r>
      <w:r w:rsidR="00933872" w:rsidRPr="005D35FB">
        <w:rPr>
          <w:rFonts w:ascii="Times New Roman" w:hAnsi="Times New Roman"/>
          <w:sz w:val="28"/>
          <w:szCs w:val="28"/>
        </w:rPr>
        <w:t xml:space="preserve"> </w:t>
      </w:r>
      <w:r w:rsidRPr="005D35FB">
        <w:rPr>
          <w:rFonts w:ascii="Times New Roman" w:hAnsi="Times New Roman"/>
          <w:sz w:val="28"/>
          <w:szCs w:val="28"/>
        </w:rPr>
        <w:t>65.1 ст.</w:t>
      </w:r>
      <w:r w:rsidR="00933872" w:rsidRPr="005D35FB">
        <w:rPr>
          <w:rFonts w:ascii="Times New Roman" w:hAnsi="Times New Roman"/>
          <w:sz w:val="28"/>
          <w:szCs w:val="28"/>
        </w:rPr>
        <w:t xml:space="preserve"> </w:t>
      </w:r>
      <w:r w:rsidRPr="005D35FB">
        <w:rPr>
          <w:rFonts w:ascii="Times New Roman" w:hAnsi="Times New Roman"/>
          <w:sz w:val="28"/>
          <w:szCs w:val="28"/>
        </w:rPr>
        <w:t>112</w:t>
      </w:r>
      <w:r w:rsidR="00F42701" w:rsidRPr="005D35FB">
        <w:rPr>
          <w:rFonts w:ascii="Times New Roman" w:hAnsi="Times New Roman"/>
          <w:sz w:val="28"/>
          <w:szCs w:val="28"/>
        </w:rPr>
        <w:t xml:space="preserve"> </w:t>
      </w:r>
      <w:r w:rsidRPr="005D35FB">
        <w:rPr>
          <w:rFonts w:ascii="Times New Roman" w:hAnsi="Times New Roman"/>
          <w:sz w:val="28"/>
          <w:szCs w:val="28"/>
        </w:rPr>
        <w:t>Закона № 44-ФЗ</w:t>
      </w:r>
      <w:r w:rsidR="00F42701" w:rsidRPr="005D35FB">
        <w:rPr>
          <w:rFonts w:ascii="Times New Roman" w:hAnsi="Times New Roman"/>
          <w:sz w:val="28"/>
          <w:szCs w:val="28"/>
        </w:rPr>
        <w:t xml:space="preserve"> </w:t>
      </w:r>
      <w:r w:rsidR="00933872" w:rsidRPr="005D35FB">
        <w:rPr>
          <w:rFonts w:ascii="Times New Roman" w:hAnsi="Times New Roman"/>
          <w:sz w:val="28"/>
          <w:szCs w:val="28"/>
        </w:rPr>
        <w:t>до 85,5 млн.руб. (на 27,0 млн.</w:t>
      </w:r>
      <w:r w:rsidRPr="005D35FB">
        <w:rPr>
          <w:rFonts w:ascii="Times New Roman" w:hAnsi="Times New Roman"/>
          <w:sz w:val="28"/>
          <w:szCs w:val="28"/>
        </w:rPr>
        <w:t>руб. или на 46</w:t>
      </w:r>
      <w:r w:rsidR="00933872" w:rsidRPr="005D35FB">
        <w:rPr>
          <w:rFonts w:ascii="Times New Roman" w:hAnsi="Times New Roman"/>
          <w:sz w:val="28"/>
          <w:szCs w:val="28"/>
        </w:rPr>
        <w:t xml:space="preserve"> </w:t>
      </w:r>
      <w:r w:rsidRPr="005D35FB">
        <w:rPr>
          <w:rFonts w:ascii="Times New Roman" w:hAnsi="Times New Roman"/>
          <w:sz w:val="28"/>
          <w:szCs w:val="28"/>
        </w:rPr>
        <w:t>% от первоначальной ЦК).</w:t>
      </w:r>
    </w:p>
    <w:p w14:paraId="4F18E7E7" w14:textId="0D5FFFD3"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данным ЕИС на 01.07.2023 работы выполнены и предъявлены на сумму 27,2 </w:t>
      </w:r>
      <w:r w:rsidR="007102E1" w:rsidRPr="005D35FB">
        <w:rPr>
          <w:rFonts w:ascii="Times New Roman" w:hAnsi="Times New Roman"/>
          <w:sz w:val="28"/>
          <w:szCs w:val="28"/>
        </w:rPr>
        <w:t>млн.руб.</w:t>
      </w:r>
      <w:r w:rsidRPr="005D35FB">
        <w:rPr>
          <w:rFonts w:ascii="Times New Roman" w:hAnsi="Times New Roman"/>
          <w:sz w:val="28"/>
          <w:szCs w:val="28"/>
        </w:rPr>
        <w:t xml:space="preserve"> (31,8</w:t>
      </w:r>
      <w:r w:rsidR="00933872" w:rsidRPr="005D35FB">
        <w:rPr>
          <w:rFonts w:ascii="Times New Roman" w:hAnsi="Times New Roman"/>
          <w:sz w:val="28"/>
          <w:szCs w:val="28"/>
        </w:rPr>
        <w:t xml:space="preserve"> </w:t>
      </w:r>
      <w:r w:rsidRPr="005D35FB">
        <w:rPr>
          <w:rFonts w:ascii="Times New Roman" w:hAnsi="Times New Roman"/>
          <w:sz w:val="28"/>
          <w:szCs w:val="28"/>
        </w:rPr>
        <w:t>% от Ц</w:t>
      </w:r>
      <w:r w:rsidR="00933872" w:rsidRPr="005D35FB">
        <w:rPr>
          <w:rFonts w:ascii="Times New Roman" w:hAnsi="Times New Roman"/>
          <w:sz w:val="28"/>
          <w:szCs w:val="28"/>
        </w:rPr>
        <w:t>К), оплачены на сумму 31,8 млн.</w:t>
      </w:r>
      <w:r w:rsidRPr="005D35FB">
        <w:rPr>
          <w:rFonts w:ascii="Times New Roman" w:hAnsi="Times New Roman"/>
          <w:sz w:val="28"/>
          <w:szCs w:val="28"/>
        </w:rPr>
        <w:t>руб. (37,2</w:t>
      </w:r>
      <w:r w:rsidR="00933872" w:rsidRPr="005D35FB">
        <w:rPr>
          <w:rFonts w:ascii="Times New Roman" w:hAnsi="Times New Roman"/>
          <w:sz w:val="28"/>
          <w:szCs w:val="28"/>
        </w:rPr>
        <w:t> </w:t>
      </w:r>
      <w:r w:rsidRPr="005D35FB">
        <w:rPr>
          <w:rFonts w:ascii="Times New Roman" w:hAnsi="Times New Roman"/>
          <w:sz w:val="28"/>
          <w:szCs w:val="28"/>
        </w:rPr>
        <w:t>% от ЦК). Кассовые расходы в отчетном периоде составили 10,2 млн.руб. или 16,6</w:t>
      </w:r>
      <w:r w:rsidR="00933872" w:rsidRPr="005D35FB">
        <w:rPr>
          <w:rFonts w:ascii="Times New Roman" w:hAnsi="Times New Roman"/>
          <w:sz w:val="28"/>
          <w:szCs w:val="28"/>
        </w:rPr>
        <w:t xml:space="preserve"> </w:t>
      </w:r>
      <w:r w:rsidRPr="005D35FB">
        <w:rPr>
          <w:rFonts w:ascii="Times New Roman" w:hAnsi="Times New Roman"/>
          <w:sz w:val="28"/>
          <w:szCs w:val="28"/>
        </w:rPr>
        <w:t>% от плановых показателей.</w:t>
      </w:r>
      <w:r w:rsidR="00F42701" w:rsidRPr="005D35FB">
        <w:rPr>
          <w:rFonts w:ascii="Times New Roman" w:hAnsi="Times New Roman"/>
          <w:sz w:val="28"/>
          <w:szCs w:val="28"/>
        </w:rPr>
        <w:t xml:space="preserve"> </w:t>
      </w:r>
      <w:r w:rsidRPr="005D35FB">
        <w:rPr>
          <w:rFonts w:ascii="Times New Roman" w:hAnsi="Times New Roman"/>
          <w:sz w:val="28"/>
          <w:szCs w:val="28"/>
        </w:rPr>
        <w:t>По данному объекту отмечаются низкие темпы выполнения работ, что является риском неисполнения работ в установленные контрактом сроки.</w:t>
      </w:r>
    </w:p>
    <w:p w14:paraId="09856336" w14:textId="77777777" w:rsidR="006D360D" w:rsidRPr="005D35FB" w:rsidRDefault="006D360D" w:rsidP="006D360D">
      <w:pPr>
        <w:spacing w:after="0" w:line="240" w:lineRule="auto"/>
        <w:ind w:firstLine="709"/>
        <w:jc w:val="both"/>
        <w:rPr>
          <w:rFonts w:ascii="Times New Roman" w:hAnsi="Times New Roman"/>
          <w:sz w:val="28"/>
          <w:szCs w:val="28"/>
        </w:rPr>
      </w:pPr>
    </w:p>
    <w:p w14:paraId="5D3BBD5F" w14:textId="5FF3425E"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5. ГП АО </w:t>
      </w:r>
      <w:r w:rsidR="00D61373" w:rsidRPr="005D35FB">
        <w:rPr>
          <w:rFonts w:ascii="Times New Roman" w:hAnsi="Times New Roman"/>
          <w:b/>
          <w:sz w:val="28"/>
          <w:szCs w:val="28"/>
        </w:rPr>
        <w:t>«</w:t>
      </w:r>
      <w:r w:rsidRPr="005D35FB">
        <w:rPr>
          <w:rFonts w:ascii="Times New Roman" w:hAnsi="Times New Roman"/>
          <w:b/>
          <w:sz w:val="28"/>
          <w:szCs w:val="28"/>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00D61373" w:rsidRPr="005D35FB">
        <w:rPr>
          <w:rFonts w:ascii="Times New Roman" w:hAnsi="Times New Roman"/>
          <w:b/>
          <w:sz w:val="28"/>
          <w:szCs w:val="28"/>
        </w:rPr>
        <w:t>»</w:t>
      </w:r>
    </w:p>
    <w:p w14:paraId="57DCCC89"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5.1. Строительство здания специального учреждения УФМС в г. Архангельске</w:t>
      </w:r>
    </w:p>
    <w:p w14:paraId="4C9F9A9B" w14:textId="36E5F953"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 xml:space="preserve">Государственный контракт от 26.03.2019 № 0124200000618006483 _246648 заключен 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 ООО </w:t>
      </w:r>
      <w:r w:rsidR="00D61373" w:rsidRPr="005D35FB">
        <w:rPr>
          <w:rFonts w:ascii="Times New Roman" w:hAnsi="Times New Roman"/>
          <w:sz w:val="28"/>
          <w:szCs w:val="28"/>
        </w:rPr>
        <w:t>«</w:t>
      </w:r>
      <w:r w:rsidRPr="005D35FB">
        <w:rPr>
          <w:rFonts w:ascii="Times New Roman" w:hAnsi="Times New Roman"/>
          <w:sz w:val="28"/>
          <w:szCs w:val="28"/>
        </w:rPr>
        <w:t>Белый Дом</w:t>
      </w:r>
      <w:r w:rsidR="00D61373" w:rsidRPr="005D35FB">
        <w:rPr>
          <w:rFonts w:ascii="Times New Roman" w:hAnsi="Times New Roman"/>
          <w:sz w:val="28"/>
          <w:szCs w:val="28"/>
        </w:rPr>
        <w:t>»</w:t>
      </w:r>
      <w:r w:rsidRPr="005D35FB">
        <w:rPr>
          <w:rFonts w:ascii="Times New Roman" w:hAnsi="Times New Roman"/>
          <w:sz w:val="28"/>
          <w:szCs w:val="28"/>
        </w:rPr>
        <w:t>. Срок исполнения - до 31.12.2021. На 01.07.2023 сторонами заключено 17 дополнительных соглашений, из которых в 2023 году - 3,</w:t>
      </w:r>
      <w:r w:rsidR="00F42701" w:rsidRPr="005D35FB">
        <w:rPr>
          <w:rFonts w:ascii="Times New Roman" w:hAnsi="Times New Roman"/>
          <w:sz w:val="28"/>
          <w:szCs w:val="28"/>
        </w:rPr>
        <w:t xml:space="preserve"> </w:t>
      </w:r>
      <w:r w:rsidRPr="005D35FB">
        <w:rPr>
          <w:rFonts w:ascii="Times New Roman" w:hAnsi="Times New Roman"/>
          <w:sz w:val="28"/>
          <w:szCs w:val="28"/>
        </w:rPr>
        <w:t>с учетом которых: 1) на основании</w:t>
      </w:r>
      <w:r w:rsidR="00F42701" w:rsidRPr="005D35FB">
        <w:rPr>
          <w:rFonts w:ascii="Times New Roman" w:hAnsi="Times New Roman"/>
          <w:sz w:val="28"/>
          <w:szCs w:val="28"/>
        </w:rPr>
        <w:t xml:space="preserve"> </w:t>
      </w:r>
      <w:r w:rsidRPr="005D35FB">
        <w:rPr>
          <w:rFonts w:ascii="Times New Roman" w:hAnsi="Times New Roman"/>
          <w:sz w:val="28"/>
          <w:szCs w:val="28"/>
        </w:rPr>
        <w:t xml:space="preserve">п. </w:t>
      </w:r>
      <w:r w:rsidR="00D61373" w:rsidRPr="005D35FB">
        <w:rPr>
          <w:rFonts w:ascii="Times New Roman" w:hAnsi="Times New Roman"/>
          <w:sz w:val="28"/>
          <w:szCs w:val="28"/>
        </w:rPr>
        <w:t>«</w:t>
      </w:r>
      <w:r w:rsidRPr="005D35FB">
        <w:rPr>
          <w:rFonts w:ascii="Times New Roman" w:hAnsi="Times New Roman"/>
          <w:sz w:val="28"/>
          <w:szCs w:val="28"/>
        </w:rPr>
        <w:t>в</w:t>
      </w:r>
      <w:r w:rsidR="00D61373" w:rsidRPr="005D35FB">
        <w:rPr>
          <w:rFonts w:ascii="Times New Roman" w:hAnsi="Times New Roman"/>
          <w:sz w:val="28"/>
          <w:szCs w:val="28"/>
        </w:rPr>
        <w:t>»</w:t>
      </w:r>
      <w:r w:rsidR="00F42701" w:rsidRPr="005D35FB">
        <w:rPr>
          <w:rFonts w:ascii="Times New Roman" w:hAnsi="Times New Roman"/>
          <w:sz w:val="28"/>
          <w:szCs w:val="28"/>
        </w:rPr>
        <w:t xml:space="preserve"> </w:t>
      </w:r>
      <w:r w:rsidRPr="005D35FB">
        <w:rPr>
          <w:rFonts w:ascii="Times New Roman" w:hAnsi="Times New Roman"/>
          <w:sz w:val="28"/>
          <w:szCs w:val="28"/>
        </w:rPr>
        <w:t xml:space="preserve">ч.1 Постановления Правительства РФ от 16.04.2022 № 680 исключены работы на сумму 19,2 </w:t>
      </w:r>
      <w:r w:rsidR="007102E1" w:rsidRPr="005D35FB">
        <w:rPr>
          <w:rFonts w:ascii="Times New Roman" w:hAnsi="Times New Roman"/>
          <w:sz w:val="28"/>
          <w:szCs w:val="28"/>
        </w:rPr>
        <w:t>млн.руб.</w:t>
      </w:r>
      <w:r w:rsidRPr="005D35FB">
        <w:rPr>
          <w:rFonts w:ascii="Times New Roman" w:hAnsi="Times New Roman"/>
          <w:sz w:val="28"/>
          <w:szCs w:val="28"/>
        </w:rPr>
        <w:t xml:space="preserve"> (ДС от 20.02.2023 №15); 2) на основании ч.</w:t>
      </w:r>
      <w:r w:rsidR="00EE2652" w:rsidRPr="005D35FB">
        <w:rPr>
          <w:rFonts w:ascii="Times New Roman" w:hAnsi="Times New Roman"/>
          <w:sz w:val="28"/>
          <w:szCs w:val="28"/>
        </w:rPr>
        <w:t xml:space="preserve"> </w:t>
      </w:r>
      <w:r w:rsidRPr="005D35FB">
        <w:rPr>
          <w:rFonts w:ascii="Times New Roman" w:hAnsi="Times New Roman"/>
          <w:sz w:val="28"/>
          <w:szCs w:val="28"/>
        </w:rPr>
        <w:t>65.1 ст.112 Закона № 44-ФЗ</w:t>
      </w:r>
      <w:r w:rsidR="00F42701" w:rsidRPr="005D35FB">
        <w:rPr>
          <w:rFonts w:ascii="Times New Roman" w:hAnsi="Times New Roman"/>
          <w:sz w:val="28"/>
          <w:szCs w:val="28"/>
        </w:rPr>
        <w:t xml:space="preserve"> </w:t>
      </w:r>
      <w:r w:rsidRPr="005D35FB">
        <w:rPr>
          <w:rFonts w:ascii="Times New Roman" w:hAnsi="Times New Roman"/>
          <w:sz w:val="28"/>
          <w:szCs w:val="28"/>
        </w:rPr>
        <w:t>цена к</w:t>
      </w:r>
      <w:r w:rsidR="00EE2652" w:rsidRPr="005D35FB">
        <w:rPr>
          <w:rFonts w:ascii="Times New Roman" w:hAnsi="Times New Roman"/>
          <w:sz w:val="28"/>
          <w:szCs w:val="28"/>
        </w:rPr>
        <w:t>онтракта увеличена на 15,2 млн.</w:t>
      </w:r>
      <w:r w:rsidRPr="005D35FB">
        <w:rPr>
          <w:rFonts w:ascii="Times New Roman" w:hAnsi="Times New Roman"/>
          <w:sz w:val="28"/>
          <w:szCs w:val="28"/>
        </w:rPr>
        <w:t xml:space="preserve">руб. (ДС от 05.05.2023 №16). На 01.07.2023 цена </w:t>
      </w:r>
      <w:r w:rsidR="00EE2652" w:rsidRPr="005D35FB">
        <w:rPr>
          <w:rFonts w:ascii="Times New Roman" w:hAnsi="Times New Roman"/>
          <w:sz w:val="28"/>
          <w:szCs w:val="28"/>
        </w:rPr>
        <w:t>контракта составляет 450,6 млн.</w:t>
      </w:r>
      <w:r w:rsidRPr="005D35FB">
        <w:rPr>
          <w:rFonts w:ascii="Times New Roman" w:hAnsi="Times New Roman"/>
          <w:sz w:val="28"/>
          <w:szCs w:val="28"/>
        </w:rPr>
        <w:t>руб.</w:t>
      </w:r>
      <w:r w:rsidR="00F42701" w:rsidRPr="005D35FB">
        <w:rPr>
          <w:rFonts w:ascii="Times New Roman" w:hAnsi="Times New Roman"/>
          <w:sz w:val="28"/>
          <w:szCs w:val="28"/>
        </w:rPr>
        <w:t xml:space="preserve"> </w:t>
      </w:r>
    </w:p>
    <w:p w14:paraId="21FB094C" w14:textId="2F9ABD6B"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Согласно данным ЕИС на 01.07.2023</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(справка ф. КС-3 от 22.06.2023 №43) стоимость выполненных работ - 412,1 </w:t>
      </w:r>
      <w:r w:rsidR="007102E1" w:rsidRPr="005D35FB">
        <w:rPr>
          <w:rFonts w:ascii="Times New Roman" w:hAnsi="Times New Roman"/>
          <w:sz w:val="28"/>
          <w:szCs w:val="28"/>
        </w:rPr>
        <w:t>млн.руб.</w:t>
      </w:r>
      <w:r w:rsidRPr="005D35FB">
        <w:rPr>
          <w:rFonts w:ascii="Times New Roman" w:hAnsi="Times New Roman"/>
          <w:sz w:val="28"/>
          <w:szCs w:val="28"/>
        </w:rPr>
        <w:t xml:space="preserve"> (91,5% от ЦК). Расчеты с подрядчиком проведены на сумму 412,1 млн.руб.</w:t>
      </w:r>
    </w:p>
    <w:p w14:paraId="36A06C0C" w14:textId="7221D11D"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 В соответствии с доп. соглашением от 24.11.2022 №12 срок окончания выполнения работ продлен до 10.07.2023. Вместе с тем, на 01.07.2023 работы на объекте не завершены. Из предусмотренного ОАИП на 2023 год и СБР на 30.06.2023 объема финансирования мероприятия по строительству объекта - 61,5 </w:t>
      </w:r>
      <w:r w:rsidR="007102E1" w:rsidRPr="005D35FB">
        <w:rPr>
          <w:rFonts w:ascii="Times New Roman" w:hAnsi="Times New Roman"/>
          <w:sz w:val="28"/>
          <w:szCs w:val="28"/>
        </w:rPr>
        <w:t>млн.руб.</w:t>
      </w:r>
      <w:r w:rsidRPr="005D35FB">
        <w:rPr>
          <w:rFonts w:ascii="Times New Roman" w:hAnsi="Times New Roman"/>
          <w:sz w:val="28"/>
          <w:szCs w:val="28"/>
        </w:rPr>
        <w:t xml:space="preserve">, освоение составило только 10,2 </w:t>
      </w:r>
      <w:r w:rsidR="007102E1" w:rsidRPr="005D35FB">
        <w:rPr>
          <w:rFonts w:ascii="Times New Roman" w:hAnsi="Times New Roman"/>
          <w:sz w:val="28"/>
          <w:szCs w:val="28"/>
        </w:rPr>
        <w:t>млн.руб.</w:t>
      </w:r>
      <w:r w:rsidRPr="005D35FB">
        <w:rPr>
          <w:rFonts w:ascii="Times New Roman" w:hAnsi="Times New Roman"/>
          <w:sz w:val="28"/>
          <w:szCs w:val="28"/>
        </w:rPr>
        <w:t xml:space="preserve"> или 44,7</w:t>
      </w:r>
      <w:r w:rsidR="0080640F" w:rsidRPr="005D35FB">
        <w:rPr>
          <w:rFonts w:ascii="Times New Roman" w:hAnsi="Times New Roman"/>
          <w:sz w:val="28"/>
          <w:szCs w:val="28"/>
        </w:rPr>
        <w:t xml:space="preserve"> </w:t>
      </w:r>
      <w:r w:rsidRPr="005D35FB">
        <w:rPr>
          <w:rFonts w:ascii="Times New Roman" w:hAnsi="Times New Roman"/>
          <w:sz w:val="28"/>
          <w:szCs w:val="28"/>
        </w:rPr>
        <w:t>%. Информация о проведении Заказчиком претензионной работы в отчетном периоде в ЕИС отсутствует. По контракту</w:t>
      </w:r>
      <w:r w:rsidR="00F42701" w:rsidRPr="005D35FB">
        <w:rPr>
          <w:rFonts w:ascii="Times New Roman" w:hAnsi="Times New Roman"/>
          <w:sz w:val="28"/>
          <w:szCs w:val="28"/>
        </w:rPr>
        <w:t xml:space="preserve"> </w:t>
      </w:r>
      <w:r w:rsidRPr="005D35FB">
        <w:rPr>
          <w:rFonts w:ascii="Times New Roman" w:hAnsi="Times New Roman"/>
          <w:sz w:val="28"/>
          <w:szCs w:val="28"/>
        </w:rPr>
        <w:t>отмечаются риски</w:t>
      </w:r>
      <w:r w:rsidR="00F42701" w:rsidRPr="005D35FB">
        <w:rPr>
          <w:rFonts w:ascii="Times New Roman" w:hAnsi="Times New Roman"/>
          <w:sz w:val="28"/>
          <w:szCs w:val="28"/>
        </w:rPr>
        <w:t xml:space="preserve"> </w:t>
      </w:r>
      <w:r w:rsidRPr="005D35FB">
        <w:rPr>
          <w:rFonts w:ascii="Times New Roman" w:hAnsi="Times New Roman"/>
          <w:sz w:val="28"/>
          <w:szCs w:val="28"/>
        </w:rPr>
        <w:t>неисполнения</w:t>
      </w:r>
      <w:r w:rsidR="00F42701" w:rsidRPr="005D35FB">
        <w:rPr>
          <w:rFonts w:ascii="Times New Roman" w:hAnsi="Times New Roman"/>
          <w:sz w:val="28"/>
          <w:szCs w:val="28"/>
        </w:rPr>
        <w:t xml:space="preserve"> </w:t>
      </w:r>
      <w:r w:rsidRPr="005D35FB">
        <w:rPr>
          <w:rFonts w:ascii="Times New Roman" w:hAnsi="Times New Roman"/>
          <w:sz w:val="28"/>
          <w:szCs w:val="28"/>
        </w:rPr>
        <w:t>установленных сроков завершения</w:t>
      </w:r>
      <w:r w:rsidR="00F42701" w:rsidRPr="005D35FB">
        <w:rPr>
          <w:rFonts w:ascii="Times New Roman" w:hAnsi="Times New Roman"/>
          <w:sz w:val="28"/>
          <w:szCs w:val="28"/>
        </w:rPr>
        <w:t xml:space="preserve"> </w:t>
      </w:r>
      <w:r w:rsidRPr="005D35FB">
        <w:rPr>
          <w:rFonts w:ascii="Times New Roman" w:hAnsi="Times New Roman"/>
          <w:sz w:val="28"/>
          <w:szCs w:val="28"/>
        </w:rPr>
        <w:t>работ, по данному мероприятию ОАИП отмечаются риски неисполнения</w:t>
      </w:r>
      <w:r w:rsidR="00F42701" w:rsidRPr="005D35FB">
        <w:rPr>
          <w:rFonts w:ascii="Times New Roman" w:hAnsi="Times New Roman"/>
          <w:sz w:val="28"/>
          <w:szCs w:val="28"/>
        </w:rPr>
        <w:t xml:space="preserve"> </w:t>
      </w:r>
      <w:r w:rsidRPr="005D35FB">
        <w:rPr>
          <w:rFonts w:ascii="Times New Roman" w:hAnsi="Times New Roman"/>
          <w:sz w:val="28"/>
          <w:szCs w:val="28"/>
        </w:rPr>
        <w:t>до конца 2023 года.</w:t>
      </w:r>
    </w:p>
    <w:p w14:paraId="435DCE1E" w14:textId="77777777" w:rsidR="006D360D" w:rsidRPr="005D35FB" w:rsidRDefault="006D360D" w:rsidP="006D360D">
      <w:pPr>
        <w:spacing w:after="0" w:line="240" w:lineRule="auto"/>
        <w:ind w:firstLine="709"/>
        <w:jc w:val="both"/>
        <w:rPr>
          <w:rFonts w:ascii="Times New Roman" w:hAnsi="Times New Roman"/>
          <w:b/>
          <w:sz w:val="28"/>
          <w:szCs w:val="28"/>
        </w:rPr>
      </w:pPr>
    </w:p>
    <w:p w14:paraId="00B932DD" w14:textId="142207B2"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6. ГП АО </w:t>
      </w:r>
      <w:r w:rsidR="00D61373" w:rsidRPr="005D35FB">
        <w:rPr>
          <w:rFonts w:ascii="Times New Roman" w:hAnsi="Times New Roman"/>
          <w:b/>
          <w:sz w:val="28"/>
          <w:szCs w:val="28"/>
        </w:rPr>
        <w:t>«</w:t>
      </w:r>
      <w:r w:rsidRPr="005D35FB">
        <w:rPr>
          <w:rFonts w:ascii="Times New Roman" w:hAnsi="Times New Roman"/>
          <w:b/>
          <w:sz w:val="28"/>
          <w:szCs w:val="28"/>
        </w:rPr>
        <w:t>Развитие энергетики и жилищно-коммунального хозяйства Архангельской области</w:t>
      </w:r>
      <w:r w:rsidR="00D61373" w:rsidRPr="005D35FB">
        <w:rPr>
          <w:rFonts w:ascii="Times New Roman" w:hAnsi="Times New Roman"/>
          <w:b/>
          <w:sz w:val="28"/>
          <w:szCs w:val="28"/>
        </w:rPr>
        <w:t>»</w:t>
      </w:r>
    </w:p>
    <w:p w14:paraId="5BE0F338" w14:textId="6A14D7E9"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6.1. Строительство станции очистки холодной воды по адресу: Архангельская область, Холмогорский район, МО </w:t>
      </w:r>
      <w:r w:rsidR="00D61373" w:rsidRPr="005D35FB">
        <w:rPr>
          <w:rFonts w:ascii="Times New Roman" w:hAnsi="Times New Roman"/>
          <w:b/>
          <w:sz w:val="28"/>
          <w:szCs w:val="28"/>
        </w:rPr>
        <w:t>«</w:t>
      </w:r>
      <w:r w:rsidRPr="005D35FB">
        <w:rPr>
          <w:rFonts w:ascii="Times New Roman" w:hAnsi="Times New Roman"/>
          <w:b/>
          <w:sz w:val="28"/>
          <w:szCs w:val="28"/>
        </w:rPr>
        <w:t>Емецкое</w:t>
      </w:r>
      <w:r w:rsidR="00D61373" w:rsidRPr="005D35FB">
        <w:rPr>
          <w:rFonts w:ascii="Times New Roman" w:hAnsi="Times New Roman"/>
          <w:b/>
          <w:sz w:val="28"/>
          <w:szCs w:val="28"/>
        </w:rPr>
        <w:t>»</w:t>
      </w:r>
      <w:r w:rsidRPr="005D35FB">
        <w:rPr>
          <w:rFonts w:ascii="Times New Roman" w:hAnsi="Times New Roman"/>
          <w:b/>
          <w:sz w:val="28"/>
          <w:szCs w:val="28"/>
        </w:rPr>
        <w:t>, дер. Кузнецово. 2 этап</w:t>
      </w:r>
    </w:p>
    <w:p w14:paraId="5FDF8841" w14:textId="30269766"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Контракт от 14.07.2022 № 31 на строительство объекта заключен Администрацией</w:t>
      </w:r>
      <w:r w:rsidR="00F42701" w:rsidRPr="005D35FB">
        <w:rPr>
          <w:rFonts w:ascii="Times New Roman" w:hAnsi="Times New Roman"/>
          <w:sz w:val="28"/>
          <w:szCs w:val="28"/>
        </w:rPr>
        <w:t xml:space="preserve"> </w:t>
      </w:r>
      <w:r w:rsidRPr="005D35FB">
        <w:rPr>
          <w:rFonts w:ascii="Times New Roman" w:hAnsi="Times New Roman"/>
          <w:sz w:val="28"/>
          <w:szCs w:val="28"/>
        </w:rPr>
        <w:t>Холмогорского</w:t>
      </w:r>
      <w:r w:rsidR="00F42701" w:rsidRPr="005D35FB">
        <w:rPr>
          <w:rFonts w:ascii="Times New Roman" w:hAnsi="Times New Roman"/>
          <w:sz w:val="28"/>
          <w:szCs w:val="28"/>
        </w:rPr>
        <w:t xml:space="preserve"> </w:t>
      </w:r>
      <w:r w:rsidRPr="005D35FB">
        <w:rPr>
          <w:rFonts w:ascii="Times New Roman" w:hAnsi="Times New Roman"/>
          <w:sz w:val="28"/>
          <w:szCs w:val="28"/>
        </w:rPr>
        <w:t>муниципального округа</w:t>
      </w:r>
      <w:r w:rsidR="00F42701" w:rsidRPr="005D35FB">
        <w:rPr>
          <w:rFonts w:ascii="Times New Roman" w:hAnsi="Times New Roman"/>
          <w:sz w:val="28"/>
          <w:szCs w:val="28"/>
        </w:rPr>
        <w:t xml:space="preserve"> </w:t>
      </w:r>
      <w:r w:rsidRPr="005D35FB">
        <w:rPr>
          <w:rFonts w:ascii="Times New Roman" w:hAnsi="Times New Roman"/>
          <w:sz w:val="28"/>
          <w:szCs w:val="28"/>
        </w:rPr>
        <w:t>Архангельской области (Заказчик) с единственным</w:t>
      </w:r>
      <w:r w:rsidR="00F42701" w:rsidRPr="005D35FB">
        <w:rPr>
          <w:rFonts w:ascii="Times New Roman" w:hAnsi="Times New Roman"/>
          <w:sz w:val="28"/>
          <w:szCs w:val="28"/>
        </w:rPr>
        <w:t xml:space="preserve"> </w:t>
      </w:r>
      <w:r w:rsidRPr="005D35FB">
        <w:rPr>
          <w:rFonts w:ascii="Times New Roman" w:hAnsi="Times New Roman"/>
          <w:sz w:val="28"/>
          <w:szCs w:val="28"/>
        </w:rPr>
        <w:t>поставщиком -</w:t>
      </w:r>
      <w:r w:rsidR="00F42701" w:rsidRPr="005D35FB">
        <w:rPr>
          <w:rFonts w:ascii="Times New Roman" w:hAnsi="Times New Roman"/>
          <w:sz w:val="28"/>
          <w:szCs w:val="28"/>
        </w:rPr>
        <w:t xml:space="preserve"> </w:t>
      </w:r>
      <w:r w:rsidRPr="005D35FB">
        <w:rPr>
          <w:rFonts w:ascii="Times New Roman" w:hAnsi="Times New Roman"/>
          <w:sz w:val="28"/>
          <w:szCs w:val="28"/>
        </w:rPr>
        <w:t xml:space="preserve">ООО </w:t>
      </w:r>
      <w:r w:rsidR="00D61373" w:rsidRPr="005D35FB">
        <w:rPr>
          <w:rFonts w:ascii="Times New Roman" w:hAnsi="Times New Roman"/>
          <w:sz w:val="28"/>
          <w:szCs w:val="28"/>
        </w:rPr>
        <w:t>«</w:t>
      </w:r>
      <w:r w:rsidRPr="005D35FB">
        <w:rPr>
          <w:rFonts w:ascii="Times New Roman" w:hAnsi="Times New Roman"/>
          <w:sz w:val="28"/>
          <w:szCs w:val="28"/>
        </w:rPr>
        <w:t>Консул</w:t>
      </w:r>
      <w:r w:rsidR="00D61373" w:rsidRPr="005D35FB">
        <w:rPr>
          <w:rFonts w:ascii="Times New Roman" w:hAnsi="Times New Roman"/>
          <w:sz w:val="28"/>
          <w:szCs w:val="28"/>
        </w:rPr>
        <w:t>»</w:t>
      </w:r>
      <w:r w:rsidRPr="005D35FB">
        <w:rPr>
          <w:rFonts w:ascii="Times New Roman" w:hAnsi="Times New Roman"/>
          <w:sz w:val="28"/>
          <w:szCs w:val="28"/>
        </w:rPr>
        <w:t xml:space="preserve"> (ИНН</w:t>
      </w:r>
      <w:r w:rsidR="00F42701" w:rsidRPr="005D35FB">
        <w:rPr>
          <w:rFonts w:ascii="Times New Roman" w:hAnsi="Times New Roman"/>
          <w:sz w:val="28"/>
          <w:szCs w:val="28"/>
        </w:rPr>
        <w:t xml:space="preserve"> </w:t>
      </w:r>
      <w:r w:rsidRPr="005D35FB">
        <w:rPr>
          <w:rFonts w:ascii="Times New Roman" w:hAnsi="Times New Roman"/>
          <w:sz w:val="28"/>
          <w:szCs w:val="28"/>
        </w:rPr>
        <w:t>2901183949, г. Архангельск)</w:t>
      </w:r>
      <w:r w:rsidR="00F42701" w:rsidRPr="005D35FB">
        <w:rPr>
          <w:rFonts w:ascii="Times New Roman" w:hAnsi="Times New Roman"/>
          <w:sz w:val="28"/>
          <w:szCs w:val="28"/>
        </w:rPr>
        <w:t xml:space="preserve"> </w:t>
      </w:r>
      <w:r w:rsidRPr="005D35FB">
        <w:rPr>
          <w:rFonts w:ascii="Times New Roman" w:hAnsi="Times New Roman"/>
          <w:sz w:val="28"/>
          <w:szCs w:val="28"/>
        </w:rPr>
        <w:t>по результатам признания несостоявшимся электронного аукциона по основаниям, представленным в пункте 6 части 2, части 5, части 7 статьи 52 Закона № 44</w:t>
      </w:r>
      <w:r w:rsidR="00EE2652" w:rsidRPr="005D35FB">
        <w:rPr>
          <w:rFonts w:ascii="Times New Roman" w:hAnsi="Times New Roman"/>
          <w:sz w:val="28"/>
          <w:szCs w:val="28"/>
        </w:rPr>
        <w:t>-ФЗ. Цена контракта - 31,7 млн.</w:t>
      </w:r>
      <w:r w:rsidRPr="005D35FB">
        <w:rPr>
          <w:rFonts w:ascii="Times New Roman" w:hAnsi="Times New Roman"/>
          <w:sz w:val="28"/>
          <w:szCs w:val="28"/>
        </w:rPr>
        <w:t>руб. (НДС не облагается). Предусмотрен авансовый платеж в размере 5 % от</w:t>
      </w:r>
      <w:r w:rsidR="00F42701" w:rsidRPr="005D35FB">
        <w:rPr>
          <w:rFonts w:ascii="Times New Roman" w:hAnsi="Times New Roman"/>
          <w:sz w:val="28"/>
          <w:szCs w:val="28"/>
        </w:rPr>
        <w:t xml:space="preserve"> </w:t>
      </w:r>
      <w:r w:rsidRPr="005D35FB">
        <w:rPr>
          <w:rFonts w:ascii="Times New Roman" w:hAnsi="Times New Roman"/>
          <w:sz w:val="28"/>
          <w:szCs w:val="28"/>
        </w:rPr>
        <w:t>ЦК. Сроки завершения строительства объекта и сдача-приемка приемочной комиссии – не позднее 30.11.2022. В ходе исполнения контракта на 01.07.2023 сторонами заключено 9 дополнительных соглашений, из которых в отчетном периоде - 3 доп. соглашения.</w:t>
      </w:r>
      <w:r w:rsidR="00F42701" w:rsidRPr="005D35FB">
        <w:rPr>
          <w:rFonts w:ascii="Times New Roman" w:hAnsi="Times New Roman"/>
          <w:sz w:val="28"/>
          <w:szCs w:val="28"/>
        </w:rPr>
        <w:t xml:space="preserve"> </w:t>
      </w:r>
      <w:r w:rsidRPr="005D35FB">
        <w:rPr>
          <w:rFonts w:ascii="Times New Roman" w:hAnsi="Times New Roman"/>
          <w:sz w:val="28"/>
          <w:szCs w:val="28"/>
        </w:rPr>
        <w:t>В 2022 году в</w:t>
      </w:r>
      <w:r w:rsidR="00F42701" w:rsidRPr="005D35FB">
        <w:rPr>
          <w:rFonts w:ascii="Times New Roman" w:hAnsi="Times New Roman"/>
          <w:sz w:val="28"/>
          <w:szCs w:val="28"/>
        </w:rPr>
        <w:t xml:space="preserve"> </w:t>
      </w:r>
      <w:r w:rsidRPr="005D35FB">
        <w:rPr>
          <w:rFonts w:ascii="Times New Roman" w:hAnsi="Times New Roman"/>
          <w:sz w:val="28"/>
          <w:szCs w:val="28"/>
        </w:rPr>
        <w:t>контракт внесены существенные изменения условий:</w:t>
      </w:r>
      <w:r w:rsidR="00F42701" w:rsidRPr="005D35FB">
        <w:rPr>
          <w:rFonts w:ascii="Times New Roman" w:hAnsi="Times New Roman"/>
          <w:sz w:val="28"/>
          <w:szCs w:val="28"/>
        </w:rPr>
        <w:t xml:space="preserve"> </w:t>
      </w:r>
      <w:r w:rsidRPr="005D35FB">
        <w:rPr>
          <w:rFonts w:ascii="Times New Roman" w:hAnsi="Times New Roman"/>
          <w:sz w:val="28"/>
          <w:szCs w:val="28"/>
        </w:rPr>
        <w:t>доп. соглашением от 18.07.2022 №1 аванс увеличен до 30%, при этом соглашение не содержит обоснования данного изменения; доп. соглашением от 14.12.2022 №</w:t>
      </w:r>
      <w:r w:rsidR="00EE2652" w:rsidRPr="005D35FB">
        <w:rPr>
          <w:rFonts w:ascii="Times New Roman" w:hAnsi="Times New Roman"/>
          <w:sz w:val="28"/>
          <w:szCs w:val="28"/>
        </w:rPr>
        <w:t xml:space="preserve"> </w:t>
      </w:r>
      <w:r w:rsidRPr="005D35FB">
        <w:rPr>
          <w:rFonts w:ascii="Times New Roman" w:hAnsi="Times New Roman"/>
          <w:sz w:val="28"/>
          <w:szCs w:val="28"/>
        </w:rPr>
        <w:t>4: 1) на основании Постановления Правительства РФ от 16.04.2022 № 680 срок сдачи объекта продлен до 15.12.2022; 2) размер аванса увеличен до 50</w:t>
      </w:r>
      <w:r w:rsidR="00EE2652" w:rsidRPr="005D35FB">
        <w:rPr>
          <w:rFonts w:ascii="Times New Roman" w:hAnsi="Times New Roman"/>
          <w:sz w:val="28"/>
          <w:szCs w:val="28"/>
        </w:rPr>
        <w:t xml:space="preserve"> </w:t>
      </w:r>
      <w:r w:rsidRPr="005D35FB">
        <w:rPr>
          <w:rFonts w:ascii="Times New Roman" w:hAnsi="Times New Roman"/>
          <w:sz w:val="28"/>
          <w:szCs w:val="28"/>
        </w:rPr>
        <w:t>% от ЦК.</w:t>
      </w:r>
      <w:r w:rsidR="00F42701" w:rsidRPr="005D35FB">
        <w:rPr>
          <w:rFonts w:ascii="Times New Roman" w:hAnsi="Times New Roman"/>
          <w:sz w:val="28"/>
          <w:szCs w:val="28"/>
        </w:rPr>
        <w:t xml:space="preserve"> </w:t>
      </w:r>
      <w:r w:rsidRPr="005D35FB">
        <w:rPr>
          <w:rFonts w:ascii="Times New Roman" w:hAnsi="Times New Roman"/>
          <w:sz w:val="28"/>
          <w:szCs w:val="28"/>
        </w:rPr>
        <w:t>Доп. соглашением от 30.12.2022 № 6 на основании Постановления Правительства РФ от 16.04.2022 № 680 срок сдачи объекта продлен до 31.05.2023. Доп. соглашением</w:t>
      </w:r>
      <w:r w:rsidR="00F42701" w:rsidRPr="005D35FB">
        <w:rPr>
          <w:rFonts w:ascii="Times New Roman" w:hAnsi="Times New Roman"/>
          <w:sz w:val="28"/>
          <w:szCs w:val="28"/>
        </w:rPr>
        <w:t xml:space="preserve"> </w:t>
      </w:r>
      <w:r w:rsidRPr="005D35FB">
        <w:rPr>
          <w:rFonts w:ascii="Times New Roman" w:hAnsi="Times New Roman"/>
          <w:sz w:val="28"/>
          <w:szCs w:val="28"/>
        </w:rPr>
        <w:t>от 24.05.2023 срок</w:t>
      </w:r>
      <w:r w:rsidR="00F42701" w:rsidRPr="005D35FB">
        <w:rPr>
          <w:rFonts w:ascii="Times New Roman" w:hAnsi="Times New Roman"/>
          <w:sz w:val="28"/>
          <w:szCs w:val="28"/>
        </w:rPr>
        <w:t xml:space="preserve"> </w:t>
      </w:r>
      <w:r w:rsidRPr="005D35FB">
        <w:rPr>
          <w:rFonts w:ascii="Times New Roman" w:hAnsi="Times New Roman"/>
          <w:sz w:val="28"/>
          <w:szCs w:val="28"/>
        </w:rPr>
        <w:t>сдачи объекта продлен до 15.08.2023.</w:t>
      </w:r>
      <w:r w:rsidR="00F42701" w:rsidRPr="005D35FB">
        <w:rPr>
          <w:rFonts w:ascii="Times New Roman" w:hAnsi="Times New Roman"/>
          <w:sz w:val="28"/>
          <w:szCs w:val="28"/>
        </w:rPr>
        <w:t xml:space="preserve"> </w:t>
      </w:r>
      <w:r w:rsidRPr="005D35FB">
        <w:rPr>
          <w:rFonts w:ascii="Times New Roman" w:hAnsi="Times New Roman"/>
          <w:sz w:val="28"/>
          <w:szCs w:val="28"/>
        </w:rPr>
        <w:t xml:space="preserve">По данным Заказчика в </w:t>
      </w:r>
      <w:r w:rsidRPr="005D35FB">
        <w:rPr>
          <w:rFonts w:ascii="Times New Roman" w:hAnsi="Times New Roman"/>
          <w:sz w:val="28"/>
          <w:szCs w:val="28"/>
        </w:rPr>
        <w:lastRenderedPageBreak/>
        <w:t>ходе исполнения контракта возникла необходимость внесения корректировок в проектную документацию. Претензионная работа в отнош</w:t>
      </w:r>
      <w:r w:rsidR="00EE2652" w:rsidRPr="005D35FB">
        <w:rPr>
          <w:rFonts w:ascii="Times New Roman" w:hAnsi="Times New Roman"/>
          <w:sz w:val="28"/>
          <w:szCs w:val="28"/>
        </w:rPr>
        <w:t>ении подрядчика не проводилась.</w:t>
      </w:r>
    </w:p>
    <w:p w14:paraId="1D7B13E9" w14:textId="3A04841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sz w:val="28"/>
          <w:szCs w:val="28"/>
        </w:rPr>
        <w:t>Следует отметить, что доп. соглашением от 14.12.2022 №</w:t>
      </w:r>
      <w:r w:rsidR="00F2101C" w:rsidRPr="005D35FB">
        <w:rPr>
          <w:rFonts w:ascii="Times New Roman" w:hAnsi="Times New Roman"/>
          <w:sz w:val="28"/>
          <w:szCs w:val="28"/>
        </w:rPr>
        <w:t xml:space="preserve"> </w:t>
      </w:r>
      <w:r w:rsidRPr="005D35FB">
        <w:rPr>
          <w:rFonts w:ascii="Times New Roman" w:hAnsi="Times New Roman"/>
          <w:sz w:val="28"/>
          <w:szCs w:val="28"/>
        </w:rPr>
        <w:t>5 стороны дополнили п. 9.3 контракта следующим условием</w:t>
      </w:r>
      <w:r w:rsidR="00F2101C" w:rsidRPr="005D35FB">
        <w:rPr>
          <w:rFonts w:ascii="Times New Roman" w:hAnsi="Times New Roman"/>
          <w:sz w:val="28"/>
          <w:szCs w:val="28"/>
        </w:rPr>
        <w:t xml:space="preserve"> «</w:t>
      </w:r>
      <w:r w:rsidRPr="005D35FB">
        <w:rPr>
          <w:rFonts w:ascii="Times New Roman" w:hAnsi="Times New Roman"/>
          <w:sz w:val="28"/>
          <w:szCs w:val="28"/>
        </w:rPr>
        <w:t>Приемка оборудования и материалов на строительство объекта может осуществляться</w:t>
      </w:r>
      <w:r w:rsidR="00F42701" w:rsidRPr="005D35FB">
        <w:rPr>
          <w:rFonts w:ascii="Times New Roman" w:hAnsi="Times New Roman"/>
          <w:sz w:val="28"/>
          <w:szCs w:val="28"/>
        </w:rPr>
        <w:t xml:space="preserve"> </w:t>
      </w:r>
      <w:r w:rsidRPr="005D35FB">
        <w:rPr>
          <w:rFonts w:ascii="Times New Roman" w:hAnsi="Times New Roman"/>
          <w:sz w:val="28"/>
          <w:szCs w:val="28"/>
        </w:rPr>
        <w:t>без выполнения строительно-монтажных работ путем оформления</w:t>
      </w:r>
      <w:r w:rsidR="00F42701" w:rsidRPr="005D35FB">
        <w:rPr>
          <w:rFonts w:ascii="Times New Roman" w:hAnsi="Times New Roman"/>
          <w:sz w:val="28"/>
          <w:szCs w:val="28"/>
        </w:rPr>
        <w:t xml:space="preserve"> </w:t>
      </w:r>
      <w:r w:rsidRPr="005D35FB">
        <w:rPr>
          <w:rFonts w:ascii="Times New Roman" w:hAnsi="Times New Roman"/>
          <w:sz w:val="28"/>
          <w:szCs w:val="28"/>
        </w:rPr>
        <w:t>унифицированной</w:t>
      </w:r>
      <w:r w:rsidR="00F42701" w:rsidRPr="005D35FB">
        <w:rPr>
          <w:rFonts w:ascii="Times New Roman" w:hAnsi="Times New Roman"/>
          <w:sz w:val="28"/>
          <w:szCs w:val="28"/>
        </w:rPr>
        <w:t xml:space="preserve"> </w:t>
      </w:r>
      <w:r w:rsidRPr="005D35FB">
        <w:rPr>
          <w:rFonts w:ascii="Times New Roman" w:hAnsi="Times New Roman"/>
          <w:sz w:val="28"/>
          <w:szCs w:val="28"/>
        </w:rPr>
        <w:t>формы Торг-12. Основанием для оплаты</w:t>
      </w:r>
      <w:r w:rsidR="00F42701" w:rsidRPr="005D35FB">
        <w:rPr>
          <w:rFonts w:ascii="Times New Roman" w:hAnsi="Times New Roman"/>
          <w:sz w:val="28"/>
          <w:szCs w:val="28"/>
        </w:rPr>
        <w:t xml:space="preserve"> </w:t>
      </w:r>
      <w:r w:rsidRPr="005D35FB">
        <w:rPr>
          <w:rFonts w:ascii="Times New Roman" w:hAnsi="Times New Roman"/>
          <w:sz w:val="28"/>
          <w:szCs w:val="28"/>
        </w:rPr>
        <w:t>поставленных оборудования и материалов</w:t>
      </w:r>
      <w:r w:rsidR="00F42701" w:rsidRPr="005D35FB">
        <w:rPr>
          <w:rFonts w:ascii="Times New Roman" w:hAnsi="Times New Roman"/>
          <w:sz w:val="28"/>
          <w:szCs w:val="28"/>
        </w:rPr>
        <w:t xml:space="preserve"> </w:t>
      </w:r>
      <w:r w:rsidRPr="005D35FB">
        <w:rPr>
          <w:rFonts w:ascii="Times New Roman" w:hAnsi="Times New Roman"/>
          <w:sz w:val="28"/>
          <w:szCs w:val="28"/>
        </w:rPr>
        <w:t>служит</w:t>
      </w:r>
      <w:r w:rsidR="00F42701" w:rsidRPr="005D35FB">
        <w:rPr>
          <w:rFonts w:ascii="Times New Roman" w:hAnsi="Times New Roman"/>
          <w:sz w:val="28"/>
          <w:szCs w:val="28"/>
        </w:rPr>
        <w:t xml:space="preserve"> </w:t>
      </w:r>
      <w:r w:rsidRPr="005D35FB">
        <w:rPr>
          <w:rFonts w:ascii="Times New Roman" w:hAnsi="Times New Roman"/>
          <w:sz w:val="28"/>
          <w:szCs w:val="28"/>
        </w:rPr>
        <w:t>подписанная заказчиком и подрядчиком</w:t>
      </w:r>
      <w:r w:rsidR="00F42701" w:rsidRPr="005D35FB">
        <w:rPr>
          <w:rFonts w:ascii="Times New Roman" w:hAnsi="Times New Roman"/>
          <w:sz w:val="28"/>
          <w:szCs w:val="28"/>
        </w:rPr>
        <w:t xml:space="preserve"> </w:t>
      </w:r>
      <w:r w:rsidRPr="005D35FB">
        <w:rPr>
          <w:rFonts w:ascii="Times New Roman" w:hAnsi="Times New Roman"/>
          <w:sz w:val="28"/>
          <w:szCs w:val="28"/>
        </w:rPr>
        <w:t>унифицированная форма Торг-12 и счет-фактура</w:t>
      </w:r>
      <w:r w:rsidR="00D61373" w:rsidRPr="005D35FB">
        <w:rPr>
          <w:rFonts w:ascii="Times New Roman" w:hAnsi="Times New Roman"/>
          <w:sz w:val="28"/>
          <w:szCs w:val="28"/>
        </w:rPr>
        <w:t>»</w:t>
      </w:r>
      <w:r w:rsidRPr="005D35FB">
        <w:rPr>
          <w:rFonts w:ascii="Times New Roman" w:hAnsi="Times New Roman"/>
          <w:sz w:val="28"/>
          <w:szCs w:val="28"/>
        </w:rPr>
        <w:t>.</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Следует отметить, что в силу п. 1 ст. 740 ГК РФ по договору строительного подряда подрядчик обязуется в установленный договором срок </w:t>
      </w:r>
      <w:r w:rsidRPr="005D35FB">
        <w:rPr>
          <w:rFonts w:ascii="Times New Roman" w:hAnsi="Times New Roman"/>
          <w:sz w:val="28"/>
          <w:szCs w:val="28"/>
          <w:u w:val="single"/>
        </w:rPr>
        <w:t>построить по заданию заказчика определенный объект либо выполнить иные строительные работы,</w:t>
      </w:r>
      <w:r w:rsidRPr="005D35FB">
        <w:rPr>
          <w:rFonts w:ascii="Times New Roman" w:hAnsi="Times New Roman"/>
          <w:sz w:val="28"/>
          <w:szCs w:val="28"/>
        </w:rPr>
        <w:t xml:space="preserve"> а заказчик обязуется создать подрядчику необходимые условия для выполнения работ, принять их результат и уплатить обусловленную цену. Статьей 746 ГК РФ определено, что </w:t>
      </w:r>
      <w:r w:rsidRPr="005D35FB">
        <w:rPr>
          <w:rFonts w:ascii="Times New Roman" w:hAnsi="Times New Roman"/>
          <w:sz w:val="28"/>
          <w:szCs w:val="28"/>
          <w:u w:val="single"/>
        </w:rPr>
        <w:t>оплата выполненных подрядчиком работ</w:t>
      </w:r>
      <w:r w:rsidRPr="005D35FB">
        <w:rPr>
          <w:rFonts w:ascii="Times New Roman" w:hAnsi="Times New Roman"/>
          <w:sz w:val="28"/>
          <w:szCs w:val="28"/>
        </w:rPr>
        <w:t xml:space="preserve"> производится заказчиком в размере, предусмотренном сметой, в сроки и в порядке, которые установлены законом или договором строительного подряда.</w:t>
      </w:r>
      <w:r w:rsidR="00F42701" w:rsidRPr="005D35FB">
        <w:rPr>
          <w:rFonts w:ascii="Times New Roman" w:hAnsi="Times New Roman"/>
          <w:sz w:val="28"/>
          <w:szCs w:val="28"/>
        </w:rPr>
        <w:t xml:space="preserve"> </w:t>
      </w:r>
      <w:r w:rsidRPr="005D35FB">
        <w:rPr>
          <w:rFonts w:ascii="Times New Roman" w:hAnsi="Times New Roman"/>
          <w:sz w:val="28"/>
          <w:szCs w:val="28"/>
        </w:rPr>
        <w:t xml:space="preserve">Муниципальный контракт от 14.07.2022 № 31 заключен на выполнение работ по строительству объекта водоснабжения: </w:t>
      </w:r>
      <w:r w:rsidR="00D61373" w:rsidRPr="005D35FB">
        <w:rPr>
          <w:rFonts w:ascii="Times New Roman" w:hAnsi="Times New Roman"/>
          <w:sz w:val="28"/>
          <w:szCs w:val="28"/>
        </w:rPr>
        <w:t>«</w:t>
      </w:r>
      <w:r w:rsidRPr="005D35FB">
        <w:rPr>
          <w:rFonts w:ascii="Times New Roman" w:hAnsi="Times New Roman"/>
          <w:sz w:val="28"/>
          <w:szCs w:val="28"/>
        </w:rPr>
        <w:t xml:space="preserve">Станция очистки холодной воды, по адресу: Архангельская область, Холмогорский район, МО </w:t>
      </w:r>
      <w:r w:rsidR="00D61373" w:rsidRPr="005D35FB">
        <w:rPr>
          <w:rFonts w:ascii="Times New Roman" w:hAnsi="Times New Roman"/>
          <w:sz w:val="28"/>
          <w:szCs w:val="28"/>
        </w:rPr>
        <w:t>«</w:t>
      </w:r>
      <w:r w:rsidRPr="005D35FB">
        <w:rPr>
          <w:rFonts w:ascii="Times New Roman" w:hAnsi="Times New Roman"/>
          <w:sz w:val="28"/>
          <w:szCs w:val="28"/>
        </w:rPr>
        <w:t>Емецкое</w:t>
      </w:r>
      <w:r w:rsidR="00D61373" w:rsidRPr="005D35FB">
        <w:rPr>
          <w:rFonts w:ascii="Times New Roman" w:hAnsi="Times New Roman"/>
          <w:sz w:val="28"/>
          <w:szCs w:val="28"/>
        </w:rPr>
        <w:t>»</w:t>
      </w:r>
      <w:r w:rsidRPr="005D35FB">
        <w:rPr>
          <w:rFonts w:ascii="Times New Roman" w:hAnsi="Times New Roman"/>
          <w:sz w:val="28"/>
          <w:szCs w:val="28"/>
        </w:rPr>
        <w:t>, дер. Кузнецово. Этап 2</w:t>
      </w:r>
      <w:r w:rsidR="00D61373" w:rsidRPr="005D35FB">
        <w:rPr>
          <w:rFonts w:ascii="Times New Roman" w:hAnsi="Times New Roman"/>
          <w:sz w:val="28"/>
          <w:szCs w:val="28"/>
        </w:rPr>
        <w:t>»</w:t>
      </w:r>
      <w:r w:rsidRPr="005D35FB">
        <w:rPr>
          <w:rFonts w:ascii="Times New Roman" w:hAnsi="Times New Roman"/>
          <w:sz w:val="28"/>
          <w:szCs w:val="28"/>
        </w:rPr>
        <w:t>, то есть является договором строительного подряда. В разделе 1</w:t>
      </w:r>
      <w:r w:rsidR="00F42701" w:rsidRPr="005D35FB">
        <w:rPr>
          <w:rFonts w:ascii="Times New Roman" w:hAnsi="Times New Roman"/>
          <w:sz w:val="28"/>
          <w:szCs w:val="28"/>
        </w:rPr>
        <w:t xml:space="preserve"> </w:t>
      </w:r>
      <w:r w:rsidRPr="005D35FB">
        <w:rPr>
          <w:rFonts w:ascii="Times New Roman" w:hAnsi="Times New Roman"/>
          <w:sz w:val="28"/>
          <w:szCs w:val="28"/>
        </w:rPr>
        <w:t>контракта от 14.07.2022 № 31 приведены</w:t>
      </w:r>
      <w:r w:rsidR="00F42701" w:rsidRPr="005D35FB">
        <w:rPr>
          <w:rFonts w:ascii="Times New Roman" w:hAnsi="Times New Roman"/>
          <w:sz w:val="28"/>
          <w:szCs w:val="28"/>
        </w:rPr>
        <w:t xml:space="preserve"> </w:t>
      </w:r>
      <w:r w:rsidRPr="005D35FB">
        <w:rPr>
          <w:rFonts w:ascii="Times New Roman" w:hAnsi="Times New Roman"/>
          <w:sz w:val="28"/>
          <w:szCs w:val="28"/>
        </w:rPr>
        <w:t xml:space="preserve">толкования терминов, применяемых в рамках контракта, в том числе п.1.12. </w:t>
      </w:r>
      <w:r w:rsidR="00D61373" w:rsidRPr="005D35FB">
        <w:rPr>
          <w:rFonts w:ascii="Times New Roman" w:hAnsi="Times New Roman"/>
          <w:sz w:val="28"/>
          <w:szCs w:val="28"/>
        </w:rPr>
        <w:t>«</w:t>
      </w:r>
      <w:r w:rsidRPr="005D35FB">
        <w:rPr>
          <w:rFonts w:ascii="Times New Roman" w:hAnsi="Times New Roman"/>
          <w:sz w:val="28"/>
          <w:szCs w:val="28"/>
        </w:rPr>
        <w:t>Материалы и оборудование</w:t>
      </w:r>
      <w:r w:rsidR="00D61373" w:rsidRPr="005D35FB">
        <w:rPr>
          <w:rFonts w:ascii="Times New Roman" w:hAnsi="Times New Roman"/>
          <w:sz w:val="28"/>
          <w:szCs w:val="28"/>
        </w:rPr>
        <w:t>»</w:t>
      </w:r>
      <w:r w:rsidRPr="005D35FB">
        <w:rPr>
          <w:rFonts w:ascii="Times New Roman" w:hAnsi="Times New Roman"/>
          <w:sz w:val="28"/>
          <w:szCs w:val="28"/>
        </w:rPr>
        <w:t xml:space="preserve"> - материально-технические ресурсы: оборудование, запасные части к оборудованию, изделия, конструкции, комплектующие изделия, кабельно-проводниковая продукция, материалы, </w:t>
      </w:r>
      <w:r w:rsidRPr="005D35FB">
        <w:rPr>
          <w:rFonts w:ascii="Times New Roman" w:hAnsi="Times New Roman"/>
          <w:sz w:val="28"/>
          <w:szCs w:val="28"/>
          <w:u w:val="single"/>
        </w:rPr>
        <w:t>с использованием которых Подрядчик выполняет обязательства по Контракту</w:t>
      </w:r>
      <w:r w:rsidR="00D61373" w:rsidRPr="005D35FB">
        <w:rPr>
          <w:rFonts w:ascii="Times New Roman" w:hAnsi="Times New Roman"/>
          <w:sz w:val="28"/>
          <w:szCs w:val="28"/>
        </w:rPr>
        <w:t>»</w:t>
      </w:r>
      <w:r w:rsidRPr="005D35FB">
        <w:rPr>
          <w:rFonts w:ascii="Times New Roman" w:hAnsi="Times New Roman"/>
          <w:sz w:val="28"/>
          <w:szCs w:val="28"/>
        </w:rPr>
        <w:t>. Приобретение</w:t>
      </w:r>
      <w:r w:rsidR="00F42701" w:rsidRPr="005D35FB">
        <w:rPr>
          <w:rFonts w:ascii="Times New Roman" w:hAnsi="Times New Roman"/>
          <w:sz w:val="28"/>
          <w:szCs w:val="28"/>
        </w:rPr>
        <w:t xml:space="preserve"> </w:t>
      </w:r>
      <w:r w:rsidRPr="005D35FB">
        <w:rPr>
          <w:rFonts w:ascii="Times New Roman" w:hAnsi="Times New Roman"/>
          <w:sz w:val="28"/>
          <w:szCs w:val="28"/>
        </w:rPr>
        <w:t>материалов, не уложенных в дело, противоречит положениям</w:t>
      </w:r>
      <w:r w:rsidR="00F42701" w:rsidRPr="005D35FB">
        <w:rPr>
          <w:rFonts w:ascii="Times New Roman" w:hAnsi="Times New Roman"/>
          <w:sz w:val="28"/>
          <w:szCs w:val="28"/>
        </w:rPr>
        <w:t xml:space="preserve"> </w:t>
      </w:r>
      <w:r w:rsidRPr="005D35FB">
        <w:rPr>
          <w:rFonts w:ascii="Times New Roman" w:hAnsi="Times New Roman"/>
          <w:sz w:val="28"/>
          <w:szCs w:val="28"/>
        </w:rPr>
        <w:t>п. 1 ст. 740 ГК РФ, условиям закупки и изначальным условиям контракта.</w:t>
      </w:r>
    </w:p>
    <w:p w14:paraId="15B79382" w14:textId="57B4F1A0"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Мероприятие осуществляется в рамках Федерального проекта </w:t>
      </w:r>
      <w:r w:rsidR="00D61373" w:rsidRPr="005D35FB">
        <w:rPr>
          <w:rFonts w:ascii="Times New Roman" w:hAnsi="Times New Roman"/>
          <w:sz w:val="28"/>
          <w:szCs w:val="28"/>
        </w:rPr>
        <w:t>«</w:t>
      </w:r>
      <w:r w:rsidRPr="005D35FB">
        <w:rPr>
          <w:rFonts w:ascii="Times New Roman" w:hAnsi="Times New Roman"/>
          <w:sz w:val="28"/>
          <w:szCs w:val="28"/>
        </w:rPr>
        <w:t>Чистая вода</w:t>
      </w:r>
      <w:r w:rsidR="00D61373" w:rsidRPr="005D35FB">
        <w:rPr>
          <w:rFonts w:ascii="Times New Roman" w:hAnsi="Times New Roman"/>
          <w:sz w:val="28"/>
          <w:szCs w:val="28"/>
        </w:rPr>
        <w:t>»</w:t>
      </w:r>
      <w:r w:rsidRPr="005D35FB">
        <w:rPr>
          <w:rFonts w:ascii="Times New Roman" w:hAnsi="Times New Roman"/>
          <w:sz w:val="28"/>
          <w:szCs w:val="28"/>
        </w:rPr>
        <w:t>.</w:t>
      </w:r>
    </w:p>
    <w:p w14:paraId="3EA2AF1A" w14:textId="0ACE4D85"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6.2. Водоснабжение правобережной части города Каргополя Каргопольского района Архангельской области. Строительство</w:t>
      </w:r>
      <w:r w:rsidR="00F42701" w:rsidRPr="005D35FB">
        <w:rPr>
          <w:rFonts w:ascii="Times New Roman" w:hAnsi="Times New Roman"/>
          <w:b/>
          <w:sz w:val="28"/>
          <w:szCs w:val="28"/>
        </w:rPr>
        <w:t xml:space="preserve">  </w:t>
      </w:r>
    </w:p>
    <w:p w14:paraId="0224603A" w14:textId="2B0A322C"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Контракт от 04.03.2021 № 0124600001121000001 на строительство объекта заключен Администрацией Каргопольского муниципального округа Архангельской области</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 единственным поставщиком - ООО </w:t>
      </w:r>
      <w:r w:rsidR="00D61373" w:rsidRPr="005D35FB">
        <w:rPr>
          <w:rFonts w:ascii="Times New Roman" w:hAnsi="Times New Roman"/>
          <w:sz w:val="28"/>
          <w:szCs w:val="28"/>
        </w:rPr>
        <w:t>«</w:t>
      </w:r>
      <w:r w:rsidRPr="005D35FB">
        <w:rPr>
          <w:rFonts w:ascii="Times New Roman" w:hAnsi="Times New Roman"/>
          <w:sz w:val="28"/>
          <w:szCs w:val="28"/>
        </w:rPr>
        <w:t>Термоизолстрой</w:t>
      </w:r>
      <w:r w:rsidR="00D61373" w:rsidRPr="005D35FB">
        <w:rPr>
          <w:rFonts w:ascii="Times New Roman" w:hAnsi="Times New Roman"/>
          <w:sz w:val="28"/>
          <w:szCs w:val="28"/>
        </w:rPr>
        <w:t>»</w:t>
      </w:r>
      <w:r w:rsidRPr="005D35FB">
        <w:rPr>
          <w:rFonts w:ascii="Times New Roman" w:hAnsi="Times New Roman"/>
          <w:sz w:val="28"/>
          <w:szCs w:val="28"/>
        </w:rPr>
        <w:t xml:space="preserve"> (ИНН: 3525115173, г. Вологда) вследствие признания несостоявшимся электронного аукциона по основаниям, представленным в пункте 6 части 2, части 5, части 7 статьи 52 Закона № 44-ФЗ. Цена контракта - 6</w:t>
      </w:r>
      <w:r w:rsidR="00A04A2F" w:rsidRPr="005D35FB">
        <w:rPr>
          <w:rFonts w:ascii="Times New Roman" w:hAnsi="Times New Roman"/>
          <w:sz w:val="28"/>
          <w:szCs w:val="28"/>
        </w:rPr>
        <w:t>9,0 млн.</w:t>
      </w:r>
      <w:r w:rsidRPr="005D35FB">
        <w:rPr>
          <w:rFonts w:ascii="Times New Roman" w:hAnsi="Times New Roman"/>
          <w:sz w:val="28"/>
          <w:szCs w:val="28"/>
        </w:rPr>
        <w:t>руб</w:t>
      </w:r>
      <w:r w:rsidR="00A04A2F" w:rsidRPr="005D35FB">
        <w:rPr>
          <w:rFonts w:ascii="Times New Roman" w:hAnsi="Times New Roman"/>
          <w:sz w:val="28"/>
          <w:szCs w:val="28"/>
        </w:rPr>
        <w:t>., в т.ч. НДС (20%) - 11,5 млн.</w:t>
      </w:r>
      <w:r w:rsidRPr="005D35FB">
        <w:rPr>
          <w:rFonts w:ascii="Times New Roman" w:hAnsi="Times New Roman"/>
          <w:sz w:val="28"/>
          <w:szCs w:val="28"/>
        </w:rPr>
        <w:t>руб.</w:t>
      </w:r>
      <w:r w:rsidR="00F42701" w:rsidRPr="005D35FB">
        <w:rPr>
          <w:rFonts w:ascii="Times New Roman" w:hAnsi="Times New Roman"/>
          <w:sz w:val="28"/>
          <w:szCs w:val="28"/>
        </w:rPr>
        <w:t xml:space="preserve"> </w:t>
      </w:r>
      <w:r w:rsidRPr="005D35FB">
        <w:rPr>
          <w:rFonts w:ascii="Times New Roman" w:hAnsi="Times New Roman"/>
          <w:sz w:val="28"/>
          <w:szCs w:val="28"/>
        </w:rPr>
        <w:t>Авансирование не предусмотрено. Дата окончания работ - 01.11.2022.</w:t>
      </w:r>
    </w:p>
    <w:p w14:paraId="488C3423" w14:textId="400B98F3"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01.07.2023 к контракту заключено 12 дополнительных соглашений, из которых в отчетном периоде - 2 доп. соглашения. Доп. соглашением от 15.12.2021 №3 цена контракта увеличена до 89,8 </w:t>
      </w:r>
      <w:r w:rsidR="007102E1" w:rsidRPr="005D35FB">
        <w:rPr>
          <w:rFonts w:ascii="Times New Roman" w:hAnsi="Times New Roman"/>
          <w:sz w:val="28"/>
          <w:szCs w:val="28"/>
        </w:rPr>
        <w:t>млн.руб.</w:t>
      </w:r>
      <w:r w:rsidRPr="005D35FB">
        <w:rPr>
          <w:rFonts w:ascii="Times New Roman" w:hAnsi="Times New Roman"/>
          <w:sz w:val="28"/>
          <w:szCs w:val="28"/>
        </w:rPr>
        <w:t xml:space="preserve"> на основании п.8 ч.1 </w:t>
      </w:r>
      <w:r w:rsidRPr="005D35FB">
        <w:rPr>
          <w:rFonts w:ascii="Times New Roman" w:hAnsi="Times New Roman"/>
          <w:sz w:val="28"/>
          <w:szCs w:val="28"/>
        </w:rPr>
        <w:lastRenderedPageBreak/>
        <w:t xml:space="preserve">ст.95 Закона № 44-ФЗ, увеличение ЦК составило 20,8 </w:t>
      </w:r>
      <w:r w:rsidR="007102E1" w:rsidRPr="005D35FB">
        <w:rPr>
          <w:rFonts w:ascii="Times New Roman" w:hAnsi="Times New Roman"/>
          <w:sz w:val="28"/>
          <w:szCs w:val="28"/>
        </w:rPr>
        <w:t>млн.руб.</w:t>
      </w:r>
      <w:r w:rsidRPr="005D35FB">
        <w:rPr>
          <w:rFonts w:ascii="Times New Roman" w:hAnsi="Times New Roman"/>
          <w:sz w:val="28"/>
          <w:szCs w:val="28"/>
        </w:rPr>
        <w:t xml:space="preserve"> (30,1</w:t>
      </w:r>
      <w:r w:rsidR="007102E1" w:rsidRPr="005D35FB">
        <w:rPr>
          <w:rFonts w:ascii="Times New Roman" w:hAnsi="Times New Roman"/>
          <w:sz w:val="28"/>
          <w:szCs w:val="28"/>
        </w:rPr>
        <w:t xml:space="preserve"> </w:t>
      </w:r>
      <w:r w:rsidRPr="005D35FB">
        <w:rPr>
          <w:rFonts w:ascii="Times New Roman" w:hAnsi="Times New Roman"/>
          <w:sz w:val="28"/>
          <w:szCs w:val="28"/>
        </w:rPr>
        <w:t>% от ЦК). Проектно-сметная документация</w:t>
      </w:r>
      <w:r w:rsidR="00F42701" w:rsidRPr="005D35FB">
        <w:rPr>
          <w:rFonts w:ascii="Times New Roman" w:hAnsi="Times New Roman"/>
          <w:sz w:val="28"/>
          <w:szCs w:val="28"/>
        </w:rPr>
        <w:t xml:space="preserve"> </w:t>
      </w:r>
      <w:r w:rsidRPr="005D35FB">
        <w:rPr>
          <w:rFonts w:ascii="Times New Roman" w:hAnsi="Times New Roman"/>
          <w:sz w:val="28"/>
          <w:szCs w:val="28"/>
        </w:rPr>
        <w:t>разработана</w:t>
      </w:r>
      <w:r w:rsidR="00F42701" w:rsidRPr="005D35FB">
        <w:rPr>
          <w:rFonts w:ascii="Times New Roman" w:hAnsi="Times New Roman"/>
          <w:sz w:val="28"/>
          <w:szCs w:val="28"/>
        </w:rPr>
        <w:t xml:space="preserve"> </w:t>
      </w:r>
      <w:r w:rsidRPr="005D35FB">
        <w:rPr>
          <w:rFonts w:ascii="Times New Roman" w:hAnsi="Times New Roman"/>
          <w:sz w:val="28"/>
          <w:szCs w:val="28"/>
        </w:rPr>
        <w:t xml:space="preserve">в 2019 году ООО </w:t>
      </w:r>
      <w:r w:rsidR="00D61373" w:rsidRPr="005D35FB">
        <w:rPr>
          <w:rFonts w:ascii="Times New Roman" w:hAnsi="Times New Roman"/>
          <w:sz w:val="28"/>
          <w:szCs w:val="28"/>
        </w:rPr>
        <w:t>«</w:t>
      </w:r>
      <w:r w:rsidRPr="005D35FB">
        <w:rPr>
          <w:rFonts w:ascii="Times New Roman" w:hAnsi="Times New Roman"/>
          <w:sz w:val="28"/>
          <w:szCs w:val="28"/>
        </w:rPr>
        <w:t>Альянс-проект</w:t>
      </w:r>
      <w:r w:rsidR="00D61373" w:rsidRPr="005D35FB">
        <w:rPr>
          <w:rFonts w:ascii="Times New Roman" w:hAnsi="Times New Roman"/>
          <w:sz w:val="28"/>
          <w:szCs w:val="28"/>
        </w:rPr>
        <w:t>»</w:t>
      </w:r>
      <w:r w:rsidRPr="005D35FB">
        <w:rPr>
          <w:rFonts w:ascii="Times New Roman" w:hAnsi="Times New Roman"/>
          <w:sz w:val="28"/>
          <w:szCs w:val="28"/>
        </w:rPr>
        <w:t xml:space="preserve"> (г. Архангельск). Проект размещен в составе документации закупки в ЕИС. На 01.07.2023 изменения в проектно-сметную документацию вносились 7 раз доп. соглашениями к контракту: от 15.12.2021 №</w:t>
      </w:r>
      <w:r w:rsidR="007102E1" w:rsidRPr="005D35FB">
        <w:rPr>
          <w:rFonts w:ascii="Times New Roman" w:hAnsi="Times New Roman"/>
          <w:sz w:val="28"/>
          <w:szCs w:val="28"/>
        </w:rPr>
        <w:t xml:space="preserve"> </w:t>
      </w:r>
      <w:r w:rsidRPr="005D35FB">
        <w:rPr>
          <w:rFonts w:ascii="Times New Roman" w:hAnsi="Times New Roman"/>
          <w:sz w:val="28"/>
          <w:szCs w:val="28"/>
        </w:rPr>
        <w:t>4, от 17.12.2021 №5, от 24.03.2022 №6, от 08.09.2022 №7, от 14.12.2022 №9, от 13.03.2023 №11, от 22.06.2023 №12 на основании пунктов 8.1. и 18.5 контракта,</w:t>
      </w:r>
      <w:r w:rsidR="00F42701" w:rsidRPr="005D35FB">
        <w:rPr>
          <w:rFonts w:ascii="Times New Roman" w:hAnsi="Times New Roman"/>
          <w:sz w:val="28"/>
          <w:szCs w:val="28"/>
        </w:rPr>
        <w:t xml:space="preserve"> </w:t>
      </w:r>
      <w:r w:rsidRPr="005D35FB">
        <w:rPr>
          <w:rFonts w:ascii="Times New Roman" w:hAnsi="Times New Roman"/>
          <w:sz w:val="28"/>
          <w:szCs w:val="28"/>
        </w:rPr>
        <w:t>п.8 ч.1 ст.95 Закона № 44-ФЗ.</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Согласно письму Заказчика в адрес ООО </w:t>
      </w:r>
      <w:r w:rsidR="00D61373" w:rsidRPr="005D35FB">
        <w:rPr>
          <w:rFonts w:ascii="Times New Roman" w:hAnsi="Times New Roman"/>
          <w:sz w:val="28"/>
          <w:szCs w:val="28"/>
        </w:rPr>
        <w:t>«</w:t>
      </w:r>
      <w:r w:rsidRPr="005D35FB">
        <w:rPr>
          <w:rFonts w:ascii="Times New Roman" w:hAnsi="Times New Roman"/>
          <w:sz w:val="28"/>
          <w:szCs w:val="28"/>
        </w:rPr>
        <w:t>Термоизолстрой</w:t>
      </w:r>
      <w:r w:rsidR="00D61373" w:rsidRPr="005D35FB">
        <w:rPr>
          <w:rFonts w:ascii="Times New Roman" w:hAnsi="Times New Roman"/>
          <w:sz w:val="28"/>
          <w:szCs w:val="28"/>
        </w:rPr>
        <w:t>»</w:t>
      </w:r>
      <w:r w:rsidRPr="005D35FB">
        <w:rPr>
          <w:rFonts w:ascii="Times New Roman" w:hAnsi="Times New Roman"/>
          <w:sz w:val="28"/>
          <w:szCs w:val="28"/>
        </w:rPr>
        <w:t xml:space="preserve"> от 04.04.2023 № 2175</w:t>
      </w:r>
      <w:r w:rsidR="00A251EA" w:rsidRPr="005D35FB">
        <w:rPr>
          <w:rFonts w:ascii="Times New Roman" w:hAnsi="Times New Roman"/>
          <w:sz w:val="28"/>
          <w:szCs w:val="28"/>
        </w:rPr>
        <w:t>,</w:t>
      </w:r>
      <w:r w:rsidRPr="005D35FB">
        <w:rPr>
          <w:rFonts w:ascii="Times New Roman" w:hAnsi="Times New Roman"/>
          <w:sz w:val="28"/>
          <w:szCs w:val="28"/>
        </w:rPr>
        <w:t xml:space="preserve"> большинство изменений</w:t>
      </w:r>
      <w:r w:rsidR="00F42701" w:rsidRPr="005D35FB">
        <w:rPr>
          <w:rFonts w:ascii="Times New Roman" w:hAnsi="Times New Roman"/>
          <w:sz w:val="28"/>
          <w:szCs w:val="28"/>
        </w:rPr>
        <w:t xml:space="preserve"> </w:t>
      </w:r>
      <w:r w:rsidRPr="005D35FB">
        <w:rPr>
          <w:rFonts w:ascii="Times New Roman" w:hAnsi="Times New Roman"/>
          <w:sz w:val="28"/>
          <w:szCs w:val="28"/>
        </w:rPr>
        <w:t xml:space="preserve">в ПСД вносились по инициативе ООО </w:t>
      </w:r>
      <w:r w:rsidR="00D61373" w:rsidRPr="005D35FB">
        <w:rPr>
          <w:rFonts w:ascii="Times New Roman" w:hAnsi="Times New Roman"/>
          <w:sz w:val="28"/>
          <w:szCs w:val="28"/>
        </w:rPr>
        <w:t>«</w:t>
      </w:r>
      <w:r w:rsidRPr="005D35FB">
        <w:rPr>
          <w:rFonts w:ascii="Times New Roman" w:hAnsi="Times New Roman"/>
          <w:sz w:val="28"/>
          <w:szCs w:val="28"/>
        </w:rPr>
        <w:t>Термоизолстрой</w:t>
      </w:r>
      <w:r w:rsidR="00D61373" w:rsidRPr="005D35FB">
        <w:rPr>
          <w:rFonts w:ascii="Times New Roman" w:hAnsi="Times New Roman"/>
          <w:sz w:val="28"/>
          <w:szCs w:val="28"/>
        </w:rPr>
        <w:t>»</w:t>
      </w:r>
      <w:r w:rsidRPr="005D35FB">
        <w:rPr>
          <w:rFonts w:ascii="Times New Roman" w:hAnsi="Times New Roman"/>
          <w:sz w:val="28"/>
          <w:szCs w:val="28"/>
        </w:rPr>
        <w:t xml:space="preserve"> в связи с отсутствием у подрядчика</w:t>
      </w:r>
      <w:r w:rsidR="00F42701" w:rsidRPr="005D35FB">
        <w:rPr>
          <w:rFonts w:ascii="Times New Roman" w:hAnsi="Times New Roman"/>
          <w:sz w:val="28"/>
          <w:szCs w:val="28"/>
        </w:rPr>
        <w:t xml:space="preserve"> </w:t>
      </w:r>
      <w:r w:rsidRPr="005D35FB">
        <w:rPr>
          <w:rFonts w:ascii="Times New Roman" w:hAnsi="Times New Roman"/>
          <w:sz w:val="28"/>
          <w:szCs w:val="28"/>
        </w:rPr>
        <w:t>возможности выполнять работы в соответствии с проектом. Из 20 месяцев, отведенных на строительство</w:t>
      </w:r>
      <w:r w:rsidR="00F42701" w:rsidRPr="005D35FB">
        <w:rPr>
          <w:rFonts w:ascii="Times New Roman" w:hAnsi="Times New Roman"/>
          <w:sz w:val="28"/>
          <w:szCs w:val="28"/>
        </w:rPr>
        <w:t xml:space="preserve"> </w:t>
      </w:r>
      <w:r w:rsidRPr="005D35FB">
        <w:rPr>
          <w:rFonts w:ascii="Times New Roman" w:hAnsi="Times New Roman"/>
          <w:sz w:val="28"/>
          <w:szCs w:val="28"/>
        </w:rPr>
        <w:t>объекта, работы на объекте производились</w:t>
      </w:r>
      <w:r w:rsidR="00F42701" w:rsidRPr="005D35FB">
        <w:rPr>
          <w:rFonts w:ascii="Times New Roman" w:hAnsi="Times New Roman"/>
          <w:sz w:val="28"/>
          <w:szCs w:val="28"/>
        </w:rPr>
        <w:t xml:space="preserve"> </w:t>
      </w:r>
      <w:r w:rsidR="007102E1" w:rsidRPr="005D35FB">
        <w:rPr>
          <w:rFonts w:ascii="Times New Roman" w:hAnsi="Times New Roman"/>
          <w:sz w:val="28"/>
          <w:szCs w:val="28"/>
        </w:rPr>
        <w:t>в течение 6 месяцев.</w:t>
      </w:r>
    </w:p>
    <w:p w14:paraId="45B8FCDB" w14:textId="6BA135CE"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Согласно данным ЕИС</w:t>
      </w:r>
      <w:r w:rsidR="00F42701" w:rsidRPr="005D35FB">
        <w:rPr>
          <w:rFonts w:ascii="Times New Roman" w:hAnsi="Times New Roman"/>
          <w:sz w:val="28"/>
          <w:szCs w:val="28"/>
        </w:rPr>
        <w:t xml:space="preserve"> </w:t>
      </w:r>
      <w:r w:rsidRPr="005D35FB">
        <w:rPr>
          <w:rFonts w:ascii="Times New Roman" w:hAnsi="Times New Roman"/>
          <w:sz w:val="28"/>
          <w:szCs w:val="28"/>
        </w:rPr>
        <w:t xml:space="preserve">на 01.07.2023 выполнение составило 65,3 </w:t>
      </w:r>
      <w:r w:rsidR="007102E1" w:rsidRPr="005D35FB">
        <w:rPr>
          <w:rFonts w:ascii="Times New Roman" w:hAnsi="Times New Roman"/>
          <w:sz w:val="28"/>
          <w:szCs w:val="28"/>
        </w:rPr>
        <w:t>млн.руб.</w:t>
      </w:r>
      <w:r w:rsidRPr="005D35FB">
        <w:rPr>
          <w:rFonts w:ascii="Times New Roman" w:hAnsi="Times New Roman"/>
          <w:sz w:val="28"/>
          <w:szCs w:val="28"/>
        </w:rPr>
        <w:t xml:space="preserve"> (72,7% от ЦК). Работы оплачены на сумму 65,3 </w:t>
      </w:r>
      <w:r w:rsidR="007102E1" w:rsidRPr="005D35FB">
        <w:rPr>
          <w:rFonts w:ascii="Times New Roman" w:hAnsi="Times New Roman"/>
          <w:sz w:val="28"/>
          <w:szCs w:val="28"/>
        </w:rPr>
        <w:t>млн.руб.</w:t>
      </w:r>
      <w:r w:rsidRPr="005D35FB">
        <w:rPr>
          <w:rFonts w:ascii="Times New Roman" w:hAnsi="Times New Roman"/>
          <w:sz w:val="28"/>
          <w:szCs w:val="28"/>
        </w:rPr>
        <w:t xml:space="preserve"> На 01.07.2023 объект в эксплуатацию не введен.</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Согласно претензии от 22.06.2023 № 3964, направленной Заказчиком в адрес ООО </w:t>
      </w:r>
      <w:r w:rsidR="00D61373" w:rsidRPr="005D35FB">
        <w:rPr>
          <w:rFonts w:ascii="Times New Roman" w:hAnsi="Times New Roman"/>
          <w:sz w:val="28"/>
          <w:szCs w:val="28"/>
        </w:rPr>
        <w:t>«</w:t>
      </w:r>
      <w:r w:rsidRPr="005D35FB">
        <w:rPr>
          <w:rFonts w:ascii="Times New Roman" w:hAnsi="Times New Roman"/>
          <w:sz w:val="28"/>
          <w:szCs w:val="28"/>
        </w:rPr>
        <w:t>Термоизолстрой</w:t>
      </w:r>
      <w:r w:rsidR="00D61373" w:rsidRPr="005D35FB">
        <w:rPr>
          <w:rFonts w:ascii="Times New Roman" w:hAnsi="Times New Roman"/>
          <w:sz w:val="28"/>
          <w:szCs w:val="28"/>
        </w:rPr>
        <w:t>»</w:t>
      </w:r>
      <w:r w:rsidRPr="005D35FB">
        <w:rPr>
          <w:rFonts w:ascii="Times New Roman" w:hAnsi="Times New Roman"/>
          <w:sz w:val="28"/>
          <w:szCs w:val="28"/>
        </w:rPr>
        <w:t xml:space="preserve">, </w:t>
      </w:r>
      <w:r w:rsidR="00D61373" w:rsidRPr="005D35FB">
        <w:rPr>
          <w:rFonts w:ascii="Times New Roman" w:hAnsi="Times New Roman"/>
          <w:sz w:val="28"/>
          <w:szCs w:val="28"/>
        </w:rPr>
        <w:t>«</w:t>
      </w:r>
      <w:r w:rsidRPr="005D35FB">
        <w:rPr>
          <w:rFonts w:ascii="Times New Roman" w:hAnsi="Times New Roman"/>
          <w:sz w:val="28"/>
          <w:szCs w:val="28"/>
        </w:rPr>
        <w:t>работы на объекте</w:t>
      </w:r>
      <w:r w:rsidR="00F42701" w:rsidRPr="005D35FB">
        <w:rPr>
          <w:rFonts w:ascii="Times New Roman" w:hAnsi="Times New Roman"/>
          <w:sz w:val="28"/>
          <w:szCs w:val="28"/>
        </w:rPr>
        <w:t xml:space="preserve"> </w:t>
      </w:r>
      <w:r w:rsidRPr="005D35FB">
        <w:rPr>
          <w:rFonts w:ascii="Times New Roman" w:hAnsi="Times New Roman"/>
          <w:sz w:val="28"/>
          <w:szCs w:val="28"/>
        </w:rPr>
        <w:t>производятся нерегулярно, с большими перерывами, и медленным темпом, наблюдается отставание от графика производства работ, исполнительная документация</w:t>
      </w:r>
      <w:r w:rsidR="00F42701" w:rsidRPr="005D35FB">
        <w:rPr>
          <w:rFonts w:ascii="Times New Roman" w:hAnsi="Times New Roman"/>
          <w:sz w:val="28"/>
          <w:szCs w:val="28"/>
        </w:rPr>
        <w:t xml:space="preserve"> </w:t>
      </w:r>
      <w:r w:rsidRPr="005D35FB">
        <w:rPr>
          <w:rFonts w:ascii="Times New Roman" w:hAnsi="Times New Roman"/>
          <w:sz w:val="28"/>
          <w:szCs w:val="28"/>
        </w:rPr>
        <w:t>на выполненные работы не готова</w:t>
      </w:r>
      <w:r w:rsidR="00D61373" w:rsidRPr="005D35FB">
        <w:rPr>
          <w:rFonts w:ascii="Times New Roman" w:hAnsi="Times New Roman"/>
          <w:sz w:val="28"/>
          <w:szCs w:val="28"/>
        </w:rPr>
        <w:t>»</w:t>
      </w:r>
      <w:r w:rsidRPr="005D35FB">
        <w:rPr>
          <w:rFonts w:ascii="Times New Roman" w:hAnsi="Times New Roman"/>
          <w:sz w:val="28"/>
          <w:szCs w:val="28"/>
        </w:rPr>
        <w:t>. На 21.06.2023 сумма пени за просрочку исполнения</w:t>
      </w:r>
      <w:r w:rsidR="00F42701" w:rsidRPr="005D35FB">
        <w:rPr>
          <w:rFonts w:ascii="Times New Roman" w:hAnsi="Times New Roman"/>
          <w:sz w:val="28"/>
          <w:szCs w:val="28"/>
        </w:rPr>
        <w:t xml:space="preserve"> </w:t>
      </w:r>
      <w:r w:rsidRPr="005D35FB">
        <w:rPr>
          <w:rFonts w:ascii="Times New Roman" w:hAnsi="Times New Roman"/>
          <w:sz w:val="28"/>
          <w:szCs w:val="28"/>
        </w:rPr>
        <w:t xml:space="preserve">контракта Подрядчиком составляет 1,7 </w:t>
      </w:r>
      <w:r w:rsidR="007102E1" w:rsidRPr="005D35FB">
        <w:rPr>
          <w:rFonts w:ascii="Times New Roman" w:hAnsi="Times New Roman"/>
          <w:sz w:val="28"/>
          <w:szCs w:val="28"/>
        </w:rPr>
        <w:t>млн.руб.</w:t>
      </w:r>
      <w:r w:rsidRPr="005D35FB">
        <w:rPr>
          <w:rFonts w:ascii="Times New Roman" w:hAnsi="Times New Roman"/>
          <w:sz w:val="28"/>
          <w:szCs w:val="28"/>
        </w:rPr>
        <w:t>, штрафные санкции подрядчиком не оплачены. Из 28,8</w:t>
      </w:r>
      <w:r w:rsidR="007102E1" w:rsidRPr="005D35FB">
        <w:rPr>
          <w:rFonts w:ascii="Times New Roman" w:hAnsi="Times New Roman"/>
          <w:sz w:val="28"/>
          <w:szCs w:val="28"/>
        </w:rPr>
        <w:t xml:space="preserve"> млн.руб.</w:t>
      </w:r>
      <w:r w:rsidRPr="005D35FB">
        <w:rPr>
          <w:rFonts w:ascii="Times New Roman" w:hAnsi="Times New Roman"/>
          <w:sz w:val="28"/>
          <w:szCs w:val="28"/>
        </w:rPr>
        <w:t xml:space="preserve">, предусмотренных ОАИП на 2023 год и СБР на 30.06.2023, освоено 3,6 </w:t>
      </w:r>
      <w:r w:rsidR="007102E1" w:rsidRPr="005D35FB">
        <w:rPr>
          <w:rFonts w:ascii="Times New Roman" w:hAnsi="Times New Roman"/>
          <w:sz w:val="28"/>
          <w:szCs w:val="28"/>
        </w:rPr>
        <w:t>млн.руб.</w:t>
      </w:r>
      <w:r w:rsidRPr="005D35FB">
        <w:rPr>
          <w:rFonts w:ascii="Times New Roman" w:hAnsi="Times New Roman"/>
          <w:sz w:val="28"/>
          <w:szCs w:val="28"/>
        </w:rPr>
        <w:t xml:space="preserve"> или 12,5</w:t>
      </w:r>
      <w:r w:rsidR="007102E1" w:rsidRPr="005D35FB">
        <w:rPr>
          <w:rFonts w:ascii="Times New Roman" w:hAnsi="Times New Roman"/>
          <w:sz w:val="28"/>
          <w:szCs w:val="28"/>
        </w:rPr>
        <w:t xml:space="preserve"> </w:t>
      </w:r>
      <w:r w:rsidRPr="005D35FB">
        <w:rPr>
          <w:rFonts w:ascii="Times New Roman" w:hAnsi="Times New Roman"/>
          <w:sz w:val="28"/>
          <w:szCs w:val="28"/>
        </w:rPr>
        <w:t>%. По данному мероприятию отмечаются риски неисполнения.</w:t>
      </w:r>
    </w:p>
    <w:p w14:paraId="64C93BBE" w14:textId="28F2507C"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Мероприятие осуществляется в рамках Федерального проекта </w:t>
      </w:r>
      <w:r w:rsidR="00D61373" w:rsidRPr="005D35FB">
        <w:rPr>
          <w:rFonts w:ascii="Times New Roman" w:hAnsi="Times New Roman"/>
          <w:sz w:val="28"/>
          <w:szCs w:val="28"/>
        </w:rPr>
        <w:t>«</w:t>
      </w:r>
      <w:r w:rsidRPr="005D35FB">
        <w:rPr>
          <w:rFonts w:ascii="Times New Roman" w:hAnsi="Times New Roman"/>
          <w:sz w:val="28"/>
          <w:szCs w:val="28"/>
        </w:rPr>
        <w:t>Чистая вода</w:t>
      </w:r>
      <w:r w:rsidR="00D61373" w:rsidRPr="005D35FB">
        <w:rPr>
          <w:rFonts w:ascii="Times New Roman" w:hAnsi="Times New Roman"/>
          <w:sz w:val="28"/>
          <w:szCs w:val="28"/>
        </w:rPr>
        <w:t>»</w:t>
      </w:r>
      <w:r w:rsidRPr="005D35FB">
        <w:rPr>
          <w:rFonts w:ascii="Times New Roman" w:hAnsi="Times New Roman"/>
          <w:sz w:val="28"/>
          <w:szCs w:val="28"/>
        </w:rPr>
        <w:t>.</w:t>
      </w:r>
    </w:p>
    <w:p w14:paraId="1705CE3A" w14:textId="77777777" w:rsidR="006D360D" w:rsidRPr="005D35FB" w:rsidRDefault="006D360D" w:rsidP="006D360D">
      <w:pPr>
        <w:spacing w:after="0" w:line="240" w:lineRule="auto"/>
        <w:ind w:firstLine="709"/>
        <w:jc w:val="both"/>
        <w:rPr>
          <w:rFonts w:ascii="Times New Roman" w:hAnsi="Times New Roman"/>
          <w:sz w:val="28"/>
          <w:szCs w:val="28"/>
        </w:rPr>
      </w:pPr>
    </w:p>
    <w:p w14:paraId="54C5579E" w14:textId="3391C2C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7.</w:t>
      </w:r>
      <w:r w:rsidR="00F42701" w:rsidRPr="005D35FB">
        <w:rPr>
          <w:rFonts w:ascii="Times New Roman" w:hAnsi="Times New Roman"/>
          <w:b/>
          <w:sz w:val="28"/>
          <w:szCs w:val="28"/>
        </w:rPr>
        <w:t xml:space="preserve"> </w:t>
      </w:r>
      <w:r w:rsidRPr="005D35FB">
        <w:rPr>
          <w:rFonts w:ascii="Times New Roman" w:hAnsi="Times New Roman"/>
          <w:b/>
          <w:sz w:val="28"/>
          <w:szCs w:val="28"/>
        </w:rPr>
        <w:t xml:space="preserve">ГП АО </w:t>
      </w:r>
      <w:r w:rsidR="00D61373" w:rsidRPr="005D35FB">
        <w:rPr>
          <w:rFonts w:ascii="Times New Roman" w:hAnsi="Times New Roman"/>
          <w:b/>
          <w:sz w:val="28"/>
          <w:szCs w:val="28"/>
        </w:rPr>
        <w:t>«</w:t>
      </w:r>
      <w:r w:rsidRPr="005D35FB">
        <w:rPr>
          <w:rFonts w:ascii="Times New Roman" w:hAnsi="Times New Roman"/>
          <w:b/>
          <w:sz w:val="28"/>
          <w:szCs w:val="28"/>
        </w:rPr>
        <w:t>Развитие инфраструктуры Соловецкого архипелага</w:t>
      </w:r>
      <w:r w:rsidR="00D61373" w:rsidRPr="005D35FB">
        <w:rPr>
          <w:rFonts w:ascii="Times New Roman" w:hAnsi="Times New Roman"/>
          <w:b/>
          <w:sz w:val="28"/>
          <w:szCs w:val="28"/>
        </w:rPr>
        <w:t>»</w:t>
      </w:r>
    </w:p>
    <w:p w14:paraId="31BF2C5B" w14:textId="388B0A6C"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7.1. Реконструкция аэропортового комплекса </w:t>
      </w:r>
      <w:r w:rsidR="00D61373" w:rsidRPr="005D35FB">
        <w:rPr>
          <w:rFonts w:ascii="Times New Roman" w:hAnsi="Times New Roman"/>
          <w:b/>
          <w:sz w:val="28"/>
          <w:szCs w:val="28"/>
        </w:rPr>
        <w:t>«</w:t>
      </w:r>
      <w:r w:rsidRPr="005D35FB">
        <w:rPr>
          <w:rFonts w:ascii="Times New Roman" w:hAnsi="Times New Roman"/>
          <w:b/>
          <w:sz w:val="28"/>
          <w:szCs w:val="28"/>
        </w:rPr>
        <w:t>Соловки</w:t>
      </w:r>
      <w:r w:rsidR="00D61373" w:rsidRPr="005D35FB">
        <w:rPr>
          <w:rFonts w:ascii="Times New Roman" w:hAnsi="Times New Roman"/>
          <w:b/>
          <w:sz w:val="28"/>
          <w:szCs w:val="28"/>
        </w:rPr>
        <w:t>»</w:t>
      </w:r>
      <w:r w:rsidRPr="005D35FB">
        <w:rPr>
          <w:rFonts w:ascii="Times New Roman" w:hAnsi="Times New Roman"/>
          <w:b/>
          <w:sz w:val="28"/>
          <w:szCs w:val="28"/>
        </w:rPr>
        <w:t xml:space="preserve"> о. Соловецкий, Архангельская область</w:t>
      </w:r>
    </w:p>
    <w:p w14:paraId="0E155E60" w14:textId="1429225F"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Государственный контракт</w:t>
      </w:r>
      <w:r w:rsidR="00F42701" w:rsidRPr="005D35FB">
        <w:rPr>
          <w:rFonts w:ascii="Times New Roman" w:hAnsi="Times New Roman"/>
          <w:sz w:val="28"/>
          <w:szCs w:val="28"/>
        </w:rPr>
        <w:t xml:space="preserve"> </w:t>
      </w:r>
      <w:r w:rsidRPr="005D35FB">
        <w:rPr>
          <w:rFonts w:ascii="Times New Roman" w:hAnsi="Times New Roman"/>
          <w:sz w:val="28"/>
          <w:szCs w:val="28"/>
        </w:rPr>
        <w:t>от 23.06.2020 № 0124200000620002710</w:t>
      </w:r>
      <w:r w:rsidR="00F42701" w:rsidRPr="005D35FB">
        <w:rPr>
          <w:rFonts w:ascii="Times New Roman" w:hAnsi="Times New Roman"/>
          <w:sz w:val="28"/>
          <w:szCs w:val="28"/>
        </w:rPr>
        <w:t xml:space="preserve"> </w:t>
      </w:r>
      <w:r w:rsidRPr="005D35FB">
        <w:rPr>
          <w:rFonts w:ascii="Times New Roman" w:hAnsi="Times New Roman"/>
          <w:sz w:val="28"/>
          <w:szCs w:val="28"/>
        </w:rPr>
        <w:t xml:space="preserve">заключен 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00F42701" w:rsidRPr="005D35FB">
        <w:rPr>
          <w:rFonts w:ascii="Times New Roman" w:hAnsi="Times New Roman"/>
          <w:sz w:val="28"/>
          <w:szCs w:val="28"/>
        </w:rPr>
        <w:t xml:space="preserve"> </w:t>
      </w:r>
      <w:r w:rsidRPr="005D35FB">
        <w:rPr>
          <w:rFonts w:ascii="Times New Roman" w:hAnsi="Times New Roman"/>
          <w:sz w:val="28"/>
          <w:szCs w:val="28"/>
        </w:rPr>
        <w:t>с</w:t>
      </w:r>
      <w:r w:rsidR="00F42701" w:rsidRPr="005D35FB">
        <w:rPr>
          <w:rFonts w:ascii="Times New Roman" w:hAnsi="Times New Roman"/>
          <w:sz w:val="28"/>
          <w:szCs w:val="28"/>
        </w:rPr>
        <w:t xml:space="preserve"> </w:t>
      </w:r>
      <w:r w:rsidRPr="005D35FB">
        <w:rPr>
          <w:rFonts w:ascii="Times New Roman" w:hAnsi="Times New Roman"/>
          <w:sz w:val="28"/>
          <w:szCs w:val="28"/>
        </w:rPr>
        <w:t xml:space="preserve">ООО </w:t>
      </w:r>
      <w:r w:rsidR="00D61373" w:rsidRPr="005D35FB">
        <w:rPr>
          <w:rFonts w:ascii="Times New Roman" w:hAnsi="Times New Roman"/>
          <w:sz w:val="28"/>
          <w:szCs w:val="28"/>
        </w:rPr>
        <w:t>«</w:t>
      </w:r>
      <w:r w:rsidRPr="005D35FB">
        <w:rPr>
          <w:rFonts w:ascii="Times New Roman" w:hAnsi="Times New Roman"/>
          <w:sz w:val="28"/>
          <w:szCs w:val="28"/>
        </w:rPr>
        <w:t>АТ-СТРОЙ</w:t>
      </w:r>
      <w:r w:rsidR="00D61373" w:rsidRPr="005D35FB">
        <w:rPr>
          <w:rFonts w:ascii="Times New Roman" w:hAnsi="Times New Roman"/>
          <w:sz w:val="28"/>
          <w:szCs w:val="28"/>
        </w:rPr>
        <w:t>»</w:t>
      </w:r>
      <w:r w:rsidRPr="005D35FB">
        <w:rPr>
          <w:rFonts w:ascii="Times New Roman" w:hAnsi="Times New Roman"/>
          <w:sz w:val="28"/>
          <w:szCs w:val="28"/>
        </w:rPr>
        <w:t xml:space="preserve"> (ИНН: 7204184172, г. С. Петербург) на корректировку проектной документации объекта.</w:t>
      </w:r>
      <w:r w:rsidR="00F42701" w:rsidRPr="005D35FB">
        <w:rPr>
          <w:rFonts w:ascii="Times New Roman" w:hAnsi="Times New Roman"/>
          <w:sz w:val="28"/>
          <w:szCs w:val="28"/>
        </w:rPr>
        <w:t xml:space="preserve"> </w:t>
      </w:r>
      <w:r w:rsidRPr="005D35FB">
        <w:rPr>
          <w:rFonts w:ascii="Times New Roman" w:hAnsi="Times New Roman"/>
          <w:sz w:val="28"/>
          <w:szCs w:val="28"/>
        </w:rPr>
        <w:t xml:space="preserve">Цена контракта 20,7 </w:t>
      </w:r>
      <w:r w:rsidR="007102E1" w:rsidRPr="005D35FB">
        <w:rPr>
          <w:rFonts w:ascii="Times New Roman" w:hAnsi="Times New Roman"/>
          <w:sz w:val="28"/>
          <w:szCs w:val="28"/>
        </w:rPr>
        <w:t>млн.руб.</w:t>
      </w:r>
      <w:r w:rsidR="00F42701" w:rsidRPr="005D35FB">
        <w:rPr>
          <w:rFonts w:ascii="Times New Roman" w:hAnsi="Times New Roman"/>
          <w:sz w:val="28"/>
          <w:szCs w:val="28"/>
        </w:rPr>
        <w:t xml:space="preserve"> </w:t>
      </w:r>
      <w:r w:rsidRPr="005D35FB">
        <w:rPr>
          <w:rFonts w:ascii="Times New Roman" w:hAnsi="Times New Roman"/>
          <w:sz w:val="28"/>
          <w:szCs w:val="28"/>
        </w:rPr>
        <w:t>Работы выполняются в 2 этапа. Срок завершения работ</w:t>
      </w:r>
      <w:r w:rsidR="00F42701" w:rsidRPr="005D35FB">
        <w:rPr>
          <w:rFonts w:ascii="Times New Roman" w:hAnsi="Times New Roman"/>
          <w:sz w:val="28"/>
          <w:szCs w:val="28"/>
        </w:rPr>
        <w:t xml:space="preserve"> </w:t>
      </w:r>
      <w:r w:rsidRPr="005D35FB">
        <w:rPr>
          <w:rFonts w:ascii="Times New Roman" w:hAnsi="Times New Roman"/>
          <w:sz w:val="28"/>
          <w:szCs w:val="28"/>
        </w:rPr>
        <w:t>1 этапа - 31.08.2020, 2 этапа -</w:t>
      </w:r>
      <w:r w:rsidR="00F42701" w:rsidRPr="005D35FB">
        <w:rPr>
          <w:rFonts w:ascii="Times New Roman" w:hAnsi="Times New Roman"/>
          <w:sz w:val="28"/>
          <w:szCs w:val="28"/>
        </w:rPr>
        <w:t xml:space="preserve"> </w:t>
      </w:r>
      <w:r w:rsidRPr="005D35FB">
        <w:rPr>
          <w:rFonts w:ascii="Times New Roman" w:hAnsi="Times New Roman"/>
          <w:sz w:val="28"/>
          <w:szCs w:val="28"/>
        </w:rPr>
        <w:t xml:space="preserve">27.04.2021. По 1 этапу работы выполнены и переданы заказчику 30.11.2020. На 01.07.2023 работы по 2 этапу исполнителем не выполнены. По данным 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Pr="005D35FB">
        <w:rPr>
          <w:rFonts w:ascii="Times New Roman" w:hAnsi="Times New Roman"/>
          <w:sz w:val="28"/>
          <w:szCs w:val="28"/>
        </w:rPr>
        <w:t xml:space="preserve"> отчет об оценке воздействия</w:t>
      </w:r>
      <w:r w:rsidR="00F42701" w:rsidRPr="005D35FB">
        <w:rPr>
          <w:rFonts w:ascii="Times New Roman" w:hAnsi="Times New Roman"/>
          <w:sz w:val="28"/>
          <w:szCs w:val="28"/>
        </w:rPr>
        <w:t xml:space="preserve"> </w:t>
      </w:r>
      <w:r w:rsidRPr="005D35FB">
        <w:rPr>
          <w:rFonts w:ascii="Times New Roman" w:hAnsi="Times New Roman"/>
          <w:sz w:val="28"/>
          <w:szCs w:val="28"/>
        </w:rPr>
        <w:t>реализации проектных</w:t>
      </w:r>
      <w:r w:rsidR="00F42701" w:rsidRPr="005D35FB">
        <w:rPr>
          <w:rFonts w:ascii="Times New Roman" w:hAnsi="Times New Roman"/>
          <w:sz w:val="28"/>
          <w:szCs w:val="28"/>
        </w:rPr>
        <w:t xml:space="preserve"> </w:t>
      </w:r>
      <w:r w:rsidRPr="005D35FB">
        <w:rPr>
          <w:rFonts w:ascii="Times New Roman" w:hAnsi="Times New Roman"/>
          <w:sz w:val="28"/>
          <w:szCs w:val="28"/>
        </w:rPr>
        <w:t xml:space="preserve">предложений строительства комплекса зданий аэропорта </w:t>
      </w:r>
      <w:r w:rsidR="00D61373" w:rsidRPr="005D35FB">
        <w:rPr>
          <w:rFonts w:ascii="Times New Roman" w:hAnsi="Times New Roman"/>
          <w:sz w:val="28"/>
          <w:szCs w:val="28"/>
        </w:rPr>
        <w:t>«</w:t>
      </w:r>
      <w:r w:rsidRPr="005D35FB">
        <w:rPr>
          <w:rFonts w:ascii="Times New Roman" w:hAnsi="Times New Roman"/>
          <w:sz w:val="28"/>
          <w:szCs w:val="28"/>
        </w:rPr>
        <w:t>Соловки</w:t>
      </w:r>
      <w:r w:rsidR="00D61373" w:rsidRPr="005D35FB">
        <w:rPr>
          <w:rFonts w:ascii="Times New Roman" w:hAnsi="Times New Roman"/>
          <w:sz w:val="28"/>
          <w:szCs w:val="28"/>
        </w:rPr>
        <w:t>»</w:t>
      </w:r>
      <w:r w:rsidRPr="005D35FB">
        <w:rPr>
          <w:rFonts w:ascii="Times New Roman" w:hAnsi="Times New Roman"/>
          <w:sz w:val="28"/>
          <w:szCs w:val="28"/>
        </w:rPr>
        <w:t xml:space="preserve"> на выдающуюся</w:t>
      </w:r>
      <w:r w:rsidR="00F42701" w:rsidRPr="005D35FB">
        <w:rPr>
          <w:rFonts w:ascii="Times New Roman" w:hAnsi="Times New Roman"/>
          <w:sz w:val="28"/>
          <w:szCs w:val="28"/>
        </w:rPr>
        <w:t xml:space="preserve"> </w:t>
      </w:r>
      <w:r w:rsidRPr="005D35FB">
        <w:rPr>
          <w:rFonts w:ascii="Times New Roman" w:hAnsi="Times New Roman"/>
          <w:sz w:val="28"/>
          <w:szCs w:val="28"/>
        </w:rPr>
        <w:t xml:space="preserve">универсальную ценность объекта всемирного наследия ЮНЕСКО </w:t>
      </w:r>
      <w:r w:rsidR="00D61373" w:rsidRPr="005D35FB">
        <w:rPr>
          <w:rFonts w:ascii="Times New Roman" w:hAnsi="Times New Roman"/>
          <w:sz w:val="28"/>
          <w:szCs w:val="28"/>
        </w:rPr>
        <w:t>«</w:t>
      </w:r>
      <w:r w:rsidRPr="005D35FB">
        <w:rPr>
          <w:rFonts w:ascii="Times New Roman" w:hAnsi="Times New Roman"/>
          <w:sz w:val="28"/>
          <w:szCs w:val="28"/>
        </w:rPr>
        <w:t>Историко-культурный</w:t>
      </w:r>
      <w:r w:rsidR="00F42701" w:rsidRPr="005D35FB">
        <w:rPr>
          <w:rFonts w:ascii="Times New Roman" w:hAnsi="Times New Roman"/>
          <w:sz w:val="28"/>
          <w:szCs w:val="28"/>
        </w:rPr>
        <w:t xml:space="preserve"> </w:t>
      </w:r>
      <w:r w:rsidRPr="005D35FB">
        <w:rPr>
          <w:rFonts w:ascii="Times New Roman" w:hAnsi="Times New Roman"/>
          <w:sz w:val="28"/>
          <w:szCs w:val="28"/>
        </w:rPr>
        <w:t>комплекса Соловецких островов</w:t>
      </w:r>
      <w:r w:rsidR="00D61373" w:rsidRPr="005D35FB">
        <w:rPr>
          <w:rFonts w:ascii="Times New Roman" w:hAnsi="Times New Roman"/>
          <w:sz w:val="28"/>
          <w:szCs w:val="28"/>
        </w:rPr>
        <w:t>»</w:t>
      </w:r>
      <w:r w:rsidRPr="005D35FB">
        <w:rPr>
          <w:rFonts w:ascii="Times New Roman" w:hAnsi="Times New Roman"/>
          <w:sz w:val="28"/>
          <w:szCs w:val="28"/>
        </w:rPr>
        <w:t xml:space="preserve">, документ объединенного центра всемирного наследия ЮНЕСКО/ИКОМОС по объекту всемирного наследия </w:t>
      </w:r>
      <w:r w:rsidR="00D61373" w:rsidRPr="005D35FB">
        <w:rPr>
          <w:rFonts w:ascii="Times New Roman" w:hAnsi="Times New Roman"/>
          <w:sz w:val="28"/>
          <w:szCs w:val="28"/>
        </w:rPr>
        <w:t>«</w:t>
      </w:r>
      <w:r w:rsidRPr="005D35FB">
        <w:rPr>
          <w:rFonts w:ascii="Times New Roman" w:hAnsi="Times New Roman"/>
          <w:sz w:val="28"/>
          <w:szCs w:val="28"/>
        </w:rPr>
        <w:t>Историко-культурный</w:t>
      </w:r>
      <w:r w:rsidR="00F42701" w:rsidRPr="005D35FB">
        <w:rPr>
          <w:rFonts w:ascii="Times New Roman" w:hAnsi="Times New Roman"/>
          <w:sz w:val="28"/>
          <w:szCs w:val="28"/>
        </w:rPr>
        <w:t xml:space="preserve"> </w:t>
      </w:r>
      <w:r w:rsidRPr="005D35FB">
        <w:rPr>
          <w:rFonts w:ascii="Times New Roman" w:hAnsi="Times New Roman"/>
          <w:sz w:val="28"/>
          <w:szCs w:val="28"/>
        </w:rPr>
        <w:t>комплекса Соловецких островов</w:t>
      </w:r>
      <w:r w:rsidR="00D61373" w:rsidRPr="005D35FB">
        <w:rPr>
          <w:rFonts w:ascii="Times New Roman" w:hAnsi="Times New Roman"/>
          <w:sz w:val="28"/>
          <w:szCs w:val="28"/>
        </w:rPr>
        <w:t>»</w:t>
      </w:r>
      <w:r w:rsidRPr="005D35FB">
        <w:rPr>
          <w:rFonts w:ascii="Times New Roman" w:hAnsi="Times New Roman"/>
          <w:sz w:val="28"/>
          <w:szCs w:val="28"/>
        </w:rPr>
        <w:t>, подтверждающий</w:t>
      </w:r>
      <w:r w:rsidR="00F42701" w:rsidRPr="005D35FB">
        <w:rPr>
          <w:rFonts w:ascii="Times New Roman" w:hAnsi="Times New Roman"/>
          <w:sz w:val="28"/>
          <w:szCs w:val="28"/>
        </w:rPr>
        <w:t xml:space="preserve"> </w:t>
      </w:r>
      <w:r w:rsidRPr="005D35FB">
        <w:rPr>
          <w:rFonts w:ascii="Times New Roman" w:hAnsi="Times New Roman"/>
          <w:sz w:val="28"/>
          <w:szCs w:val="28"/>
        </w:rPr>
        <w:t>возможность</w:t>
      </w:r>
      <w:r w:rsidR="00F42701" w:rsidRPr="005D35FB">
        <w:rPr>
          <w:rFonts w:ascii="Times New Roman" w:hAnsi="Times New Roman"/>
          <w:sz w:val="28"/>
          <w:szCs w:val="28"/>
        </w:rPr>
        <w:t xml:space="preserve"> </w:t>
      </w:r>
      <w:r w:rsidRPr="005D35FB">
        <w:rPr>
          <w:rFonts w:ascii="Times New Roman" w:hAnsi="Times New Roman"/>
          <w:sz w:val="28"/>
          <w:szCs w:val="28"/>
        </w:rPr>
        <w:t xml:space="preserve">выполнения работ по объекту, а также окончательные откорректированные </w:t>
      </w:r>
      <w:r w:rsidRPr="005D35FB">
        <w:rPr>
          <w:rFonts w:ascii="Times New Roman" w:hAnsi="Times New Roman"/>
          <w:sz w:val="28"/>
          <w:szCs w:val="28"/>
        </w:rPr>
        <w:lastRenderedPageBreak/>
        <w:t>проектные решения</w:t>
      </w:r>
      <w:r w:rsidR="00F42701" w:rsidRPr="005D35FB">
        <w:rPr>
          <w:rFonts w:ascii="Times New Roman" w:hAnsi="Times New Roman"/>
          <w:sz w:val="28"/>
          <w:szCs w:val="28"/>
        </w:rPr>
        <w:t xml:space="preserve"> </w:t>
      </w:r>
      <w:r w:rsidRPr="005D35FB">
        <w:rPr>
          <w:rFonts w:ascii="Times New Roman" w:hAnsi="Times New Roman"/>
          <w:sz w:val="28"/>
          <w:szCs w:val="28"/>
        </w:rPr>
        <w:t>по объекту переданы исполнителю для выполнения работ 2 этапа 01.10.2021. Согласно требованию</w:t>
      </w:r>
      <w:r w:rsidR="00F42701" w:rsidRPr="005D35FB">
        <w:rPr>
          <w:rFonts w:ascii="Times New Roman" w:hAnsi="Times New Roman"/>
          <w:sz w:val="28"/>
          <w:szCs w:val="28"/>
        </w:rPr>
        <w:t xml:space="preserve"> </w:t>
      </w:r>
      <w:r w:rsidRPr="005D35FB">
        <w:rPr>
          <w:rFonts w:ascii="Times New Roman" w:hAnsi="Times New Roman"/>
          <w:sz w:val="28"/>
          <w:szCs w:val="28"/>
        </w:rPr>
        <w:t xml:space="preserve">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Pr="005D35FB">
        <w:rPr>
          <w:rFonts w:ascii="Times New Roman" w:hAnsi="Times New Roman"/>
          <w:sz w:val="28"/>
          <w:szCs w:val="28"/>
        </w:rPr>
        <w:t xml:space="preserve"> от 23.06.2023 №</w:t>
      </w:r>
      <w:r w:rsidR="00990B64" w:rsidRPr="005D35FB">
        <w:rPr>
          <w:rFonts w:ascii="Times New Roman" w:hAnsi="Times New Roman"/>
          <w:sz w:val="28"/>
          <w:szCs w:val="28"/>
        </w:rPr>
        <w:t> </w:t>
      </w:r>
      <w:r w:rsidRPr="005D35FB">
        <w:rPr>
          <w:rFonts w:ascii="Times New Roman" w:hAnsi="Times New Roman"/>
          <w:sz w:val="28"/>
          <w:szCs w:val="28"/>
        </w:rPr>
        <w:t>3143 в адрес исполнителя, с учетом передачи заказчиком исходной документации 01.10.2021 и в соответствии с п. 2.1. контракта, исполнитель обязан выполнить</w:t>
      </w:r>
      <w:r w:rsidR="00F42701" w:rsidRPr="005D35FB">
        <w:rPr>
          <w:rFonts w:ascii="Times New Roman" w:hAnsi="Times New Roman"/>
          <w:sz w:val="28"/>
          <w:szCs w:val="28"/>
        </w:rPr>
        <w:t xml:space="preserve"> </w:t>
      </w:r>
      <w:r w:rsidRPr="005D35FB">
        <w:rPr>
          <w:rFonts w:ascii="Times New Roman" w:hAnsi="Times New Roman"/>
          <w:sz w:val="28"/>
          <w:szCs w:val="28"/>
        </w:rPr>
        <w:t xml:space="preserve">работы 2 этапа в срок до 13.04.2022 года. 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00F42701" w:rsidRPr="005D35FB">
        <w:rPr>
          <w:rFonts w:ascii="Times New Roman" w:hAnsi="Times New Roman"/>
          <w:sz w:val="28"/>
          <w:szCs w:val="28"/>
        </w:rPr>
        <w:t xml:space="preserve"> </w:t>
      </w:r>
      <w:r w:rsidRPr="005D35FB">
        <w:rPr>
          <w:rFonts w:ascii="Times New Roman" w:hAnsi="Times New Roman"/>
          <w:sz w:val="28"/>
          <w:szCs w:val="28"/>
        </w:rPr>
        <w:t>в отношении исполнителя проводится претензионная работа, в отчетном периоде направлено 6</w:t>
      </w:r>
      <w:r w:rsidR="00F42701" w:rsidRPr="005D35FB">
        <w:rPr>
          <w:rFonts w:ascii="Times New Roman" w:hAnsi="Times New Roman"/>
          <w:sz w:val="28"/>
          <w:szCs w:val="28"/>
        </w:rPr>
        <w:t xml:space="preserve"> </w:t>
      </w:r>
      <w:r w:rsidRPr="005D35FB">
        <w:rPr>
          <w:rFonts w:ascii="Times New Roman" w:hAnsi="Times New Roman"/>
          <w:sz w:val="28"/>
          <w:szCs w:val="28"/>
        </w:rPr>
        <w:t xml:space="preserve">требований об исполнении контракта и об оплате штрафных санкций. Сумма пени за просрочку исполнения контракта, предъявленная заказчиком ООО </w:t>
      </w:r>
      <w:r w:rsidR="00D61373" w:rsidRPr="005D35FB">
        <w:rPr>
          <w:rFonts w:ascii="Times New Roman" w:hAnsi="Times New Roman"/>
          <w:sz w:val="28"/>
          <w:szCs w:val="28"/>
        </w:rPr>
        <w:t>«</w:t>
      </w:r>
      <w:r w:rsidRPr="005D35FB">
        <w:rPr>
          <w:rFonts w:ascii="Times New Roman" w:hAnsi="Times New Roman"/>
          <w:sz w:val="28"/>
          <w:szCs w:val="28"/>
        </w:rPr>
        <w:t>АТ-СТРОЙ</w:t>
      </w:r>
      <w:r w:rsidR="00D61373" w:rsidRPr="005D35FB">
        <w:rPr>
          <w:rFonts w:ascii="Times New Roman" w:hAnsi="Times New Roman"/>
          <w:sz w:val="28"/>
          <w:szCs w:val="28"/>
        </w:rPr>
        <w:t>»</w:t>
      </w:r>
      <w:r w:rsidRPr="005D35FB">
        <w:rPr>
          <w:rFonts w:ascii="Times New Roman" w:hAnsi="Times New Roman"/>
          <w:sz w:val="28"/>
          <w:szCs w:val="28"/>
        </w:rPr>
        <w:t xml:space="preserve"> на 22.06.2023,</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составила 2,0 </w:t>
      </w:r>
      <w:r w:rsidR="007102E1" w:rsidRPr="005D35FB">
        <w:rPr>
          <w:rFonts w:ascii="Times New Roman" w:hAnsi="Times New Roman"/>
          <w:sz w:val="28"/>
          <w:szCs w:val="28"/>
        </w:rPr>
        <w:t>млн.руб.</w:t>
      </w:r>
      <w:r w:rsidRPr="005D35FB">
        <w:rPr>
          <w:rFonts w:ascii="Times New Roman" w:hAnsi="Times New Roman"/>
          <w:sz w:val="28"/>
          <w:szCs w:val="28"/>
        </w:rPr>
        <w:t>, исполнителем не оплачена. ОАИП на 2023 год и СБР на 30.06.2023 предусмотрены инвестиции на проведение реконструкции</w:t>
      </w:r>
      <w:r w:rsidR="00F42701" w:rsidRPr="005D35FB">
        <w:rPr>
          <w:rFonts w:ascii="Times New Roman" w:hAnsi="Times New Roman"/>
          <w:sz w:val="28"/>
          <w:szCs w:val="28"/>
        </w:rPr>
        <w:t xml:space="preserve"> </w:t>
      </w:r>
      <w:r w:rsidRPr="005D35FB">
        <w:rPr>
          <w:rFonts w:ascii="Times New Roman" w:hAnsi="Times New Roman"/>
          <w:sz w:val="28"/>
          <w:szCs w:val="28"/>
        </w:rPr>
        <w:t xml:space="preserve">аэропортового комплекса </w:t>
      </w:r>
      <w:r w:rsidR="00D61373" w:rsidRPr="005D35FB">
        <w:rPr>
          <w:rFonts w:ascii="Times New Roman" w:hAnsi="Times New Roman"/>
          <w:sz w:val="28"/>
          <w:szCs w:val="28"/>
        </w:rPr>
        <w:t>«</w:t>
      </w:r>
      <w:r w:rsidRPr="005D35FB">
        <w:rPr>
          <w:rFonts w:ascii="Times New Roman" w:hAnsi="Times New Roman"/>
          <w:sz w:val="28"/>
          <w:szCs w:val="28"/>
        </w:rPr>
        <w:t>Соловки</w:t>
      </w:r>
      <w:r w:rsidR="00D61373" w:rsidRPr="005D35FB">
        <w:rPr>
          <w:rFonts w:ascii="Times New Roman" w:hAnsi="Times New Roman"/>
          <w:sz w:val="28"/>
          <w:szCs w:val="28"/>
        </w:rPr>
        <w:t>»</w:t>
      </w:r>
      <w:r w:rsidRPr="005D35FB">
        <w:rPr>
          <w:rFonts w:ascii="Times New Roman" w:hAnsi="Times New Roman"/>
          <w:sz w:val="28"/>
          <w:szCs w:val="28"/>
        </w:rPr>
        <w:t xml:space="preserve"> в сумме 333,0 </w:t>
      </w:r>
      <w:r w:rsidR="007102E1" w:rsidRPr="005D35FB">
        <w:rPr>
          <w:rFonts w:ascii="Times New Roman" w:hAnsi="Times New Roman"/>
          <w:sz w:val="28"/>
          <w:szCs w:val="28"/>
        </w:rPr>
        <w:t>млн.руб.</w:t>
      </w:r>
      <w:r w:rsidRPr="005D35FB">
        <w:rPr>
          <w:rFonts w:ascii="Times New Roman" w:hAnsi="Times New Roman"/>
          <w:sz w:val="28"/>
          <w:szCs w:val="28"/>
        </w:rPr>
        <w:t xml:space="preserve"> (ФБ - 299,1 </w:t>
      </w:r>
      <w:r w:rsidR="007102E1" w:rsidRPr="005D35FB">
        <w:rPr>
          <w:rFonts w:ascii="Times New Roman" w:hAnsi="Times New Roman"/>
          <w:sz w:val="28"/>
          <w:szCs w:val="28"/>
        </w:rPr>
        <w:t>млн.руб.</w:t>
      </w:r>
      <w:r w:rsidRPr="005D35FB">
        <w:rPr>
          <w:rFonts w:ascii="Times New Roman" w:hAnsi="Times New Roman"/>
          <w:sz w:val="28"/>
          <w:szCs w:val="28"/>
        </w:rPr>
        <w:t xml:space="preserve">, ОБ - 33,9 </w:t>
      </w:r>
      <w:r w:rsidR="007102E1" w:rsidRPr="005D35FB">
        <w:rPr>
          <w:rFonts w:ascii="Times New Roman" w:hAnsi="Times New Roman"/>
          <w:sz w:val="28"/>
          <w:szCs w:val="28"/>
        </w:rPr>
        <w:t>млн.руб.</w:t>
      </w:r>
      <w:r w:rsidRPr="005D35FB">
        <w:rPr>
          <w:rFonts w:ascii="Times New Roman" w:hAnsi="Times New Roman"/>
          <w:sz w:val="28"/>
          <w:szCs w:val="28"/>
        </w:rPr>
        <w:t>). Исполнение по данному мероприятию в отчетном периоде отсутствует. По причине неисполнения</w:t>
      </w:r>
      <w:r w:rsidR="00F42701" w:rsidRPr="005D35FB">
        <w:rPr>
          <w:rFonts w:ascii="Times New Roman" w:hAnsi="Times New Roman"/>
          <w:sz w:val="28"/>
          <w:szCs w:val="28"/>
        </w:rPr>
        <w:t xml:space="preserve"> </w:t>
      </w:r>
      <w:r w:rsidRPr="005D35FB">
        <w:rPr>
          <w:rFonts w:ascii="Times New Roman" w:hAnsi="Times New Roman"/>
          <w:sz w:val="28"/>
          <w:szCs w:val="28"/>
        </w:rPr>
        <w:t xml:space="preserve">ООО </w:t>
      </w:r>
      <w:r w:rsidR="00D61373" w:rsidRPr="005D35FB">
        <w:rPr>
          <w:rFonts w:ascii="Times New Roman" w:hAnsi="Times New Roman"/>
          <w:sz w:val="28"/>
          <w:szCs w:val="28"/>
        </w:rPr>
        <w:t>«</w:t>
      </w:r>
      <w:r w:rsidRPr="005D35FB">
        <w:rPr>
          <w:rFonts w:ascii="Times New Roman" w:hAnsi="Times New Roman"/>
          <w:sz w:val="28"/>
          <w:szCs w:val="28"/>
        </w:rPr>
        <w:t>АТ-СТРОЙ</w:t>
      </w:r>
      <w:r w:rsidR="00D61373" w:rsidRPr="005D35FB">
        <w:rPr>
          <w:rFonts w:ascii="Times New Roman" w:hAnsi="Times New Roman"/>
          <w:sz w:val="28"/>
          <w:szCs w:val="28"/>
        </w:rPr>
        <w:t>»</w:t>
      </w:r>
      <w:r w:rsidRPr="005D35FB">
        <w:rPr>
          <w:rFonts w:ascii="Times New Roman" w:hAnsi="Times New Roman"/>
          <w:sz w:val="28"/>
          <w:szCs w:val="28"/>
        </w:rPr>
        <w:t xml:space="preserve"> работ по 2 этапу корректировки проектно-сметной документации</w:t>
      </w:r>
      <w:r w:rsidR="00F42701" w:rsidRPr="005D35FB">
        <w:rPr>
          <w:rFonts w:ascii="Times New Roman" w:hAnsi="Times New Roman"/>
          <w:sz w:val="28"/>
          <w:szCs w:val="28"/>
        </w:rPr>
        <w:t xml:space="preserve"> </w:t>
      </w:r>
      <w:r w:rsidRPr="005D35FB">
        <w:rPr>
          <w:rFonts w:ascii="Times New Roman" w:hAnsi="Times New Roman"/>
          <w:sz w:val="28"/>
          <w:szCs w:val="28"/>
        </w:rPr>
        <w:t>приступить к процедуре закупки и выполнению работ по выполнению реконструкции</w:t>
      </w:r>
      <w:r w:rsidR="00F42701" w:rsidRPr="005D35FB">
        <w:rPr>
          <w:rFonts w:ascii="Times New Roman" w:hAnsi="Times New Roman"/>
          <w:sz w:val="28"/>
          <w:szCs w:val="28"/>
        </w:rPr>
        <w:t xml:space="preserve"> </w:t>
      </w:r>
      <w:r w:rsidRPr="005D35FB">
        <w:rPr>
          <w:rFonts w:ascii="Times New Roman" w:hAnsi="Times New Roman"/>
          <w:sz w:val="28"/>
          <w:szCs w:val="28"/>
        </w:rPr>
        <w:t>объекта невозможно. По данному мероприятию отмечаются высокие риски неисполнения до конца финансового года.</w:t>
      </w:r>
    </w:p>
    <w:p w14:paraId="64D24F02" w14:textId="77777777" w:rsidR="006D360D" w:rsidRPr="005D35FB" w:rsidRDefault="006D360D" w:rsidP="006D360D">
      <w:pPr>
        <w:spacing w:after="0" w:line="240" w:lineRule="auto"/>
        <w:ind w:firstLine="709"/>
        <w:jc w:val="both"/>
        <w:rPr>
          <w:rFonts w:ascii="Times New Roman" w:hAnsi="Times New Roman"/>
          <w:sz w:val="28"/>
          <w:szCs w:val="28"/>
        </w:rPr>
      </w:pPr>
    </w:p>
    <w:p w14:paraId="732DDA2A" w14:textId="27EF8D6F"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8. ГП АО </w:t>
      </w:r>
      <w:r w:rsidR="00D61373" w:rsidRPr="005D35FB">
        <w:rPr>
          <w:rFonts w:ascii="Times New Roman" w:hAnsi="Times New Roman"/>
          <w:b/>
          <w:sz w:val="28"/>
          <w:szCs w:val="28"/>
        </w:rPr>
        <w:t>«</w:t>
      </w:r>
      <w:r w:rsidRPr="005D35FB">
        <w:rPr>
          <w:rFonts w:ascii="Times New Roman" w:hAnsi="Times New Roman"/>
          <w:b/>
          <w:sz w:val="28"/>
          <w:szCs w:val="28"/>
        </w:rPr>
        <w:t>Комплексное развитие сельских территорий Архангельской области</w:t>
      </w:r>
      <w:r w:rsidR="00D61373" w:rsidRPr="005D35FB">
        <w:rPr>
          <w:rFonts w:ascii="Times New Roman" w:hAnsi="Times New Roman"/>
          <w:b/>
          <w:sz w:val="28"/>
          <w:szCs w:val="28"/>
        </w:rPr>
        <w:t>»</w:t>
      </w:r>
      <w:r w:rsidR="00F42701" w:rsidRPr="005D35FB">
        <w:rPr>
          <w:rFonts w:ascii="Times New Roman" w:hAnsi="Times New Roman"/>
          <w:b/>
          <w:sz w:val="28"/>
          <w:szCs w:val="28"/>
        </w:rPr>
        <w:t xml:space="preserve"> </w:t>
      </w:r>
    </w:p>
    <w:p w14:paraId="41176050"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8.1. Реконструкция канализационных очистных сооружений, расположенных по адресу: Архангельская область, Вилегодский муниципальный округ, с. Ильинско-Подомское, ул. Чапаева, д. 15</w:t>
      </w:r>
    </w:p>
    <w:p w14:paraId="38D6BBFF" w14:textId="4A1AE1F8"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 01.07.2023 реализация мероприятия не осуществлялась в связи с невозможностью реализации утвержденного проекта по причине прекращения производства оборудования, предусмотренного данным проектом.</w:t>
      </w:r>
      <w:r w:rsidR="00F42701" w:rsidRPr="005D35FB">
        <w:rPr>
          <w:rFonts w:ascii="Times New Roman" w:hAnsi="Times New Roman"/>
          <w:sz w:val="28"/>
          <w:szCs w:val="28"/>
        </w:rPr>
        <w:t xml:space="preserve"> </w:t>
      </w:r>
    </w:p>
    <w:p w14:paraId="20F704CC" w14:textId="11616330"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i/>
          <w:sz w:val="28"/>
          <w:szCs w:val="28"/>
        </w:rPr>
        <w:t>Справочно</w:t>
      </w:r>
      <w:r w:rsidRPr="005D35FB">
        <w:rPr>
          <w:rFonts w:ascii="Times New Roman" w:hAnsi="Times New Roman"/>
          <w:sz w:val="28"/>
          <w:szCs w:val="28"/>
        </w:rPr>
        <w:t>: Заказчиком осуществлена закупка работ по разработке ПСД с учетом изменений рыночной конъюнктуры (№ изв. 0124600001323000041).</w:t>
      </w:r>
      <w:r w:rsidR="00F42701" w:rsidRPr="005D35FB">
        <w:rPr>
          <w:rFonts w:ascii="Times New Roman" w:hAnsi="Times New Roman"/>
          <w:sz w:val="28"/>
          <w:szCs w:val="28"/>
        </w:rPr>
        <w:t xml:space="preserve">   </w:t>
      </w:r>
    </w:p>
    <w:p w14:paraId="3F7FD3CF" w14:textId="045BB0C1" w:rsidR="006D360D" w:rsidRPr="005D35FB" w:rsidRDefault="006D360D" w:rsidP="006D360D">
      <w:pPr>
        <w:spacing w:after="0" w:line="240" w:lineRule="auto"/>
        <w:ind w:firstLine="709"/>
        <w:jc w:val="both"/>
        <w:rPr>
          <w:rFonts w:ascii="Times New Roman" w:hAnsi="Times New Roman"/>
          <w:sz w:val="28"/>
          <w:szCs w:val="28"/>
        </w:rPr>
      </w:pPr>
    </w:p>
    <w:p w14:paraId="25ED93E7" w14:textId="7777777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8.2. Реконструкция участка автомобильной дороги по ул. Центральная и автомобильной дороги переулок Заозерный п. Лайский док Приморского района Архангельской области</w:t>
      </w:r>
    </w:p>
    <w:p w14:paraId="264FC762" w14:textId="68E99078" w:rsidR="006D360D" w:rsidRPr="005D35FB" w:rsidRDefault="00F42701"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 </w:t>
      </w:r>
      <w:r w:rsidR="006D360D" w:rsidRPr="005D35FB">
        <w:rPr>
          <w:rFonts w:ascii="Times New Roman" w:hAnsi="Times New Roman"/>
          <w:sz w:val="28"/>
          <w:szCs w:val="28"/>
        </w:rPr>
        <w:t>Контракт от 03.02.2023 № 0124300013023000003 заключен</w:t>
      </w:r>
      <w:r w:rsidRPr="005D35FB">
        <w:rPr>
          <w:rFonts w:ascii="Times New Roman" w:hAnsi="Times New Roman"/>
          <w:sz w:val="28"/>
          <w:szCs w:val="28"/>
        </w:rPr>
        <w:t xml:space="preserve"> </w:t>
      </w:r>
      <w:r w:rsidR="006D360D" w:rsidRPr="005D35FB">
        <w:rPr>
          <w:rFonts w:ascii="Times New Roman" w:hAnsi="Times New Roman"/>
          <w:sz w:val="28"/>
          <w:szCs w:val="28"/>
        </w:rPr>
        <w:t xml:space="preserve">МКУ </w:t>
      </w:r>
      <w:r w:rsidR="00D61373" w:rsidRPr="005D35FB">
        <w:rPr>
          <w:rFonts w:ascii="Times New Roman" w:hAnsi="Times New Roman"/>
          <w:sz w:val="28"/>
          <w:szCs w:val="28"/>
        </w:rPr>
        <w:t>«</w:t>
      </w:r>
      <w:r w:rsidR="006D360D" w:rsidRPr="005D35FB">
        <w:rPr>
          <w:rFonts w:ascii="Times New Roman" w:hAnsi="Times New Roman"/>
          <w:sz w:val="28"/>
          <w:szCs w:val="28"/>
        </w:rPr>
        <w:t>Управление</w:t>
      </w:r>
      <w:r w:rsidRPr="005D35FB">
        <w:rPr>
          <w:rFonts w:ascii="Times New Roman" w:hAnsi="Times New Roman"/>
          <w:sz w:val="28"/>
          <w:szCs w:val="28"/>
        </w:rPr>
        <w:t xml:space="preserve"> </w:t>
      </w:r>
      <w:r w:rsidR="006D360D" w:rsidRPr="005D35FB">
        <w:rPr>
          <w:rFonts w:ascii="Times New Roman" w:hAnsi="Times New Roman"/>
          <w:sz w:val="28"/>
          <w:szCs w:val="28"/>
        </w:rPr>
        <w:t>по капитальному строительству</w:t>
      </w:r>
      <w:r w:rsidR="00D61373" w:rsidRPr="005D35FB">
        <w:rPr>
          <w:rFonts w:ascii="Times New Roman" w:hAnsi="Times New Roman"/>
          <w:sz w:val="28"/>
          <w:szCs w:val="28"/>
        </w:rPr>
        <w:t>»</w:t>
      </w:r>
      <w:r w:rsidRPr="005D35FB">
        <w:rPr>
          <w:rFonts w:ascii="Times New Roman" w:hAnsi="Times New Roman"/>
          <w:sz w:val="28"/>
          <w:szCs w:val="28"/>
        </w:rPr>
        <w:t xml:space="preserve"> </w:t>
      </w:r>
      <w:r w:rsidR="006D360D" w:rsidRPr="005D35FB">
        <w:rPr>
          <w:rFonts w:ascii="Times New Roman" w:hAnsi="Times New Roman"/>
          <w:sz w:val="28"/>
          <w:szCs w:val="28"/>
        </w:rPr>
        <w:t xml:space="preserve">с единственным поставщиком - ООО </w:t>
      </w:r>
      <w:r w:rsidR="00D61373" w:rsidRPr="005D35FB">
        <w:rPr>
          <w:rFonts w:ascii="Times New Roman" w:hAnsi="Times New Roman"/>
          <w:sz w:val="28"/>
          <w:szCs w:val="28"/>
        </w:rPr>
        <w:t>«</w:t>
      </w:r>
      <w:r w:rsidR="006D360D" w:rsidRPr="005D35FB">
        <w:rPr>
          <w:rFonts w:ascii="Times New Roman" w:hAnsi="Times New Roman"/>
          <w:sz w:val="28"/>
          <w:szCs w:val="28"/>
        </w:rPr>
        <w:t>Автодороги</w:t>
      </w:r>
      <w:r w:rsidR="00D61373" w:rsidRPr="005D35FB">
        <w:rPr>
          <w:rFonts w:ascii="Times New Roman" w:hAnsi="Times New Roman"/>
          <w:sz w:val="28"/>
          <w:szCs w:val="28"/>
        </w:rPr>
        <w:t>»</w:t>
      </w:r>
      <w:r w:rsidR="006D360D" w:rsidRPr="005D35FB">
        <w:rPr>
          <w:rFonts w:ascii="Times New Roman" w:hAnsi="Times New Roman"/>
          <w:sz w:val="28"/>
          <w:szCs w:val="28"/>
        </w:rPr>
        <w:t xml:space="preserve"> (ИНН: 2901115427, г. Архангельск)</w:t>
      </w:r>
      <w:r w:rsidRPr="005D35FB">
        <w:rPr>
          <w:rFonts w:ascii="Times New Roman" w:hAnsi="Times New Roman"/>
          <w:sz w:val="28"/>
          <w:szCs w:val="28"/>
        </w:rPr>
        <w:t xml:space="preserve"> </w:t>
      </w:r>
      <w:r w:rsidR="006D360D" w:rsidRPr="005D35FB">
        <w:rPr>
          <w:rFonts w:ascii="Times New Roman" w:hAnsi="Times New Roman"/>
          <w:sz w:val="28"/>
          <w:szCs w:val="28"/>
        </w:rPr>
        <w:t>вследствие признания несостоявшимся электронного аукциона по основаниям, представленным в пункте 6 части 2, части 5, части 7 статьи 52 Закона № 44</w:t>
      </w:r>
      <w:r w:rsidR="00A93EB6" w:rsidRPr="005D35FB">
        <w:rPr>
          <w:rFonts w:ascii="Times New Roman" w:hAnsi="Times New Roman"/>
          <w:sz w:val="28"/>
          <w:szCs w:val="28"/>
        </w:rPr>
        <w:noBreakHyphen/>
      </w:r>
      <w:r w:rsidR="006D360D" w:rsidRPr="005D35FB">
        <w:rPr>
          <w:rFonts w:ascii="Times New Roman" w:hAnsi="Times New Roman"/>
          <w:sz w:val="28"/>
          <w:szCs w:val="28"/>
        </w:rPr>
        <w:t>ФЗ.</w:t>
      </w:r>
      <w:r w:rsidRPr="005D35FB">
        <w:rPr>
          <w:rFonts w:ascii="Times New Roman" w:hAnsi="Times New Roman"/>
          <w:sz w:val="28"/>
          <w:szCs w:val="28"/>
        </w:rPr>
        <w:t xml:space="preserve"> </w:t>
      </w:r>
      <w:r w:rsidR="006D360D" w:rsidRPr="005D35FB">
        <w:rPr>
          <w:rFonts w:ascii="Times New Roman" w:hAnsi="Times New Roman"/>
          <w:sz w:val="28"/>
          <w:szCs w:val="28"/>
        </w:rPr>
        <w:t xml:space="preserve"> На 01.07.2023 к договору заключено 1 доп. соглашение, не изменяющее существенных условий контракта.</w:t>
      </w:r>
      <w:r w:rsidRPr="005D35FB">
        <w:rPr>
          <w:rFonts w:ascii="Times New Roman" w:hAnsi="Times New Roman"/>
          <w:sz w:val="28"/>
          <w:szCs w:val="28"/>
        </w:rPr>
        <w:t xml:space="preserve"> </w:t>
      </w:r>
      <w:r w:rsidR="006D360D" w:rsidRPr="005D35FB">
        <w:rPr>
          <w:rFonts w:ascii="Times New Roman" w:hAnsi="Times New Roman"/>
          <w:sz w:val="28"/>
          <w:szCs w:val="28"/>
        </w:rPr>
        <w:t xml:space="preserve">Цена контракта - 32,4 </w:t>
      </w:r>
      <w:r w:rsidR="007102E1" w:rsidRPr="005D35FB">
        <w:rPr>
          <w:rFonts w:ascii="Times New Roman" w:hAnsi="Times New Roman"/>
          <w:sz w:val="28"/>
          <w:szCs w:val="28"/>
        </w:rPr>
        <w:t>млн.руб.</w:t>
      </w:r>
      <w:r w:rsidR="006D360D" w:rsidRPr="005D35FB">
        <w:rPr>
          <w:rFonts w:ascii="Times New Roman" w:hAnsi="Times New Roman"/>
          <w:sz w:val="28"/>
          <w:szCs w:val="28"/>
        </w:rPr>
        <w:t>, в т.ч. НДС (20</w:t>
      </w:r>
      <w:r w:rsidR="00A93EB6" w:rsidRPr="005D35FB">
        <w:rPr>
          <w:rFonts w:ascii="Times New Roman" w:hAnsi="Times New Roman"/>
          <w:sz w:val="28"/>
          <w:szCs w:val="28"/>
        </w:rPr>
        <w:t xml:space="preserve"> </w:t>
      </w:r>
      <w:r w:rsidR="006D360D" w:rsidRPr="005D35FB">
        <w:rPr>
          <w:rFonts w:ascii="Times New Roman" w:hAnsi="Times New Roman"/>
          <w:sz w:val="28"/>
          <w:szCs w:val="28"/>
        </w:rPr>
        <w:t xml:space="preserve">%) - 5,4 </w:t>
      </w:r>
      <w:r w:rsidR="007102E1" w:rsidRPr="005D35FB">
        <w:rPr>
          <w:rFonts w:ascii="Times New Roman" w:hAnsi="Times New Roman"/>
          <w:sz w:val="28"/>
          <w:szCs w:val="28"/>
        </w:rPr>
        <w:t>млн.руб.</w:t>
      </w:r>
      <w:r w:rsidR="006D360D" w:rsidRPr="005D35FB">
        <w:rPr>
          <w:rFonts w:ascii="Times New Roman" w:hAnsi="Times New Roman"/>
          <w:sz w:val="28"/>
          <w:szCs w:val="28"/>
        </w:rPr>
        <w:t xml:space="preserve"> Аванс предусмотрен в размере 5</w:t>
      </w:r>
      <w:r w:rsidR="00A93EB6" w:rsidRPr="005D35FB">
        <w:rPr>
          <w:rFonts w:ascii="Times New Roman" w:hAnsi="Times New Roman"/>
          <w:sz w:val="28"/>
          <w:szCs w:val="28"/>
        </w:rPr>
        <w:t xml:space="preserve"> </w:t>
      </w:r>
      <w:r w:rsidR="006D360D" w:rsidRPr="005D35FB">
        <w:rPr>
          <w:rFonts w:ascii="Times New Roman" w:hAnsi="Times New Roman"/>
          <w:sz w:val="28"/>
          <w:szCs w:val="28"/>
        </w:rPr>
        <w:t>% от ЦК. Согласно условиям контракта:</w:t>
      </w:r>
      <w:r w:rsidRPr="005D35FB">
        <w:rPr>
          <w:rFonts w:ascii="Times New Roman" w:hAnsi="Times New Roman"/>
          <w:sz w:val="28"/>
          <w:szCs w:val="28"/>
        </w:rPr>
        <w:t xml:space="preserve"> </w:t>
      </w:r>
      <w:r w:rsidR="006D360D" w:rsidRPr="005D35FB">
        <w:rPr>
          <w:rFonts w:ascii="Times New Roman" w:hAnsi="Times New Roman"/>
          <w:sz w:val="28"/>
          <w:szCs w:val="28"/>
        </w:rPr>
        <w:t>начало работ – с даты заключения контракта (с 03.02.2023), срок окончания работ – не позднее 30.11.2023. Работы выполняются одним этапом. Вместе с тем, Графиком выполнения</w:t>
      </w:r>
      <w:r w:rsidRPr="005D35FB">
        <w:rPr>
          <w:rFonts w:ascii="Times New Roman" w:hAnsi="Times New Roman"/>
          <w:sz w:val="28"/>
          <w:szCs w:val="28"/>
        </w:rPr>
        <w:t xml:space="preserve"> </w:t>
      </w:r>
      <w:r w:rsidR="006D360D" w:rsidRPr="005D35FB">
        <w:rPr>
          <w:rFonts w:ascii="Times New Roman" w:hAnsi="Times New Roman"/>
          <w:sz w:val="28"/>
          <w:szCs w:val="28"/>
        </w:rPr>
        <w:t>работ (ГВР), утвержденном сторонами и размещенном в ЕИС, начало работ предусмотрено</w:t>
      </w:r>
      <w:r w:rsidRPr="005D35FB">
        <w:rPr>
          <w:rFonts w:ascii="Times New Roman" w:hAnsi="Times New Roman"/>
          <w:sz w:val="28"/>
          <w:szCs w:val="28"/>
        </w:rPr>
        <w:t xml:space="preserve"> </w:t>
      </w:r>
      <w:r w:rsidR="006D360D" w:rsidRPr="005D35FB">
        <w:rPr>
          <w:rFonts w:ascii="Times New Roman" w:hAnsi="Times New Roman"/>
          <w:sz w:val="28"/>
          <w:szCs w:val="28"/>
        </w:rPr>
        <w:lastRenderedPageBreak/>
        <w:t xml:space="preserve">с мая 2023 года, что противоречит условиям контракта. Согласно данным ЕИС на 01.07.2023 работы выполнены на сумму 4,0 </w:t>
      </w:r>
      <w:r w:rsidR="007102E1" w:rsidRPr="005D35FB">
        <w:rPr>
          <w:rFonts w:ascii="Times New Roman" w:hAnsi="Times New Roman"/>
          <w:sz w:val="28"/>
          <w:szCs w:val="28"/>
        </w:rPr>
        <w:t>млн.руб.</w:t>
      </w:r>
      <w:r w:rsidR="006D360D" w:rsidRPr="005D35FB">
        <w:rPr>
          <w:rFonts w:ascii="Times New Roman" w:hAnsi="Times New Roman"/>
          <w:sz w:val="28"/>
          <w:szCs w:val="28"/>
        </w:rPr>
        <w:t xml:space="preserve"> (12,3</w:t>
      </w:r>
      <w:r w:rsidR="00A93EB6" w:rsidRPr="005D35FB">
        <w:rPr>
          <w:rFonts w:ascii="Times New Roman" w:hAnsi="Times New Roman"/>
          <w:sz w:val="28"/>
          <w:szCs w:val="28"/>
        </w:rPr>
        <w:t xml:space="preserve"> </w:t>
      </w:r>
      <w:r w:rsidR="006D360D" w:rsidRPr="005D35FB">
        <w:rPr>
          <w:rFonts w:ascii="Times New Roman" w:hAnsi="Times New Roman"/>
          <w:sz w:val="28"/>
          <w:szCs w:val="28"/>
        </w:rPr>
        <w:t xml:space="preserve">%), что соответствует объему, предусмотренному ГВР. Оплата произведена на сумму 5,5 </w:t>
      </w:r>
      <w:r w:rsidR="007102E1" w:rsidRPr="005D35FB">
        <w:rPr>
          <w:rFonts w:ascii="Times New Roman" w:hAnsi="Times New Roman"/>
          <w:sz w:val="28"/>
          <w:szCs w:val="28"/>
        </w:rPr>
        <w:t>млн.руб.</w:t>
      </w:r>
      <w:r w:rsidR="006D360D" w:rsidRPr="005D35FB">
        <w:rPr>
          <w:rFonts w:ascii="Times New Roman" w:hAnsi="Times New Roman"/>
          <w:sz w:val="28"/>
          <w:szCs w:val="28"/>
        </w:rPr>
        <w:t xml:space="preserve"> (17,0</w:t>
      </w:r>
      <w:r w:rsidR="00A93EB6" w:rsidRPr="005D35FB">
        <w:rPr>
          <w:rFonts w:ascii="Times New Roman" w:hAnsi="Times New Roman"/>
          <w:sz w:val="28"/>
          <w:szCs w:val="28"/>
        </w:rPr>
        <w:t xml:space="preserve"> </w:t>
      </w:r>
      <w:r w:rsidR="006D360D" w:rsidRPr="005D35FB">
        <w:rPr>
          <w:rFonts w:ascii="Times New Roman" w:hAnsi="Times New Roman"/>
          <w:sz w:val="28"/>
          <w:szCs w:val="28"/>
        </w:rPr>
        <w:t>% от ЦК).</w:t>
      </w:r>
    </w:p>
    <w:p w14:paraId="0E0DC8E2" w14:textId="3BD09520" w:rsidR="00136C91" w:rsidRPr="005D35FB" w:rsidRDefault="00136C91" w:rsidP="00136C91">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Следует отметить, что отчет о реализации ГП АО «Комплексное развитие сельских территорий Архангельской области» за отчетный период, размещенный в КИАС</w:t>
      </w:r>
      <w:r w:rsidR="00350FCE" w:rsidRPr="005D35FB">
        <w:rPr>
          <w:rFonts w:ascii="Times New Roman" w:hAnsi="Times New Roman"/>
          <w:sz w:val="28"/>
          <w:szCs w:val="28"/>
        </w:rPr>
        <w:t xml:space="preserve"> Архангельской области</w:t>
      </w:r>
      <w:r w:rsidRPr="005D35FB">
        <w:rPr>
          <w:rFonts w:ascii="Times New Roman" w:hAnsi="Times New Roman"/>
          <w:sz w:val="28"/>
          <w:szCs w:val="28"/>
        </w:rPr>
        <w:t>, по данному мероприятию содержит недостоверную информацию в части объема освоенных средств – 5,5 млн.руб., поскольку данный объем средств соответствует кассовым расходам, а не объему выполненных</w:t>
      </w:r>
      <w:r w:rsidR="004D48A6" w:rsidRPr="005D35FB">
        <w:rPr>
          <w:rFonts w:ascii="Times New Roman" w:hAnsi="Times New Roman"/>
          <w:sz w:val="28"/>
          <w:szCs w:val="28"/>
        </w:rPr>
        <w:t>,</w:t>
      </w:r>
      <w:r w:rsidRPr="005D35FB">
        <w:rPr>
          <w:rFonts w:ascii="Times New Roman" w:hAnsi="Times New Roman"/>
          <w:sz w:val="28"/>
          <w:szCs w:val="28"/>
        </w:rPr>
        <w:t xml:space="preserve"> </w:t>
      </w:r>
      <w:r w:rsidR="004D48A6" w:rsidRPr="005D35FB">
        <w:rPr>
          <w:rFonts w:ascii="Times New Roman" w:hAnsi="Times New Roman"/>
          <w:sz w:val="28"/>
          <w:szCs w:val="28"/>
        </w:rPr>
        <w:t>принятых и оплаченных работ – освоенных</w:t>
      </w:r>
      <w:r w:rsidRPr="005D35FB">
        <w:rPr>
          <w:rFonts w:ascii="Times New Roman" w:hAnsi="Times New Roman"/>
          <w:sz w:val="28"/>
          <w:szCs w:val="28"/>
        </w:rPr>
        <w:t xml:space="preserve"> средств, фактическое значение которых на 01.07.2023 – 4,0 млн.руб. Форма отчета содержит графы, в которых предусмотрена информация о кассовых расходах по мероприятию, в отдельной графе «Освоено» должна указываться информация о стоимости выполненных, принятых и оплаченных работах (услугах).</w:t>
      </w:r>
    </w:p>
    <w:p w14:paraId="5DA0B27F" w14:textId="77777777" w:rsidR="006D360D" w:rsidRPr="005D35FB" w:rsidRDefault="006D360D" w:rsidP="006D360D">
      <w:pPr>
        <w:spacing w:after="0" w:line="240" w:lineRule="auto"/>
        <w:ind w:firstLine="709"/>
        <w:jc w:val="both"/>
        <w:rPr>
          <w:rFonts w:ascii="Times New Roman" w:hAnsi="Times New Roman"/>
          <w:sz w:val="28"/>
          <w:szCs w:val="28"/>
        </w:rPr>
      </w:pPr>
    </w:p>
    <w:p w14:paraId="78EC9F4E" w14:textId="45AECD5E"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9.</w:t>
      </w:r>
      <w:r w:rsidRPr="005D35FB">
        <w:rPr>
          <w:rFonts w:ascii="Times New Roman" w:hAnsi="Times New Roman"/>
          <w:sz w:val="24"/>
          <w:szCs w:val="24"/>
        </w:rPr>
        <w:t xml:space="preserve"> </w:t>
      </w:r>
      <w:r w:rsidRPr="005D35FB">
        <w:rPr>
          <w:rFonts w:ascii="Times New Roman" w:hAnsi="Times New Roman"/>
          <w:b/>
          <w:sz w:val="28"/>
          <w:szCs w:val="28"/>
        </w:rPr>
        <w:t xml:space="preserve">ГП АО </w:t>
      </w:r>
      <w:r w:rsidR="00D61373" w:rsidRPr="005D35FB">
        <w:rPr>
          <w:rFonts w:ascii="Times New Roman" w:hAnsi="Times New Roman"/>
          <w:b/>
          <w:sz w:val="28"/>
          <w:szCs w:val="28"/>
        </w:rPr>
        <w:t>«</w:t>
      </w:r>
      <w:r w:rsidRPr="005D35FB">
        <w:rPr>
          <w:rFonts w:ascii="Times New Roman" w:hAnsi="Times New Roman"/>
          <w:b/>
          <w:sz w:val="28"/>
          <w:szCs w:val="28"/>
        </w:rPr>
        <w:t>Развитие физической культуры и спорта в Архангельской области</w:t>
      </w:r>
      <w:r w:rsidR="00D61373" w:rsidRPr="005D35FB">
        <w:rPr>
          <w:rFonts w:ascii="Times New Roman" w:hAnsi="Times New Roman"/>
          <w:b/>
          <w:sz w:val="28"/>
          <w:szCs w:val="28"/>
        </w:rPr>
        <w:t>»</w:t>
      </w:r>
      <w:r w:rsidR="00F42701" w:rsidRPr="005D35FB">
        <w:rPr>
          <w:rFonts w:ascii="Times New Roman" w:hAnsi="Times New Roman"/>
          <w:b/>
          <w:sz w:val="28"/>
          <w:szCs w:val="28"/>
        </w:rPr>
        <w:t xml:space="preserve">  </w:t>
      </w:r>
    </w:p>
    <w:p w14:paraId="28A86621" w14:textId="6A15DDF7" w:rsidR="006D360D" w:rsidRPr="005D35FB" w:rsidRDefault="006D360D" w:rsidP="006D360D">
      <w:pPr>
        <w:spacing w:after="0" w:line="240" w:lineRule="auto"/>
        <w:ind w:firstLine="709"/>
        <w:jc w:val="both"/>
        <w:rPr>
          <w:rFonts w:ascii="Times New Roman" w:hAnsi="Times New Roman"/>
          <w:b/>
          <w:sz w:val="28"/>
          <w:szCs w:val="28"/>
        </w:rPr>
      </w:pPr>
      <w:r w:rsidRPr="005D35FB">
        <w:rPr>
          <w:rFonts w:ascii="Times New Roman" w:hAnsi="Times New Roman"/>
          <w:b/>
          <w:sz w:val="28"/>
          <w:szCs w:val="28"/>
        </w:rPr>
        <w:t xml:space="preserve">9.1. Корректировка проектной документации и строительство многоцелевого физкультурно-оздоровительного объекта (хоккейная арена – </w:t>
      </w:r>
      <w:r w:rsidR="00D61373" w:rsidRPr="005D35FB">
        <w:rPr>
          <w:rFonts w:ascii="Times New Roman" w:hAnsi="Times New Roman"/>
          <w:b/>
          <w:sz w:val="28"/>
          <w:szCs w:val="28"/>
        </w:rPr>
        <w:t>«</w:t>
      </w:r>
      <w:r w:rsidRPr="005D35FB">
        <w:rPr>
          <w:rFonts w:ascii="Times New Roman" w:hAnsi="Times New Roman"/>
          <w:b/>
          <w:sz w:val="28"/>
          <w:szCs w:val="28"/>
        </w:rPr>
        <w:t>Ледовый дворец</w:t>
      </w:r>
      <w:r w:rsidR="00D61373" w:rsidRPr="005D35FB">
        <w:rPr>
          <w:rFonts w:ascii="Times New Roman" w:hAnsi="Times New Roman"/>
          <w:b/>
          <w:sz w:val="28"/>
          <w:szCs w:val="28"/>
        </w:rPr>
        <w:t>»</w:t>
      </w:r>
      <w:r w:rsidRPr="005D35FB">
        <w:rPr>
          <w:rFonts w:ascii="Times New Roman" w:hAnsi="Times New Roman"/>
          <w:b/>
          <w:sz w:val="28"/>
          <w:szCs w:val="28"/>
        </w:rPr>
        <w:t>) по адресу: Российская Федерация, Архангельская область, г. Коряжма, ул. Архангельская, земельный участок 35</w:t>
      </w:r>
    </w:p>
    <w:p w14:paraId="5F62BDF4" w14:textId="1A93AAA3"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Государственный контракт</w:t>
      </w:r>
      <w:r w:rsidR="00F42701" w:rsidRPr="005D35FB">
        <w:rPr>
          <w:rFonts w:ascii="Times New Roman" w:hAnsi="Times New Roman"/>
          <w:sz w:val="28"/>
          <w:szCs w:val="28"/>
        </w:rPr>
        <w:t xml:space="preserve"> </w:t>
      </w:r>
      <w:r w:rsidRPr="005D35FB">
        <w:rPr>
          <w:rFonts w:ascii="Times New Roman" w:hAnsi="Times New Roman"/>
          <w:sz w:val="28"/>
          <w:szCs w:val="28"/>
        </w:rPr>
        <w:t>от 13.05.2020 №</w:t>
      </w:r>
      <w:r w:rsidR="00F42701" w:rsidRPr="005D35FB">
        <w:rPr>
          <w:rFonts w:ascii="Times New Roman" w:hAnsi="Times New Roman"/>
          <w:sz w:val="28"/>
          <w:szCs w:val="28"/>
        </w:rPr>
        <w:t xml:space="preserve"> </w:t>
      </w:r>
      <w:r w:rsidRPr="005D35FB">
        <w:rPr>
          <w:rFonts w:ascii="Times New Roman" w:hAnsi="Times New Roman"/>
          <w:sz w:val="28"/>
          <w:szCs w:val="28"/>
        </w:rPr>
        <w:t>0124200000620001634 заключен</w:t>
      </w:r>
      <w:r w:rsidR="00F42701" w:rsidRPr="005D35FB">
        <w:rPr>
          <w:rFonts w:ascii="Times New Roman" w:hAnsi="Times New Roman"/>
          <w:sz w:val="28"/>
          <w:szCs w:val="28"/>
        </w:rPr>
        <w:t xml:space="preserve"> </w:t>
      </w:r>
      <w:r w:rsidRPr="005D35FB">
        <w:rPr>
          <w:rFonts w:ascii="Times New Roman" w:hAnsi="Times New Roman"/>
          <w:sz w:val="28"/>
          <w:szCs w:val="28"/>
        </w:rPr>
        <w:t xml:space="preserve">ГКУ АО </w:t>
      </w:r>
      <w:r w:rsidR="00D61373" w:rsidRPr="005D35FB">
        <w:rPr>
          <w:rFonts w:ascii="Times New Roman" w:hAnsi="Times New Roman"/>
          <w:sz w:val="28"/>
          <w:szCs w:val="28"/>
        </w:rPr>
        <w:t>«</w:t>
      </w:r>
      <w:r w:rsidRPr="005D35FB">
        <w:rPr>
          <w:rFonts w:ascii="Times New Roman" w:hAnsi="Times New Roman"/>
          <w:sz w:val="28"/>
          <w:szCs w:val="28"/>
        </w:rPr>
        <w:t>ГУКС</w:t>
      </w:r>
      <w:r w:rsidR="00D61373" w:rsidRPr="005D35FB">
        <w:rPr>
          <w:rFonts w:ascii="Times New Roman" w:hAnsi="Times New Roman"/>
          <w:sz w:val="28"/>
          <w:szCs w:val="28"/>
        </w:rPr>
        <w:t>»</w:t>
      </w:r>
      <w:r w:rsidRPr="005D35FB">
        <w:rPr>
          <w:rFonts w:ascii="Times New Roman" w:hAnsi="Times New Roman"/>
          <w:sz w:val="28"/>
          <w:szCs w:val="28"/>
        </w:rPr>
        <w:t xml:space="preserve"> с</w:t>
      </w:r>
      <w:r w:rsidR="00F42701" w:rsidRPr="005D35FB">
        <w:rPr>
          <w:rFonts w:ascii="Times New Roman" w:hAnsi="Times New Roman"/>
          <w:sz w:val="28"/>
          <w:szCs w:val="28"/>
        </w:rPr>
        <w:t xml:space="preserve"> </w:t>
      </w:r>
      <w:r w:rsidRPr="005D35FB">
        <w:rPr>
          <w:rFonts w:ascii="Times New Roman" w:hAnsi="Times New Roman"/>
          <w:sz w:val="28"/>
          <w:szCs w:val="28"/>
        </w:rPr>
        <w:t xml:space="preserve">единственным поставщиком - ООО </w:t>
      </w:r>
      <w:r w:rsidR="00D61373" w:rsidRPr="005D35FB">
        <w:rPr>
          <w:rFonts w:ascii="Times New Roman" w:hAnsi="Times New Roman"/>
          <w:sz w:val="28"/>
          <w:szCs w:val="28"/>
        </w:rPr>
        <w:t>«</w:t>
      </w:r>
      <w:r w:rsidRPr="005D35FB">
        <w:rPr>
          <w:rFonts w:ascii="Times New Roman" w:hAnsi="Times New Roman"/>
          <w:sz w:val="28"/>
          <w:szCs w:val="28"/>
        </w:rPr>
        <w:t>РК-Инвест</w:t>
      </w:r>
      <w:r w:rsidR="00D61373" w:rsidRPr="005D35FB">
        <w:rPr>
          <w:rFonts w:ascii="Times New Roman" w:hAnsi="Times New Roman"/>
          <w:sz w:val="28"/>
          <w:szCs w:val="28"/>
        </w:rPr>
        <w:t>»</w:t>
      </w:r>
      <w:r w:rsidRPr="005D35FB">
        <w:rPr>
          <w:rFonts w:ascii="Times New Roman" w:hAnsi="Times New Roman"/>
          <w:sz w:val="28"/>
          <w:szCs w:val="28"/>
        </w:rPr>
        <w:t xml:space="preserve"> (ИНН: 2901199473, г. Архангельск) вследствие признания несостоявшимся электронного аукциона по основаниям, представленным в пункте 6 части 2, части 5, части 7 статьи 52 Закона № 44-ФЗ.</w:t>
      </w:r>
      <w:r w:rsidR="00F42701" w:rsidRPr="005D35FB">
        <w:rPr>
          <w:rFonts w:ascii="Times New Roman" w:hAnsi="Times New Roman"/>
          <w:sz w:val="28"/>
          <w:szCs w:val="28"/>
        </w:rPr>
        <w:t xml:space="preserve"> </w:t>
      </w:r>
      <w:r w:rsidRPr="005D35FB">
        <w:rPr>
          <w:rFonts w:ascii="Times New Roman" w:hAnsi="Times New Roman"/>
          <w:sz w:val="28"/>
          <w:szCs w:val="28"/>
        </w:rPr>
        <w:t xml:space="preserve">ЦК - 275,2 </w:t>
      </w:r>
      <w:r w:rsidR="007102E1" w:rsidRPr="005D35FB">
        <w:rPr>
          <w:rFonts w:ascii="Times New Roman" w:hAnsi="Times New Roman"/>
          <w:sz w:val="28"/>
          <w:szCs w:val="28"/>
        </w:rPr>
        <w:t>млн.руб.</w:t>
      </w:r>
      <w:r w:rsidRPr="005D35FB">
        <w:rPr>
          <w:rFonts w:ascii="Times New Roman" w:hAnsi="Times New Roman"/>
          <w:sz w:val="28"/>
          <w:szCs w:val="28"/>
        </w:rPr>
        <w:t xml:space="preserve"> Окончание работ – не позднее 25.12.2022 с учетом подписания всех</w:t>
      </w:r>
      <w:r w:rsidR="00F42701" w:rsidRPr="005D35FB">
        <w:rPr>
          <w:rFonts w:ascii="Times New Roman" w:hAnsi="Times New Roman"/>
          <w:sz w:val="28"/>
          <w:szCs w:val="28"/>
        </w:rPr>
        <w:t xml:space="preserve"> </w:t>
      </w:r>
      <w:r w:rsidRPr="005D35FB">
        <w:rPr>
          <w:rFonts w:ascii="Times New Roman" w:hAnsi="Times New Roman"/>
          <w:sz w:val="28"/>
          <w:szCs w:val="28"/>
        </w:rPr>
        <w:t xml:space="preserve">документов о приемке. На 01.07.2023 к контракту заключено 15 доп. соглашений, с учетом которых на 01.07.2023 цена контракта увеличена до 403,3 </w:t>
      </w:r>
      <w:r w:rsidR="007102E1" w:rsidRPr="005D35FB">
        <w:rPr>
          <w:rFonts w:ascii="Times New Roman" w:hAnsi="Times New Roman"/>
          <w:sz w:val="28"/>
          <w:szCs w:val="28"/>
        </w:rPr>
        <w:t>млн.руб.</w:t>
      </w:r>
      <w:r w:rsidRPr="005D35FB">
        <w:rPr>
          <w:rFonts w:ascii="Times New Roman" w:hAnsi="Times New Roman"/>
          <w:sz w:val="28"/>
          <w:szCs w:val="28"/>
        </w:rPr>
        <w:t xml:space="preserve"> (+128,1 </w:t>
      </w:r>
      <w:r w:rsidR="007102E1" w:rsidRPr="005D35FB">
        <w:rPr>
          <w:rFonts w:ascii="Times New Roman" w:hAnsi="Times New Roman"/>
          <w:sz w:val="28"/>
          <w:szCs w:val="28"/>
        </w:rPr>
        <w:t>млн.руб.</w:t>
      </w:r>
      <w:r w:rsidRPr="005D35FB">
        <w:rPr>
          <w:rFonts w:ascii="Times New Roman" w:hAnsi="Times New Roman"/>
          <w:sz w:val="28"/>
          <w:szCs w:val="28"/>
        </w:rPr>
        <w:t xml:space="preserve"> или 46,5% от ЦК; основание:</w:t>
      </w:r>
      <w:r w:rsidR="00F42701" w:rsidRPr="005D35FB">
        <w:rPr>
          <w:rFonts w:ascii="Times New Roman" w:hAnsi="Times New Roman"/>
          <w:sz w:val="28"/>
          <w:szCs w:val="28"/>
        </w:rPr>
        <w:t xml:space="preserve"> </w:t>
      </w:r>
      <w:r w:rsidRPr="005D35FB">
        <w:rPr>
          <w:rFonts w:ascii="Times New Roman" w:hAnsi="Times New Roman"/>
          <w:sz w:val="28"/>
          <w:szCs w:val="28"/>
        </w:rPr>
        <w:t>п.</w:t>
      </w:r>
      <w:r w:rsidR="00C16358" w:rsidRPr="005D35FB">
        <w:rPr>
          <w:rFonts w:ascii="Times New Roman" w:hAnsi="Times New Roman"/>
          <w:sz w:val="28"/>
          <w:szCs w:val="28"/>
        </w:rPr>
        <w:t xml:space="preserve"> </w:t>
      </w:r>
      <w:r w:rsidRPr="005D35FB">
        <w:rPr>
          <w:rFonts w:ascii="Times New Roman" w:hAnsi="Times New Roman"/>
          <w:sz w:val="28"/>
          <w:szCs w:val="28"/>
        </w:rPr>
        <w:t>8 ч.</w:t>
      </w:r>
      <w:r w:rsidR="00C16358" w:rsidRPr="005D35FB">
        <w:rPr>
          <w:rFonts w:ascii="Times New Roman" w:hAnsi="Times New Roman"/>
          <w:sz w:val="28"/>
          <w:szCs w:val="28"/>
        </w:rPr>
        <w:t xml:space="preserve"> </w:t>
      </w:r>
      <w:r w:rsidRPr="005D35FB">
        <w:rPr>
          <w:rFonts w:ascii="Times New Roman" w:hAnsi="Times New Roman"/>
          <w:sz w:val="28"/>
          <w:szCs w:val="28"/>
        </w:rPr>
        <w:t>1 ст. 95, ч.7 ст.</w:t>
      </w:r>
      <w:r w:rsidR="00C16358" w:rsidRPr="005D35FB">
        <w:rPr>
          <w:rFonts w:ascii="Times New Roman" w:hAnsi="Times New Roman"/>
          <w:sz w:val="28"/>
          <w:szCs w:val="28"/>
        </w:rPr>
        <w:t xml:space="preserve"> </w:t>
      </w:r>
      <w:r w:rsidRPr="005D35FB">
        <w:rPr>
          <w:rFonts w:ascii="Times New Roman" w:hAnsi="Times New Roman"/>
          <w:sz w:val="28"/>
          <w:szCs w:val="28"/>
        </w:rPr>
        <w:t>95, ч.</w:t>
      </w:r>
      <w:r w:rsidR="00C16358" w:rsidRPr="005D35FB">
        <w:rPr>
          <w:rFonts w:ascii="Times New Roman" w:hAnsi="Times New Roman"/>
          <w:sz w:val="28"/>
          <w:szCs w:val="28"/>
        </w:rPr>
        <w:t xml:space="preserve"> </w:t>
      </w:r>
      <w:r w:rsidRPr="005D35FB">
        <w:rPr>
          <w:rFonts w:ascii="Times New Roman" w:hAnsi="Times New Roman"/>
          <w:sz w:val="28"/>
          <w:szCs w:val="28"/>
        </w:rPr>
        <w:t>65.1 ст.</w:t>
      </w:r>
      <w:r w:rsidR="00C16358" w:rsidRPr="005D35FB">
        <w:rPr>
          <w:rFonts w:ascii="Times New Roman" w:hAnsi="Times New Roman"/>
          <w:sz w:val="28"/>
          <w:szCs w:val="28"/>
        </w:rPr>
        <w:t xml:space="preserve"> </w:t>
      </w:r>
      <w:r w:rsidRPr="005D35FB">
        <w:rPr>
          <w:rFonts w:ascii="Times New Roman" w:hAnsi="Times New Roman"/>
          <w:sz w:val="28"/>
          <w:szCs w:val="28"/>
        </w:rPr>
        <w:t>112 Закона № 44-ФЗ). В отчетном периоде заключено 2 доп. соглашения:</w:t>
      </w:r>
    </w:p>
    <w:p w14:paraId="6A1E1BCB" w14:textId="63B7CCEB" w:rsidR="006D360D" w:rsidRPr="005D35FB" w:rsidRDefault="006D360D" w:rsidP="00C16358">
      <w:pPr>
        <w:pStyle w:val="a8"/>
        <w:numPr>
          <w:ilvl w:val="0"/>
          <w:numId w:val="50"/>
        </w:numPr>
        <w:ind w:left="0" w:firstLine="698"/>
        <w:jc w:val="both"/>
        <w:rPr>
          <w:sz w:val="28"/>
          <w:szCs w:val="28"/>
        </w:rPr>
      </w:pPr>
      <w:r w:rsidRPr="005D35FB">
        <w:rPr>
          <w:sz w:val="28"/>
          <w:szCs w:val="28"/>
        </w:rPr>
        <w:t>дополнительное соглашение от 25.01.2023 №14, которым на основании Постановления Правительства</w:t>
      </w:r>
      <w:r w:rsidR="00F42701" w:rsidRPr="005D35FB">
        <w:rPr>
          <w:sz w:val="28"/>
          <w:szCs w:val="28"/>
        </w:rPr>
        <w:t xml:space="preserve"> </w:t>
      </w:r>
      <w:r w:rsidRPr="005D35FB">
        <w:rPr>
          <w:sz w:val="28"/>
          <w:szCs w:val="28"/>
        </w:rPr>
        <w:t xml:space="preserve">РФ от 16.04.2022 №680 </w:t>
      </w:r>
      <w:r w:rsidR="00D61373" w:rsidRPr="005D35FB">
        <w:rPr>
          <w:sz w:val="28"/>
          <w:szCs w:val="28"/>
        </w:rPr>
        <w:t>«</w:t>
      </w:r>
      <w:r w:rsidRPr="005D35FB">
        <w:rPr>
          <w:sz w:val="28"/>
          <w:szCs w:val="28"/>
        </w:rPr>
        <w:t>Об установлении порядка и случаев изменения существенных условий государственных и муниципальных контрактов, предметом которых является выполнение работ по строительству, реконструкции, капитальному ремонту, сносу объекта капитального строительства, проведение работ по сохранению объектов культурного наследия</w:t>
      </w:r>
      <w:r w:rsidR="00D61373" w:rsidRPr="005D35FB">
        <w:rPr>
          <w:sz w:val="28"/>
          <w:szCs w:val="28"/>
        </w:rPr>
        <w:t>»</w:t>
      </w:r>
      <w:r w:rsidR="00F42701" w:rsidRPr="005D35FB">
        <w:rPr>
          <w:sz w:val="28"/>
          <w:szCs w:val="28"/>
        </w:rPr>
        <w:t xml:space="preserve"> </w:t>
      </w:r>
      <w:r w:rsidRPr="005D35FB">
        <w:rPr>
          <w:sz w:val="28"/>
          <w:szCs w:val="28"/>
        </w:rPr>
        <w:t>и на основании п.11 ч.1 ст.18 Федерального закона от 08.03.2022 N 46-ФЗ</w:t>
      </w:r>
      <w:r w:rsidR="00F42701" w:rsidRPr="005D35FB">
        <w:rPr>
          <w:sz w:val="28"/>
          <w:szCs w:val="28"/>
        </w:rPr>
        <w:t xml:space="preserve"> </w:t>
      </w:r>
      <w:r w:rsidR="00D61373" w:rsidRPr="005D35FB">
        <w:rPr>
          <w:sz w:val="28"/>
          <w:szCs w:val="28"/>
        </w:rPr>
        <w:t>«</w:t>
      </w:r>
      <w:r w:rsidRPr="005D35FB">
        <w:rPr>
          <w:sz w:val="28"/>
          <w:szCs w:val="28"/>
        </w:rPr>
        <w:t>О внесении изменений в отдельные законодательные акты Российской Федерации</w:t>
      </w:r>
      <w:r w:rsidR="00D61373" w:rsidRPr="005D35FB">
        <w:rPr>
          <w:sz w:val="28"/>
          <w:szCs w:val="28"/>
        </w:rPr>
        <w:t>»</w:t>
      </w:r>
      <w:r w:rsidRPr="005D35FB">
        <w:rPr>
          <w:sz w:val="28"/>
          <w:szCs w:val="28"/>
        </w:rPr>
        <w:t xml:space="preserve"> стороны изменили срок выполнения кон</w:t>
      </w:r>
      <w:r w:rsidR="00C16358" w:rsidRPr="005D35FB">
        <w:rPr>
          <w:sz w:val="28"/>
          <w:szCs w:val="28"/>
        </w:rPr>
        <w:t>тракта - продлили до 30.07.2023;</w:t>
      </w:r>
    </w:p>
    <w:p w14:paraId="201D3901" w14:textId="18197F5F" w:rsidR="006D360D" w:rsidRPr="005D35FB" w:rsidRDefault="006D360D" w:rsidP="00025F07">
      <w:pPr>
        <w:pStyle w:val="a8"/>
        <w:numPr>
          <w:ilvl w:val="0"/>
          <w:numId w:val="50"/>
        </w:numPr>
        <w:ind w:left="0" w:firstLine="698"/>
        <w:jc w:val="both"/>
        <w:rPr>
          <w:sz w:val="28"/>
          <w:szCs w:val="28"/>
        </w:rPr>
      </w:pPr>
      <w:r w:rsidRPr="005D35FB">
        <w:rPr>
          <w:sz w:val="28"/>
          <w:szCs w:val="28"/>
        </w:rPr>
        <w:t>дополнительное соглашение</w:t>
      </w:r>
      <w:r w:rsidR="00F42701" w:rsidRPr="005D35FB">
        <w:rPr>
          <w:sz w:val="28"/>
          <w:szCs w:val="28"/>
        </w:rPr>
        <w:t xml:space="preserve"> </w:t>
      </w:r>
      <w:r w:rsidRPr="005D35FB">
        <w:rPr>
          <w:sz w:val="28"/>
          <w:szCs w:val="28"/>
        </w:rPr>
        <w:t>от 31.05.2023 №</w:t>
      </w:r>
      <w:r w:rsidR="00025F07" w:rsidRPr="005D35FB">
        <w:rPr>
          <w:sz w:val="28"/>
          <w:szCs w:val="28"/>
        </w:rPr>
        <w:t xml:space="preserve"> </w:t>
      </w:r>
      <w:r w:rsidRPr="005D35FB">
        <w:rPr>
          <w:sz w:val="28"/>
          <w:szCs w:val="28"/>
        </w:rPr>
        <w:t>15, которым на основании</w:t>
      </w:r>
      <w:r w:rsidR="00F42701" w:rsidRPr="005D35FB">
        <w:rPr>
          <w:sz w:val="28"/>
          <w:szCs w:val="28"/>
        </w:rPr>
        <w:t xml:space="preserve"> </w:t>
      </w:r>
      <w:r w:rsidRPr="005D35FB">
        <w:rPr>
          <w:sz w:val="28"/>
          <w:szCs w:val="28"/>
        </w:rPr>
        <w:t>ч.</w:t>
      </w:r>
      <w:r w:rsidR="00025F07" w:rsidRPr="005D35FB">
        <w:rPr>
          <w:sz w:val="28"/>
          <w:szCs w:val="28"/>
        </w:rPr>
        <w:t xml:space="preserve"> </w:t>
      </w:r>
      <w:r w:rsidRPr="005D35FB">
        <w:rPr>
          <w:sz w:val="28"/>
          <w:szCs w:val="28"/>
        </w:rPr>
        <w:t>7 ст.</w:t>
      </w:r>
      <w:r w:rsidR="00025F07" w:rsidRPr="005D35FB">
        <w:rPr>
          <w:sz w:val="28"/>
          <w:szCs w:val="28"/>
        </w:rPr>
        <w:t xml:space="preserve"> </w:t>
      </w:r>
      <w:r w:rsidRPr="005D35FB">
        <w:rPr>
          <w:sz w:val="28"/>
          <w:szCs w:val="28"/>
        </w:rPr>
        <w:t>95 Закона №</w:t>
      </w:r>
      <w:r w:rsidR="00025F07" w:rsidRPr="005D35FB">
        <w:rPr>
          <w:sz w:val="28"/>
          <w:szCs w:val="28"/>
        </w:rPr>
        <w:t xml:space="preserve"> </w:t>
      </w:r>
      <w:r w:rsidRPr="005D35FB">
        <w:rPr>
          <w:sz w:val="28"/>
          <w:szCs w:val="28"/>
        </w:rPr>
        <w:t xml:space="preserve">44-ФЗ в проектную и рабочую документацию </w:t>
      </w:r>
      <w:r w:rsidRPr="005D35FB">
        <w:rPr>
          <w:sz w:val="28"/>
          <w:szCs w:val="28"/>
        </w:rPr>
        <w:lastRenderedPageBreak/>
        <w:t>внесены изменения</w:t>
      </w:r>
      <w:r w:rsidR="00F42701" w:rsidRPr="005D35FB">
        <w:rPr>
          <w:sz w:val="28"/>
          <w:szCs w:val="28"/>
        </w:rPr>
        <w:t xml:space="preserve"> </w:t>
      </w:r>
      <w:r w:rsidRPr="005D35FB">
        <w:rPr>
          <w:sz w:val="28"/>
          <w:szCs w:val="28"/>
        </w:rPr>
        <w:t>в части замены оборудования на оборудование с улучшенными характеристиками, без изменения цены контракта.</w:t>
      </w:r>
    </w:p>
    <w:p w14:paraId="47CF5D94" w14:textId="6F9CDFFC" w:rsidR="00136C91" w:rsidRPr="005D35FB" w:rsidRDefault="00136C91" w:rsidP="00136C91">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данным ЕИС (справка ф. КС-3 от 22.02.2023 № 40) стоимость выполненных и предъявленных на 01.07.2023 работ составила 299,6 млн.руб. с НДС (74,3% от ЦК), в том числе за отчетный период - 10,0 млн.руб. Работы оплачены на сумму 400,8 млн.руб.(99,4% от ЦК). Таким образом, по данному объекту отмечаются риски неисполнения сроков выполнения контракта - до 30.07.2023. Следует отметить, что кассовые расходы по данному мероприятию ОАИП на 01.07.2023 составили 2,5 млн.руб. или 100,0 % от показателей СБР на 30.06.2023, вместе с тем, расчеты с подрядчиком превышают объем выполненных работ на 25,1 % (99,4 % - 74,3 %). Согласно данным о стоимости выполненных на 01.07.2023 работ </w:t>
      </w:r>
      <w:r w:rsidR="008F4083" w:rsidRPr="005D35FB">
        <w:rPr>
          <w:rFonts w:ascii="Times New Roman" w:hAnsi="Times New Roman"/>
          <w:sz w:val="28"/>
          <w:szCs w:val="28"/>
        </w:rPr>
        <w:t>(299,6 млн.</w:t>
      </w:r>
      <w:r w:rsidRPr="005D35FB">
        <w:rPr>
          <w:rFonts w:ascii="Times New Roman" w:hAnsi="Times New Roman"/>
          <w:sz w:val="28"/>
          <w:szCs w:val="28"/>
        </w:rPr>
        <w:t>руб.) и данным о п</w:t>
      </w:r>
      <w:r w:rsidR="008F4083" w:rsidRPr="005D35FB">
        <w:rPr>
          <w:rFonts w:ascii="Times New Roman" w:hAnsi="Times New Roman"/>
          <w:sz w:val="28"/>
          <w:szCs w:val="28"/>
        </w:rPr>
        <w:t>роизведенной оплате (400,8 млн.</w:t>
      </w:r>
      <w:r w:rsidRPr="005D35FB">
        <w:rPr>
          <w:rFonts w:ascii="Times New Roman" w:hAnsi="Times New Roman"/>
          <w:sz w:val="28"/>
          <w:szCs w:val="28"/>
        </w:rPr>
        <w:t>руб.), дебиторская задолженность подрядчика на 0</w:t>
      </w:r>
      <w:r w:rsidR="008F4083" w:rsidRPr="005D35FB">
        <w:rPr>
          <w:rFonts w:ascii="Times New Roman" w:hAnsi="Times New Roman"/>
          <w:sz w:val="28"/>
          <w:szCs w:val="28"/>
        </w:rPr>
        <w:t>1.07.2023 составляет 101,2 млн.</w:t>
      </w:r>
      <w:r w:rsidRPr="005D35FB">
        <w:rPr>
          <w:rFonts w:ascii="Times New Roman" w:hAnsi="Times New Roman"/>
          <w:sz w:val="28"/>
          <w:szCs w:val="28"/>
        </w:rPr>
        <w:t>руб.</w:t>
      </w:r>
    </w:p>
    <w:p w14:paraId="7945DA0B" w14:textId="69250AC2" w:rsidR="00136C91" w:rsidRPr="005D35FB" w:rsidRDefault="00136C91" w:rsidP="00136C91">
      <w:pPr>
        <w:spacing w:after="0" w:line="240" w:lineRule="auto"/>
        <w:ind w:firstLine="709"/>
        <w:jc w:val="both"/>
        <w:rPr>
          <w:rFonts w:ascii="Times New Roman" w:hAnsi="Times New Roman"/>
          <w:sz w:val="28"/>
          <w:szCs w:val="28"/>
        </w:rPr>
      </w:pPr>
      <w:r w:rsidRPr="005D35FB">
        <w:rPr>
          <w:rFonts w:ascii="Times New Roman" w:hAnsi="Times New Roman"/>
          <w:sz w:val="28"/>
          <w:szCs w:val="28"/>
        </w:rPr>
        <w:t>Также контрольно-счетная палата отмечает, что отчет о реализации ГП АО «Развитие физической культуры и спорта в Архангельской области» за отчетный период, размещенный в КИАС</w:t>
      </w:r>
      <w:r w:rsidR="00350FCE" w:rsidRPr="005D35FB">
        <w:rPr>
          <w:rFonts w:ascii="Times New Roman" w:hAnsi="Times New Roman"/>
          <w:sz w:val="28"/>
          <w:szCs w:val="28"/>
        </w:rPr>
        <w:t xml:space="preserve"> Архангельской области</w:t>
      </w:r>
      <w:r w:rsidRPr="005D35FB">
        <w:rPr>
          <w:rFonts w:ascii="Times New Roman" w:hAnsi="Times New Roman"/>
          <w:sz w:val="28"/>
          <w:szCs w:val="28"/>
        </w:rPr>
        <w:t xml:space="preserve">, по данному мероприятию содержит недостоверную информацию в части объема освоенных средств – 2,5 млн.руб., поскольку данный объем средств соответствует кассовым расходам, а не стоимости выполненных, принятых и оплаченных работ – освоенных средств. </w:t>
      </w:r>
    </w:p>
    <w:p w14:paraId="28737B83" w14:textId="2B59733B"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Более полная</w:t>
      </w:r>
      <w:r w:rsidR="00F42701" w:rsidRPr="005D35FB">
        <w:rPr>
          <w:rFonts w:ascii="Times New Roman" w:hAnsi="Times New Roman"/>
          <w:sz w:val="28"/>
          <w:szCs w:val="28"/>
        </w:rPr>
        <w:t xml:space="preserve"> </w:t>
      </w:r>
      <w:r w:rsidRPr="005D35FB">
        <w:rPr>
          <w:rFonts w:ascii="Times New Roman" w:hAnsi="Times New Roman"/>
          <w:sz w:val="28"/>
          <w:szCs w:val="28"/>
        </w:rPr>
        <w:t>информация об исполнении указанных мероприятий ОАИП за 1 полугодие 2023 в разрезе госпрограмм и ГРБС представлена в приложении №</w:t>
      </w:r>
      <w:r w:rsidR="00025F07" w:rsidRPr="005D35FB">
        <w:rPr>
          <w:rFonts w:ascii="Times New Roman" w:hAnsi="Times New Roman"/>
          <w:sz w:val="28"/>
          <w:szCs w:val="28"/>
        </w:rPr>
        <w:t xml:space="preserve"> </w:t>
      </w:r>
      <w:r w:rsidR="00107835" w:rsidRPr="005D35FB">
        <w:rPr>
          <w:rFonts w:ascii="Times New Roman" w:hAnsi="Times New Roman"/>
          <w:sz w:val="28"/>
          <w:szCs w:val="28"/>
        </w:rPr>
        <w:t>7</w:t>
      </w:r>
      <w:r w:rsidR="00F42701" w:rsidRPr="005D35FB">
        <w:rPr>
          <w:rFonts w:ascii="Times New Roman" w:hAnsi="Times New Roman"/>
          <w:sz w:val="28"/>
          <w:szCs w:val="28"/>
        </w:rPr>
        <w:t xml:space="preserve"> </w:t>
      </w:r>
      <w:r w:rsidRPr="005D35FB">
        <w:rPr>
          <w:rFonts w:ascii="Times New Roman" w:hAnsi="Times New Roman"/>
          <w:sz w:val="28"/>
          <w:szCs w:val="28"/>
        </w:rPr>
        <w:t>к настоящему заключению.</w:t>
      </w:r>
    </w:p>
    <w:p w14:paraId="71561512" w14:textId="77777777" w:rsidR="006D360D" w:rsidRPr="005D35FB" w:rsidRDefault="006D360D" w:rsidP="006D360D">
      <w:pPr>
        <w:spacing w:after="0" w:line="240" w:lineRule="auto"/>
        <w:ind w:firstLine="709"/>
        <w:jc w:val="both"/>
        <w:rPr>
          <w:rFonts w:ascii="Times New Roman" w:hAnsi="Times New Roman"/>
          <w:sz w:val="28"/>
          <w:szCs w:val="28"/>
        </w:rPr>
      </w:pPr>
    </w:p>
    <w:p w14:paraId="0E73547E" w14:textId="77777777"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результатам выборочного анализа исполнения на 01.07.2023 контрактов, заключенных с целью реализации мероприятий ОАИП на 2023 год, контрольно-счетная палата отмечает следующее.</w:t>
      </w:r>
    </w:p>
    <w:p w14:paraId="797D3079" w14:textId="77777777"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1. В отчетном периоде отмечается несоблюдение подрядными организациями контрактных обязательств в части соблюдения сроков выполнения работ.</w:t>
      </w:r>
    </w:p>
    <w:p w14:paraId="52B995D4" w14:textId="12691540" w:rsidR="006D360D" w:rsidRPr="005D35FB" w:rsidRDefault="006D360D" w:rsidP="006D360D">
      <w:pPr>
        <w:spacing w:after="0" w:line="240" w:lineRule="auto"/>
        <w:ind w:firstLine="709"/>
        <w:jc w:val="both"/>
        <w:rPr>
          <w:rFonts w:ascii="Times New Roman" w:hAnsi="Times New Roman"/>
          <w:sz w:val="28"/>
          <w:szCs w:val="28"/>
        </w:rPr>
      </w:pPr>
      <w:r w:rsidRPr="005D35FB">
        <w:rPr>
          <w:rFonts w:ascii="Times New Roman" w:hAnsi="Times New Roman"/>
          <w:sz w:val="28"/>
          <w:szCs w:val="28"/>
        </w:rPr>
        <w:t>2. В ходе исполнения отдельных контрактов</w:t>
      </w:r>
      <w:r w:rsidR="00F42701" w:rsidRPr="005D35FB">
        <w:rPr>
          <w:rFonts w:ascii="Times New Roman" w:hAnsi="Times New Roman"/>
          <w:sz w:val="28"/>
          <w:szCs w:val="28"/>
        </w:rPr>
        <w:t xml:space="preserve"> </w:t>
      </w:r>
      <w:r w:rsidRPr="005D35FB">
        <w:rPr>
          <w:rFonts w:ascii="Times New Roman" w:hAnsi="Times New Roman"/>
          <w:sz w:val="28"/>
          <w:szCs w:val="28"/>
        </w:rPr>
        <w:t>изменения в проектно-сметную документацию вносились по инициативе подрядчиков в связи с отсутствием у таких подрядчиков возможности выполнять работы по утвержденным проектам, получившим положительные заключения государственной экспертизы.</w:t>
      </w:r>
      <w:r w:rsidR="00F42701" w:rsidRPr="005D35FB">
        <w:rPr>
          <w:rFonts w:ascii="Times New Roman" w:hAnsi="Times New Roman"/>
          <w:sz w:val="28"/>
          <w:szCs w:val="28"/>
        </w:rPr>
        <w:t xml:space="preserve"> </w:t>
      </w:r>
      <w:r w:rsidRPr="005D35FB">
        <w:rPr>
          <w:rFonts w:ascii="Times New Roman" w:hAnsi="Times New Roman"/>
          <w:sz w:val="28"/>
          <w:szCs w:val="28"/>
        </w:rPr>
        <w:t>В качестве примера в выборочном анализе приведен контракт от 04.03.2021</w:t>
      </w:r>
      <w:r w:rsidR="00F42701" w:rsidRPr="005D35FB">
        <w:rPr>
          <w:rFonts w:ascii="Times New Roman" w:hAnsi="Times New Roman"/>
          <w:sz w:val="28"/>
          <w:szCs w:val="28"/>
        </w:rPr>
        <w:t xml:space="preserve"> </w:t>
      </w:r>
      <w:r w:rsidRPr="005D35FB">
        <w:rPr>
          <w:rFonts w:ascii="Times New Roman" w:hAnsi="Times New Roman"/>
          <w:sz w:val="28"/>
          <w:szCs w:val="28"/>
        </w:rPr>
        <w:t xml:space="preserve">№ 0124600001121000001 на строительство объекта </w:t>
      </w:r>
      <w:r w:rsidR="00D61373" w:rsidRPr="005D35FB">
        <w:rPr>
          <w:rFonts w:ascii="Times New Roman" w:hAnsi="Times New Roman"/>
          <w:sz w:val="28"/>
          <w:szCs w:val="28"/>
        </w:rPr>
        <w:t>«</w:t>
      </w:r>
      <w:r w:rsidRPr="005D35FB">
        <w:rPr>
          <w:rFonts w:ascii="Times New Roman" w:hAnsi="Times New Roman"/>
          <w:sz w:val="28"/>
          <w:szCs w:val="28"/>
        </w:rPr>
        <w:t>Водоснабжение правобережной части города Каргополя Каргопольского района Архангельской области</w:t>
      </w:r>
      <w:r w:rsidR="00D61373" w:rsidRPr="005D35FB">
        <w:rPr>
          <w:rFonts w:ascii="Times New Roman" w:hAnsi="Times New Roman"/>
          <w:sz w:val="28"/>
          <w:szCs w:val="28"/>
        </w:rPr>
        <w:t>»</w:t>
      </w:r>
      <w:r w:rsidRPr="005D35FB">
        <w:rPr>
          <w:rFonts w:ascii="Times New Roman" w:hAnsi="Times New Roman"/>
          <w:sz w:val="28"/>
          <w:szCs w:val="28"/>
        </w:rPr>
        <w:t>, заключенный Администрацией Каргопольского муниципального округа Архангельской области</w:t>
      </w:r>
      <w:r w:rsidR="00F42701" w:rsidRPr="005D35FB">
        <w:rPr>
          <w:rFonts w:ascii="Times New Roman" w:hAnsi="Times New Roman"/>
          <w:sz w:val="28"/>
          <w:szCs w:val="28"/>
        </w:rPr>
        <w:t xml:space="preserve"> </w:t>
      </w:r>
      <w:r w:rsidRPr="005D35FB">
        <w:rPr>
          <w:rFonts w:ascii="Times New Roman" w:hAnsi="Times New Roman"/>
          <w:sz w:val="28"/>
          <w:szCs w:val="28"/>
        </w:rPr>
        <w:t xml:space="preserve">с ООО </w:t>
      </w:r>
      <w:r w:rsidR="00D61373" w:rsidRPr="005D35FB">
        <w:rPr>
          <w:rFonts w:ascii="Times New Roman" w:hAnsi="Times New Roman"/>
          <w:sz w:val="28"/>
          <w:szCs w:val="28"/>
        </w:rPr>
        <w:t>«</w:t>
      </w:r>
      <w:r w:rsidRPr="005D35FB">
        <w:rPr>
          <w:rFonts w:ascii="Times New Roman" w:hAnsi="Times New Roman"/>
          <w:sz w:val="28"/>
          <w:szCs w:val="28"/>
        </w:rPr>
        <w:t>Термоизолстрой</w:t>
      </w:r>
      <w:r w:rsidR="00D61373" w:rsidRPr="005D35FB">
        <w:rPr>
          <w:rFonts w:ascii="Times New Roman" w:hAnsi="Times New Roman"/>
          <w:sz w:val="28"/>
          <w:szCs w:val="28"/>
        </w:rPr>
        <w:t>»</w:t>
      </w:r>
      <w:r w:rsidRPr="005D35FB">
        <w:rPr>
          <w:rFonts w:ascii="Times New Roman" w:hAnsi="Times New Roman"/>
          <w:sz w:val="28"/>
          <w:szCs w:val="28"/>
        </w:rPr>
        <w:t xml:space="preserve"> (ИНН: 3525115173, г. Вологда). По мнению контрольно-счетной палаты</w:t>
      </w:r>
      <w:r w:rsidR="004A0980" w:rsidRPr="005D35FB">
        <w:rPr>
          <w:rFonts w:ascii="Times New Roman" w:hAnsi="Times New Roman"/>
          <w:sz w:val="28"/>
          <w:szCs w:val="28"/>
        </w:rPr>
        <w:t>,</w:t>
      </w:r>
      <w:r w:rsidRPr="005D35FB">
        <w:rPr>
          <w:rFonts w:ascii="Times New Roman" w:hAnsi="Times New Roman"/>
          <w:sz w:val="28"/>
          <w:szCs w:val="28"/>
        </w:rPr>
        <w:t xml:space="preserve"> внесение изменений в ПСД по указанной причине противоречит условиям закупки, предмету контракта, согласно которому подрядчик принял на себя обязательство</w:t>
      </w:r>
      <w:r w:rsidRPr="005D35FB">
        <w:t xml:space="preserve"> </w:t>
      </w:r>
      <w:r w:rsidRPr="005D35FB">
        <w:rPr>
          <w:rFonts w:ascii="Times New Roman" w:hAnsi="Times New Roman"/>
          <w:sz w:val="28"/>
          <w:szCs w:val="28"/>
        </w:rPr>
        <w:t xml:space="preserve">выполнить работы по строительству объекта в соответствии с условиями контракта, проектной и </w:t>
      </w:r>
      <w:r w:rsidRPr="005D35FB">
        <w:rPr>
          <w:rFonts w:ascii="Times New Roman" w:hAnsi="Times New Roman"/>
          <w:sz w:val="28"/>
          <w:szCs w:val="28"/>
        </w:rPr>
        <w:lastRenderedPageBreak/>
        <w:t xml:space="preserve">рабочей документацией, техническим заданием на выполнение работ, утвержденным заказчиком. На 01.07.2023 изменения в проектно-сметную документацию вносились 7 раз, что отразилось на сроках реализации контракта и в целом – на реализации мероприятия в рамках ОАИП на 2023 год. </w:t>
      </w:r>
    </w:p>
    <w:p w14:paraId="4C762FE5" w14:textId="40AE4526" w:rsidR="004C3123" w:rsidRPr="005D35FB" w:rsidRDefault="004C3123" w:rsidP="004C3123">
      <w:pPr>
        <w:spacing w:after="0" w:line="240" w:lineRule="auto"/>
        <w:ind w:firstLine="709"/>
        <w:jc w:val="both"/>
        <w:rPr>
          <w:rFonts w:ascii="Times New Roman" w:hAnsi="Times New Roman"/>
          <w:sz w:val="28"/>
          <w:szCs w:val="28"/>
        </w:rPr>
      </w:pPr>
      <w:r w:rsidRPr="005D35FB">
        <w:rPr>
          <w:rFonts w:ascii="Times New Roman" w:hAnsi="Times New Roman"/>
          <w:sz w:val="28"/>
          <w:szCs w:val="28"/>
        </w:rPr>
        <w:t>3. В ОАИП на 2023 год включено мероприятие «Реконструкция канализационных очистных сооружений, расположенных по адресу: Архангельская область, Вилегодский муниципальный округ, с. Ильинско-Подомское, ул. Чапаева, д. 15», проектная документация по которому была разработана</w:t>
      </w:r>
      <w:r w:rsidRPr="005D35FB">
        <w:rPr>
          <w:rFonts w:ascii="Times New Roman" w:hAnsi="Times New Roman"/>
          <w:b/>
          <w:sz w:val="28"/>
          <w:szCs w:val="28"/>
        </w:rPr>
        <w:t xml:space="preserve"> </w:t>
      </w:r>
      <w:r w:rsidRPr="005D35FB">
        <w:rPr>
          <w:rFonts w:ascii="Times New Roman" w:hAnsi="Times New Roman"/>
          <w:sz w:val="28"/>
          <w:szCs w:val="28"/>
        </w:rPr>
        <w:t>до 2022 года. При реализации мероприятия было установлено, что производство оборудования, предусмотренного проектом, прекращено с 2022 года, в связи с чем возникла необходимость корректировки проектно-сметной документации. Таким образом, в текущем финансовом году реализация данного мероприятия в рамках ОАИП невозможна. С целью повышения эффективности инвестиций, контрольно-счетная палата считает необходимым проведение заказчиками по вновь включаемым в ОАИП на очередной финансовый год объектам капитального строительства анализа возможности реализации утвержденных до 2022 года проектов.</w:t>
      </w:r>
    </w:p>
    <w:p w14:paraId="6D183DBA" w14:textId="77777777" w:rsidR="004C3123" w:rsidRPr="005D35FB" w:rsidRDefault="004C3123" w:rsidP="004C3123">
      <w:pPr>
        <w:spacing w:after="0" w:line="240" w:lineRule="auto"/>
        <w:ind w:firstLine="709"/>
        <w:jc w:val="both"/>
        <w:rPr>
          <w:rFonts w:ascii="Times New Roman" w:hAnsi="Times New Roman"/>
          <w:sz w:val="28"/>
          <w:szCs w:val="28"/>
        </w:rPr>
      </w:pPr>
      <w:r w:rsidRPr="005D35FB">
        <w:rPr>
          <w:rFonts w:ascii="Times New Roman" w:hAnsi="Times New Roman"/>
          <w:sz w:val="28"/>
          <w:szCs w:val="28"/>
        </w:rPr>
        <w:t>4. Претензионная работа заказчиков в отношении исполнителей, систематически нарушающих условия контрактов, ограничивается направлением требований об оплате штрафных санкций, при этом заказчиками не применяются меры, предусмотренные действующим законодательством РФ, в части понуждения исполнения контрактов и взыскания штрафных санкций в судебном порядке, а также в рамках предъявленных исполнителями банковских гарантий. В качестве примера в анализе приведен государственный контракт от 23.06.2020 № 0124200000620002710 на корректировку проектной документации по объекту «Реконструкция аэропортового комплекса «Соловки» о. Соловецкий, Архангельская область», заключенный ГКУ АО «ГУКС» с ООО «АТ-СТРОЙ» (ИНН: 7204184172, г. С. Петербург).</w:t>
      </w:r>
    </w:p>
    <w:p w14:paraId="56050B18" w14:textId="77777777" w:rsidR="004C3123" w:rsidRPr="005D35FB" w:rsidRDefault="004C3123" w:rsidP="004C3123">
      <w:pPr>
        <w:spacing w:after="0" w:line="240" w:lineRule="auto"/>
        <w:ind w:firstLine="709"/>
        <w:jc w:val="both"/>
        <w:rPr>
          <w:rFonts w:ascii="Times New Roman" w:hAnsi="Times New Roman"/>
          <w:sz w:val="28"/>
          <w:szCs w:val="28"/>
        </w:rPr>
      </w:pPr>
      <w:r w:rsidRPr="005D35FB">
        <w:rPr>
          <w:rFonts w:ascii="Times New Roman" w:hAnsi="Times New Roman"/>
          <w:sz w:val="28"/>
          <w:szCs w:val="28"/>
        </w:rPr>
        <w:t>5. По отдельным контрактам, являющимся договорами строительного подряда, заказчиками дополнены условия о приобретении заказчиками материалов у подрядчиков без выполнения работ с применением данных материалов. Подобная практика противоречит положениям п. 1 ст. 740 ГК РФ, условиям закупки и изначальным условиям контрактов.</w:t>
      </w:r>
    </w:p>
    <w:p w14:paraId="18B26C46" w14:textId="77777777" w:rsidR="00A348BB" w:rsidRPr="005D35FB" w:rsidRDefault="00A348BB" w:rsidP="00A348BB">
      <w:pPr>
        <w:spacing w:after="0" w:line="240" w:lineRule="auto"/>
        <w:ind w:firstLine="709"/>
        <w:jc w:val="both"/>
        <w:rPr>
          <w:rFonts w:ascii="Times New Roman" w:hAnsi="Times New Roman"/>
          <w:sz w:val="28"/>
          <w:szCs w:val="28"/>
        </w:rPr>
      </w:pPr>
      <w:r w:rsidRPr="005D35FB">
        <w:rPr>
          <w:rFonts w:ascii="Times New Roman" w:hAnsi="Times New Roman"/>
          <w:sz w:val="28"/>
          <w:szCs w:val="28"/>
        </w:rPr>
        <w:t>6. Отдельные отчеты о реализации госпрограмм Архангельской области за отчетный период, размещенные в КИАС Архангельской области, содержат недостоверную информацию в части объема освоенных средств на реализацию мероприятий, в графе «Освоено» указываются объемы кассовых расходов, а не стоимости выполненных, принятых и оплаченных работ – освоенных средств.</w:t>
      </w:r>
    </w:p>
    <w:p w14:paraId="5D040ECA" w14:textId="3894D85C" w:rsidR="00DE33EB" w:rsidRPr="005D35FB" w:rsidRDefault="00DE33EB" w:rsidP="00DE33E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Постановлением Правительства Архангельской области от 10.07.2012 № 299-пп (действует в ред. от 20.03.2023) «О порядке разработки и реализации государственных программ Архангельской области» утверждено Приложение № 1 «Объемы финансирования и освоения средств государственной программы Архангельской области» к отчету о реализации государственной </w:t>
      </w:r>
      <w:r w:rsidRPr="005D35FB">
        <w:rPr>
          <w:rFonts w:ascii="Times New Roman" w:hAnsi="Times New Roman"/>
          <w:sz w:val="28"/>
          <w:szCs w:val="28"/>
        </w:rPr>
        <w:lastRenderedPageBreak/>
        <w:t>программы Архангельской области, согласно которому в графе 14 «Освоено» отражаются имеющие документальное подтверждение расходы за фактически выполненные работы (по всем источникам финансирования) из средств, запланированных на текущий год. Отчеты по исполнению государственных программ: «Развитие здравоохранения АО»; «Развитие образования в АО»; «Культура Русского Севера»; «Обеспечение качественным, доступным жильем и объектами инженерной инфраструктуры населения Архангельской области»; «Развитие энергетики и жилищно-коммунального хозяйства Архангельской области», размещенные в КИАС Архангельской области, в части информации об освоенных средствах, не соответствуют утвержденной форме ежеквартального отчета о реализации государственной программы Архангельской области. Кроме того, в указанных отчетах отсутствует информация об исполнении отдельных мероприятий, реализация которых осуществляется в рамках указанных госпрограмм.</w:t>
      </w:r>
    </w:p>
    <w:p w14:paraId="5ABA3C24" w14:textId="64B68991" w:rsidR="00DE2EB8" w:rsidRPr="005D35FB" w:rsidRDefault="00452663" w:rsidP="00DE2EB8">
      <w:pPr>
        <w:pStyle w:val="2"/>
        <w:spacing w:line="240" w:lineRule="auto"/>
        <w:jc w:val="center"/>
        <w:rPr>
          <w:rFonts w:ascii="Times New Roman" w:hAnsi="Times New Roman"/>
          <w:lang w:val="ru-RU"/>
        </w:rPr>
      </w:pPr>
      <w:bookmarkStart w:id="32" w:name="_Toc145432167"/>
      <w:r w:rsidRPr="005D35FB">
        <w:rPr>
          <w:rFonts w:ascii="Times New Roman" w:hAnsi="Times New Roman"/>
          <w:lang w:val="ru-RU"/>
        </w:rPr>
        <w:t>2</w:t>
      </w:r>
      <w:r w:rsidR="00DE2EB8" w:rsidRPr="005D35FB">
        <w:rPr>
          <w:rFonts w:ascii="Times New Roman" w:hAnsi="Times New Roman"/>
          <w:lang w:val="ru-RU"/>
        </w:rPr>
        <w:t>.</w:t>
      </w:r>
      <w:r w:rsidR="00AA6884" w:rsidRPr="005D35FB">
        <w:rPr>
          <w:rFonts w:ascii="Times New Roman" w:hAnsi="Times New Roman"/>
          <w:lang w:val="ru-RU"/>
        </w:rPr>
        <w:t>5</w:t>
      </w:r>
      <w:r w:rsidR="00DE2EB8" w:rsidRPr="005D35FB">
        <w:rPr>
          <w:rFonts w:ascii="Times New Roman" w:hAnsi="Times New Roman"/>
          <w:lang w:val="ru-RU"/>
        </w:rPr>
        <w:t xml:space="preserve">.. Реализация национальных проектов и </w:t>
      </w:r>
      <w:r w:rsidR="00611CD1" w:rsidRPr="005D35FB">
        <w:rPr>
          <w:rFonts w:ascii="Times New Roman" w:hAnsi="Times New Roman"/>
          <w:lang w:val="ru-RU"/>
        </w:rPr>
        <w:t>комплексного плана</w:t>
      </w:r>
      <w:r w:rsidR="00DE2EB8" w:rsidRPr="005D35FB">
        <w:rPr>
          <w:rFonts w:ascii="Times New Roman" w:hAnsi="Times New Roman"/>
          <w:lang w:val="ru-RU"/>
        </w:rPr>
        <w:t xml:space="preserve"> </w:t>
      </w:r>
      <w:r w:rsidR="00F26726" w:rsidRPr="005D35FB">
        <w:rPr>
          <w:rFonts w:ascii="Times New Roman" w:hAnsi="Times New Roman"/>
          <w:lang w:val="ru-RU"/>
        </w:rPr>
        <w:t>в</w:t>
      </w:r>
      <w:r w:rsidR="00DE2EB8" w:rsidRPr="005D35FB">
        <w:rPr>
          <w:rFonts w:ascii="Times New Roman" w:hAnsi="Times New Roman"/>
          <w:lang w:val="ru-RU"/>
        </w:rPr>
        <w:t xml:space="preserve"> </w:t>
      </w:r>
      <w:r w:rsidR="00BC75BE" w:rsidRPr="005D35FB">
        <w:rPr>
          <w:rFonts w:ascii="Times New Roman" w:hAnsi="Times New Roman"/>
          <w:lang w:val="en-US"/>
        </w:rPr>
        <w:t>I</w:t>
      </w:r>
      <w:r w:rsidR="00BC75BE" w:rsidRPr="005D35FB">
        <w:rPr>
          <w:rFonts w:ascii="Times New Roman" w:hAnsi="Times New Roman"/>
          <w:lang w:val="ru-RU"/>
        </w:rPr>
        <w:t xml:space="preserve"> полугодии </w:t>
      </w:r>
      <w:r w:rsidR="00DE2EB8" w:rsidRPr="005D35FB">
        <w:rPr>
          <w:rFonts w:ascii="Times New Roman" w:hAnsi="Times New Roman"/>
          <w:lang w:val="ru-RU"/>
        </w:rPr>
        <w:t>20</w:t>
      </w:r>
      <w:r w:rsidR="00BC75BE" w:rsidRPr="005D35FB">
        <w:rPr>
          <w:rFonts w:ascii="Times New Roman" w:hAnsi="Times New Roman"/>
          <w:lang w:val="ru-RU"/>
        </w:rPr>
        <w:t>2</w:t>
      </w:r>
      <w:r w:rsidR="00DA2048" w:rsidRPr="005D35FB">
        <w:rPr>
          <w:rFonts w:ascii="Times New Roman" w:hAnsi="Times New Roman"/>
          <w:lang w:val="ru-RU"/>
        </w:rPr>
        <w:t>3</w:t>
      </w:r>
      <w:r w:rsidR="00DE2EB8" w:rsidRPr="005D35FB">
        <w:rPr>
          <w:rFonts w:ascii="Times New Roman" w:hAnsi="Times New Roman"/>
          <w:lang w:val="ru-RU"/>
        </w:rPr>
        <w:t xml:space="preserve"> год</w:t>
      </w:r>
      <w:bookmarkEnd w:id="31"/>
      <w:r w:rsidR="00BC75BE" w:rsidRPr="005D35FB">
        <w:rPr>
          <w:rFonts w:ascii="Times New Roman" w:hAnsi="Times New Roman"/>
          <w:lang w:val="ru-RU"/>
        </w:rPr>
        <w:t>а</w:t>
      </w:r>
      <w:bookmarkEnd w:id="32"/>
    </w:p>
    <w:p w14:paraId="68B5ADBB" w14:textId="3EFC29AF" w:rsidR="00106F0F" w:rsidRPr="005D35FB" w:rsidRDefault="00106F0F" w:rsidP="0052081A">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сводной бюджетной росписи </w:t>
      </w:r>
      <w:r w:rsidR="00571D35" w:rsidRPr="005D35FB">
        <w:rPr>
          <w:rFonts w:ascii="Times New Roman" w:hAnsi="Times New Roman"/>
          <w:sz w:val="28"/>
          <w:szCs w:val="28"/>
        </w:rPr>
        <w:t xml:space="preserve">расходов областного бюджета </w:t>
      </w:r>
      <w:r w:rsidRPr="005D35FB">
        <w:rPr>
          <w:rFonts w:ascii="Times New Roman" w:hAnsi="Times New Roman"/>
          <w:sz w:val="28"/>
          <w:szCs w:val="28"/>
        </w:rPr>
        <w:t>по состоянию на 30.06.202</w:t>
      </w:r>
      <w:r w:rsidR="00571D35" w:rsidRPr="005D35FB">
        <w:rPr>
          <w:rFonts w:ascii="Times New Roman" w:hAnsi="Times New Roman"/>
          <w:sz w:val="28"/>
          <w:szCs w:val="28"/>
        </w:rPr>
        <w:t>3</w:t>
      </w:r>
      <w:r w:rsidRPr="005D35FB">
        <w:rPr>
          <w:rFonts w:ascii="Times New Roman" w:hAnsi="Times New Roman"/>
          <w:sz w:val="28"/>
          <w:szCs w:val="28"/>
        </w:rPr>
        <w:t xml:space="preserve"> в областном бюджете на 202</w:t>
      </w:r>
      <w:r w:rsidR="00571D35" w:rsidRPr="005D35FB">
        <w:rPr>
          <w:rFonts w:ascii="Times New Roman" w:hAnsi="Times New Roman"/>
          <w:sz w:val="28"/>
          <w:szCs w:val="28"/>
        </w:rPr>
        <w:t>3</w:t>
      </w:r>
      <w:r w:rsidRPr="005D35FB">
        <w:rPr>
          <w:rFonts w:ascii="Times New Roman" w:hAnsi="Times New Roman"/>
          <w:sz w:val="28"/>
          <w:szCs w:val="28"/>
        </w:rPr>
        <w:t xml:space="preserve"> год предусмотрены ассигнования на реализацию мероприятий 33 региональн</w:t>
      </w:r>
      <w:r w:rsidR="00571D35" w:rsidRPr="005D35FB">
        <w:rPr>
          <w:rFonts w:ascii="Times New Roman" w:hAnsi="Times New Roman"/>
          <w:sz w:val="28"/>
          <w:szCs w:val="28"/>
        </w:rPr>
        <w:t>ых</w:t>
      </w:r>
      <w:r w:rsidRPr="005D35FB">
        <w:rPr>
          <w:rFonts w:ascii="Times New Roman" w:hAnsi="Times New Roman"/>
          <w:sz w:val="28"/>
          <w:szCs w:val="28"/>
        </w:rPr>
        <w:t xml:space="preserve"> проект</w:t>
      </w:r>
      <w:r w:rsidR="00571D35" w:rsidRPr="005D35FB">
        <w:rPr>
          <w:rFonts w:ascii="Times New Roman" w:hAnsi="Times New Roman"/>
          <w:sz w:val="28"/>
          <w:szCs w:val="28"/>
        </w:rPr>
        <w:t>ов</w:t>
      </w:r>
      <w:r w:rsidRPr="005D35FB">
        <w:rPr>
          <w:rFonts w:ascii="Times New Roman" w:hAnsi="Times New Roman"/>
          <w:sz w:val="28"/>
          <w:szCs w:val="28"/>
        </w:rPr>
        <w:t xml:space="preserve"> (далее – РП АО) в составе 1</w:t>
      </w:r>
      <w:r w:rsidR="00571D35" w:rsidRPr="005D35FB">
        <w:rPr>
          <w:rFonts w:ascii="Times New Roman" w:hAnsi="Times New Roman"/>
          <w:sz w:val="28"/>
          <w:szCs w:val="28"/>
        </w:rPr>
        <w:t>1</w:t>
      </w:r>
      <w:r w:rsidRPr="005D35FB">
        <w:rPr>
          <w:rFonts w:ascii="Times New Roman" w:hAnsi="Times New Roman"/>
          <w:sz w:val="28"/>
          <w:szCs w:val="28"/>
        </w:rPr>
        <w:t xml:space="preserve"> национальных проектов </w:t>
      </w:r>
      <w:r w:rsidR="00571D35" w:rsidRPr="005D35FB">
        <w:rPr>
          <w:rFonts w:ascii="Times New Roman" w:hAnsi="Times New Roman"/>
          <w:sz w:val="28"/>
          <w:szCs w:val="28"/>
        </w:rPr>
        <w:t>и комплексного плана</w:t>
      </w:r>
      <w:r w:rsidRPr="005D35FB">
        <w:rPr>
          <w:rFonts w:ascii="Times New Roman" w:hAnsi="Times New Roman"/>
          <w:sz w:val="28"/>
          <w:szCs w:val="28"/>
        </w:rPr>
        <w:t xml:space="preserve"> РФ (далее – НП РФ). Расходы на их реализацию утверждены в рамках 1</w:t>
      </w:r>
      <w:r w:rsidR="000B1B9E" w:rsidRPr="005D35FB">
        <w:rPr>
          <w:rFonts w:ascii="Times New Roman" w:hAnsi="Times New Roman"/>
          <w:sz w:val="28"/>
          <w:szCs w:val="28"/>
        </w:rPr>
        <w:t>5</w:t>
      </w:r>
      <w:r w:rsidRPr="005D35FB">
        <w:rPr>
          <w:rFonts w:ascii="Times New Roman" w:hAnsi="Times New Roman"/>
          <w:sz w:val="28"/>
          <w:szCs w:val="28"/>
        </w:rPr>
        <w:t xml:space="preserve"> государственных программ и 1 адресной программы Архангельской области.</w:t>
      </w:r>
    </w:p>
    <w:p w14:paraId="1CD6BD59" w14:textId="0DB162CB" w:rsidR="00106F0F" w:rsidRPr="005D35FB" w:rsidRDefault="00106F0F" w:rsidP="00AF224C">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Сводной бюджетной росписью областного бюджета на 202</w:t>
      </w:r>
      <w:r w:rsidR="000B1B9E" w:rsidRPr="005D35FB">
        <w:rPr>
          <w:rFonts w:ascii="Times New Roman" w:hAnsi="Times New Roman"/>
          <w:sz w:val="28"/>
          <w:szCs w:val="28"/>
        </w:rPr>
        <w:t>3</w:t>
      </w:r>
      <w:r w:rsidRPr="005D35FB">
        <w:rPr>
          <w:rFonts w:ascii="Times New Roman" w:hAnsi="Times New Roman"/>
          <w:sz w:val="28"/>
          <w:szCs w:val="28"/>
        </w:rPr>
        <w:t xml:space="preserve"> год по состоянию на 30.06.202</w:t>
      </w:r>
      <w:r w:rsidR="00790670" w:rsidRPr="005D35FB">
        <w:rPr>
          <w:rFonts w:ascii="Times New Roman" w:hAnsi="Times New Roman"/>
          <w:sz w:val="28"/>
          <w:szCs w:val="28"/>
        </w:rPr>
        <w:t>3</w:t>
      </w:r>
      <w:r w:rsidRPr="005D35FB">
        <w:rPr>
          <w:rFonts w:ascii="Times New Roman" w:hAnsi="Times New Roman"/>
          <w:sz w:val="28"/>
          <w:szCs w:val="28"/>
        </w:rPr>
        <w:t>, расходы на реализацию НП РФ в областном бюджете утверждены в общей сумме 2</w:t>
      </w:r>
      <w:r w:rsidR="000B1B9E" w:rsidRPr="005D35FB">
        <w:rPr>
          <w:rFonts w:ascii="Times New Roman" w:hAnsi="Times New Roman"/>
          <w:sz w:val="28"/>
          <w:szCs w:val="28"/>
        </w:rPr>
        <w:t>8 444,8</w:t>
      </w:r>
      <w:r w:rsidRPr="005D35FB">
        <w:rPr>
          <w:rFonts w:ascii="Times New Roman" w:hAnsi="Times New Roman"/>
          <w:sz w:val="28"/>
          <w:szCs w:val="28"/>
        </w:rPr>
        <w:t xml:space="preserve"> млн.руб., что на </w:t>
      </w:r>
      <w:r w:rsidR="002C4129" w:rsidRPr="005D35FB">
        <w:rPr>
          <w:rFonts w:ascii="Times New Roman" w:hAnsi="Times New Roman"/>
          <w:sz w:val="28"/>
          <w:szCs w:val="28"/>
        </w:rPr>
        <w:t>3 582,7</w:t>
      </w:r>
      <w:r w:rsidRPr="005D35FB">
        <w:rPr>
          <w:rFonts w:ascii="Times New Roman" w:hAnsi="Times New Roman"/>
          <w:sz w:val="28"/>
          <w:szCs w:val="28"/>
        </w:rPr>
        <w:t xml:space="preserve"> млн.руб. или на </w:t>
      </w:r>
      <w:r w:rsidR="002C4129" w:rsidRPr="005D35FB">
        <w:rPr>
          <w:rFonts w:ascii="Times New Roman" w:hAnsi="Times New Roman"/>
          <w:sz w:val="28"/>
          <w:szCs w:val="28"/>
        </w:rPr>
        <w:t>14,4</w:t>
      </w:r>
      <w:r w:rsidRPr="005D35FB">
        <w:rPr>
          <w:rFonts w:ascii="Times New Roman" w:hAnsi="Times New Roman"/>
          <w:sz w:val="28"/>
          <w:szCs w:val="28"/>
        </w:rPr>
        <w:t xml:space="preserve"> % </w:t>
      </w:r>
      <w:r w:rsidR="0082732E" w:rsidRPr="005D35FB">
        <w:rPr>
          <w:rFonts w:ascii="Times New Roman" w:hAnsi="Times New Roman"/>
          <w:sz w:val="28"/>
          <w:szCs w:val="28"/>
        </w:rPr>
        <w:t>превышает</w:t>
      </w:r>
      <w:r w:rsidRPr="005D35FB">
        <w:rPr>
          <w:rFonts w:ascii="Times New Roman" w:hAnsi="Times New Roman"/>
          <w:sz w:val="28"/>
          <w:szCs w:val="28"/>
        </w:rPr>
        <w:t xml:space="preserve"> соответствующи</w:t>
      </w:r>
      <w:r w:rsidR="0082732E" w:rsidRPr="005D35FB">
        <w:rPr>
          <w:rFonts w:ascii="Times New Roman" w:hAnsi="Times New Roman"/>
          <w:sz w:val="28"/>
          <w:szCs w:val="28"/>
        </w:rPr>
        <w:t>е</w:t>
      </w:r>
      <w:r w:rsidRPr="005D35FB">
        <w:rPr>
          <w:rFonts w:ascii="Times New Roman" w:hAnsi="Times New Roman"/>
          <w:sz w:val="28"/>
          <w:szCs w:val="28"/>
        </w:rPr>
        <w:t xml:space="preserve"> показател</w:t>
      </w:r>
      <w:r w:rsidR="0082732E" w:rsidRPr="005D35FB">
        <w:rPr>
          <w:rFonts w:ascii="Times New Roman" w:hAnsi="Times New Roman"/>
          <w:sz w:val="28"/>
          <w:szCs w:val="28"/>
        </w:rPr>
        <w:t>и</w:t>
      </w:r>
      <w:r w:rsidRPr="005D35FB">
        <w:rPr>
          <w:rFonts w:ascii="Times New Roman" w:hAnsi="Times New Roman"/>
          <w:sz w:val="28"/>
          <w:szCs w:val="28"/>
        </w:rPr>
        <w:t xml:space="preserve"> на 01.07.202</w:t>
      </w:r>
      <w:r w:rsidR="002C4129" w:rsidRPr="005D35FB">
        <w:rPr>
          <w:rFonts w:ascii="Times New Roman" w:hAnsi="Times New Roman"/>
          <w:sz w:val="28"/>
          <w:szCs w:val="28"/>
        </w:rPr>
        <w:t>2</w:t>
      </w:r>
      <w:r w:rsidR="008718D6" w:rsidRPr="005D35FB">
        <w:rPr>
          <w:rFonts w:ascii="Times New Roman" w:hAnsi="Times New Roman"/>
          <w:sz w:val="28"/>
          <w:szCs w:val="28"/>
        </w:rPr>
        <w:t xml:space="preserve"> (</w:t>
      </w:r>
      <w:r w:rsidR="002C4129" w:rsidRPr="005D35FB">
        <w:rPr>
          <w:rFonts w:ascii="Times New Roman" w:hAnsi="Times New Roman"/>
          <w:sz w:val="28"/>
          <w:szCs w:val="28"/>
        </w:rPr>
        <w:t>24 861,4</w:t>
      </w:r>
      <w:r w:rsidR="008718D6" w:rsidRPr="005D35FB">
        <w:rPr>
          <w:rFonts w:ascii="Times New Roman" w:hAnsi="Times New Roman"/>
          <w:sz w:val="28"/>
          <w:szCs w:val="28"/>
        </w:rPr>
        <w:t xml:space="preserve"> млн.руб.)</w:t>
      </w:r>
      <w:r w:rsidRPr="005D35FB">
        <w:rPr>
          <w:rFonts w:ascii="Times New Roman" w:hAnsi="Times New Roman"/>
          <w:sz w:val="28"/>
          <w:szCs w:val="28"/>
        </w:rPr>
        <w:t>.</w:t>
      </w:r>
    </w:p>
    <w:p w14:paraId="752AADB6" w14:textId="4E8B61B0" w:rsidR="00106F0F" w:rsidRPr="005D35FB" w:rsidRDefault="00106F0F" w:rsidP="005E27FA">
      <w:pPr>
        <w:spacing w:after="0" w:line="240" w:lineRule="auto"/>
        <w:ind w:firstLine="709"/>
        <w:jc w:val="both"/>
        <w:rPr>
          <w:rFonts w:ascii="Times New Roman" w:hAnsi="Times New Roman"/>
          <w:sz w:val="28"/>
          <w:szCs w:val="28"/>
        </w:rPr>
      </w:pPr>
      <w:r w:rsidRPr="005D35FB">
        <w:rPr>
          <w:rFonts w:ascii="Times New Roman" w:hAnsi="Times New Roman"/>
          <w:sz w:val="28"/>
          <w:szCs w:val="28"/>
        </w:rPr>
        <w:t>Удельный вес расходов на реализацию НП РФ в общей сумме расходов областного бюджета, утвержденных на 202</w:t>
      </w:r>
      <w:r w:rsidR="00706D42" w:rsidRPr="005D35FB">
        <w:rPr>
          <w:rFonts w:ascii="Times New Roman" w:hAnsi="Times New Roman"/>
          <w:sz w:val="28"/>
          <w:szCs w:val="28"/>
        </w:rPr>
        <w:t>3</w:t>
      </w:r>
      <w:r w:rsidRPr="005D35FB">
        <w:rPr>
          <w:rFonts w:ascii="Times New Roman" w:hAnsi="Times New Roman"/>
          <w:sz w:val="28"/>
          <w:szCs w:val="28"/>
        </w:rPr>
        <w:t xml:space="preserve"> год, составляет 1</w:t>
      </w:r>
      <w:r w:rsidR="00706D42" w:rsidRPr="005D35FB">
        <w:rPr>
          <w:rFonts w:ascii="Times New Roman" w:hAnsi="Times New Roman"/>
          <w:sz w:val="28"/>
          <w:szCs w:val="28"/>
        </w:rPr>
        <w:t>9,2</w:t>
      </w:r>
      <w:r w:rsidRPr="005D35FB">
        <w:rPr>
          <w:rFonts w:ascii="Times New Roman" w:hAnsi="Times New Roman"/>
          <w:sz w:val="28"/>
          <w:szCs w:val="28"/>
        </w:rPr>
        <w:t xml:space="preserve"> %, что также </w:t>
      </w:r>
      <w:r w:rsidR="00706D42" w:rsidRPr="005D35FB">
        <w:rPr>
          <w:rFonts w:ascii="Times New Roman" w:hAnsi="Times New Roman"/>
          <w:sz w:val="28"/>
          <w:szCs w:val="28"/>
        </w:rPr>
        <w:t>превышает соответствующий</w:t>
      </w:r>
      <w:r w:rsidRPr="005D35FB">
        <w:rPr>
          <w:rFonts w:ascii="Times New Roman" w:hAnsi="Times New Roman"/>
          <w:sz w:val="28"/>
          <w:szCs w:val="28"/>
        </w:rPr>
        <w:t xml:space="preserve"> показател</w:t>
      </w:r>
      <w:r w:rsidR="00706D42" w:rsidRPr="005D35FB">
        <w:rPr>
          <w:rFonts w:ascii="Times New Roman" w:hAnsi="Times New Roman"/>
          <w:sz w:val="28"/>
          <w:szCs w:val="28"/>
        </w:rPr>
        <w:t>ь</w:t>
      </w:r>
      <w:r w:rsidRPr="005D35FB">
        <w:rPr>
          <w:rFonts w:ascii="Times New Roman" w:hAnsi="Times New Roman"/>
          <w:sz w:val="28"/>
          <w:szCs w:val="28"/>
        </w:rPr>
        <w:t xml:space="preserve"> по состоянию на </w:t>
      </w:r>
      <w:r w:rsidR="0082732E" w:rsidRPr="005D35FB">
        <w:rPr>
          <w:rFonts w:ascii="Times New Roman" w:hAnsi="Times New Roman"/>
          <w:sz w:val="28"/>
          <w:szCs w:val="28"/>
        </w:rPr>
        <w:t>01</w:t>
      </w:r>
      <w:r w:rsidRPr="005D35FB">
        <w:rPr>
          <w:rFonts w:ascii="Times New Roman" w:hAnsi="Times New Roman"/>
          <w:sz w:val="28"/>
          <w:szCs w:val="28"/>
        </w:rPr>
        <w:t>.0</w:t>
      </w:r>
      <w:r w:rsidR="0082732E" w:rsidRPr="005D35FB">
        <w:rPr>
          <w:rFonts w:ascii="Times New Roman" w:hAnsi="Times New Roman"/>
          <w:sz w:val="28"/>
          <w:szCs w:val="28"/>
        </w:rPr>
        <w:t>7</w:t>
      </w:r>
      <w:r w:rsidRPr="005D35FB">
        <w:rPr>
          <w:rFonts w:ascii="Times New Roman" w:hAnsi="Times New Roman"/>
          <w:sz w:val="28"/>
          <w:szCs w:val="28"/>
        </w:rPr>
        <w:t>.202</w:t>
      </w:r>
      <w:r w:rsidR="00706D42" w:rsidRPr="005D35FB">
        <w:rPr>
          <w:rFonts w:ascii="Times New Roman" w:hAnsi="Times New Roman"/>
          <w:sz w:val="28"/>
          <w:szCs w:val="28"/>
        </w:rPr>
        <w:t>2</w:t>
      </w:r>
      <w:r w:rsidRPr="005D35FB">
        <w:rPr>
          <w:rFonts w:ascii="Times New Roman" w:hAnsi="Times New Roman"/>
          <w:sz w:val="28"/>
          <w:szCs w:val="28"/>
        </w:rPr>
        <w:t xml:space="preserve"> на </w:t>
      </w:r>
      <w:r w:rsidR="00706D42" w:rsidRPr="005D35FB">
        <w:rPr>
          <w:rFonts w:ascii="Times New Roman" w:hAnsi="Times New Roman"/>
          <w:sz w:val="28"/>
          <w:szCs w:val="28"/>
        </w:rPr>
        <w:t>0,9</w:t>
      </w:r>
      <w:r w:rsidRPr="005D35FB">
        <w:rPr>
          <w:rFonts w:ascii="Times New Roman" w:hAnsi="Times New Roman"/>
          <w:sz w:val="28"/>
          <w:szCs w:val="28"/>
        </w:rPr>
        <w:t xml:space="preserve"> процентных пункт</w:t>
      </w:r>
      <w:r w:rsidR="00706D42" w:rsidRPr="005D35FB">
        <w:rPr>
          <w:rFonts w:ascii="Times New Roman" w:hAnsi="Times New Roman"/>
          <w:sz w:val="28"/>
          <w:szCs w:val="28"/>
        </w:rPr>
        <w:t>а</w:t>
      </w:r>
      <w:r w:rsidRPr="005D35FB">
        <w:rPr>
          <w:rFonts w:ascii="Times New Roman" w:hAnsi="Times New Roman"/>
          <w:sz w:val="28"/>
          <w:szCs w:val="28"/>
        </w:rPr>
        <w:t xml:space="preserve"> (</w:t>
      </w:r>
      <w:r w:rsidR="00706D42" w:rsidRPr="005D35FB">
        <w:rPr>
          <w:rFonts w:ascii="Times New Roman" w:hAnsi="Times New Roman"/>
          <w:sz w:val="28"/>
          <w:szCs w:val="28"/>
        </w:rPr>
        <w:t>18,3</w:t>
      </w:r>
      <w:r w:rsidRPr="005D35FB">
        <w:rPr>
          <w:rFonts w:ascii="Times New Roman" w:hAnsi="Times New Roman"/>
          <w:sz w:val="28"/>
          <w:szCs w:val="28"/>
        </w:rPr>
        <w:t> %).</w:t>
      </w:r>
    </w:p>
    <w:p w14:paraId="0C9C8C75" w14:textId="2294FEC6" w:rsidR="00471FF7" w:rsidRPr="005D35FB" w:rsidRDefault="003C399A" w:rsidP="003C399A">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Согласно Отчету об исполнении бюджета (ф. 0503117-НП) на 01.07.202</w:t>
      </w:r>
      <w:r w:rsidR="00706D42" w:rsidRPr="005D35FB">
        <w:rPr>
          <w:rFonts w:ascii="Times New Roman" w:hAnsi="Times New Roman"/>
          <w:sz w:val="28"/>
          <w:szCs w:val="28"/>
        </w:rPr>
        <w:t>3</w:t>
      </w:r>
      <w:r w:rsidRPr="005D35FB">
        <w:rPr>
          <w:rFonts w:ascii="Times New Roman" w:hAnsi="Times New Roman"/>
          <w:sz w:val="28"/>
          <w:szCs w:val="28"/>
        </w:rPr>
        <w:t xml:space="preserve">, общая сумма расходов областного бюджета на реализацию НП РФ составила </w:t>
      </w:r>
      <w:r w:rsidR="0076768E" w:rsidRPr="005D35FB">
        <w:rPr>
          <w:rFonts w:ascii="Times New Roman" w:hAnsi="Times New Roman"/>
          <w:sz w:val="28"/>
          <w:szCs w:val="28"/>
        </w:rPr>
        <w:t>10 567,7</w:t>
      </w:r>
      <w:r w:rsidRPr="005D35FB">
        <w:rPr>
          <w:rFonts w:ascii="Times New Roman" w:hAnsi="Times New Roman"/>
          <w:sz w:val="28"/>
          <w:szCs w:val="28"/>
        </w:rPr>
        <w:t xml:space="preserve"> млн.руб. или </w:t>
      </w:r>
      <w:r w:rsidR="0076768E" w:rsidRPr="005D35FB">
        <w:rPr>
          <w:rFonts w:ascii="Times New Roman" w:hAnsi="Times New Roman"/>
          <w:sz w:val="28"/>
          <w:szCs w:val="28"/>
        </w:rPr>
        <w:t>37,2</w:t>
      </w:r>
      <w:r w:rsidRPr="005D35FB">
        <w:rPr>
          <w:rFonts w:ascii="Times New Roman" w:hAnsi="Times New Roman"/>
          <w:sz w:val="28"/>
          <w:szCs w:val="28"/>
        </w:rPr>
        <w:t> % к показателям уточненной сводной бюджетной росписи на 30.06.202</w:t>
      </w:r>
      <w:r w:rsidR="0076768E" w:rsidRPr="005D35FB">
        <w:rPr>
          <w:rFonts w:ascii="Times New Roman" w:hAnsi="Times New Roman"/>
          <w:sz w:val="28"/>
          <w:szCs w:val="28"/>
        </w:rPr>
        <w:t>3</w:t>
      </w:r>
      <w:r w:rsidRPr="005D35FB">
        <w:rPr>
          <w:rFonts w:ascii="Times New Roman" w:hAnsi="Times New Roman"/>
          <w:sz w:val="28"/>
          <w:szCs w:val="28"/>
        </w:rPr>
        <w:t xml:space="preserve"> и их удельный вес в общей сумме расходов из областного бюджета за отчетный период составляет 1</w:t>
      </w:r>
      <w:r w:rsidR="0076768E" w:rsidRPr="005D35FB">
        <w:rPr>
          <w:rFonts w:ascii="Times New Roman" w:hAnsi="Times New Roman"/>
          <w:sz w:val="28"/>
          <w:szCs w:val="28"/>
        </w:rPr>
        <w:t>4,8</w:t>
      </w:r>
      <w:r w:rsidRPr="005D35FB">
        <w:rPr>
          <w:rFonts w:ascii="Times New Roman" w:hAnsi="Times New Roman"/>
          <w:sz w:val="28"/>
          <w:szCs w:val="28"/>
        </w:rPr>
        <w:t> %.</w:t>
      </w:r>
    </w:p>
    <w:p w14:paraId="24C00CC5" w14:textId="063CC799" w:rsidR="003C399A" w:rsidRPr="005D35FB" w:rsidRDefault="005A67AB" w:rsidP="003C399A">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состоянию на 30.06.202</w:t>
      </w:r>
      <w:r w:rsidR="0076768E" w:rsidRPr="005D35FB">
        <w:rPr>
          <w:rFonts w:ascii="Times New Roman" w:hAnsi="Times New Roman"/>
          <w:sz w:val="28"/>
          <w:szCs w:val="28"/>
        </w:rPr>
        <w:t>2</w:t>
      </w:r>
      <w:r w:rsidRPr="005D35FB">
        <w:rPr>
          <w:rFonts w:ascii="Times New Roman" w:hAnsi="Times New Roman"/>
          <w:sz w:val="28"/>
          <w:szCs w:val="28"/>
        </w:rPr>
        <w:t xml:space="preserve"> </w:t>
      </w:r>
      <w:r w:rsidR="00FA5F04" w:rsidRPr="005D35FB">
        <w:rPr>
          <w:rFonts w:ascii="Times New Roman" w:hAnsi="Times New Roman"/>
          <w:sz w:val="28"/>
          <w:szCs w:val="28"/>
        </w:rPr>
        <w:t xml:space="preserve">расходы </w:t>
      </w:r>
      <w:r w:rsidRPr="005D35FB">
        <w:rPr>
          <w:rFonts w:ascii="Times New Roman" w:hAnsi="Times New Roman"/>
          <w:sz w:val="28"/>
          <w:szCs w:val="28"/>
        </w:rPr>
        <w:t>на реализацию НП РФ составил</w:t>
      </w:r>
      <w:r w:rsidR="00FA5F04" w:rsidRPr="005D35FB">
        <w:rPr>
          <w:rFonts w:ascii="Times New Roman" w:hAnsi="Times New Roman"/>
          <w:sz w:val="28"/>
          <w:szCs w:val="28"/>
        </w:rPr>
        <w:t xml:space="preserve">и </w:t>
      </w:r>
      <w:r w:rsidR="00A15D46" w:rsidRPr="005D35FB">
        <w:rPr>
          <w:rFonts w:ascii="Times New Roman" w:hAnsi="Times New Roman"/>
          <w:sz w:val="28"/>
          <w:szCs w:val="28"/>
        </w:rPr>
        <w:t>11 399,6</w:t>
      </w:r>
      <w:r w:rsidR="00FA5F04" w:rsidRPr="005D35FB">
        <w:rPr>
          <w:rFonts w:ascii="Times New Roman" w:hAnsi="Times New Roman"/>
          <w:sz w:val="28"/>
          <w:szCs w:val="28"/>
        </w:rPr>
        <w:t xml:space="preserve"> млн.руб. или </w:t>
      </w:r>
      <w:r w:rsidR="00A15D46" w:rsidRPr="005D35FB">
        <w:rPr>
          <w:rFonts w:ascii="Times New Roman" w:hAnsi="Times New Roman"/>
          <w:sz w:val="28"/>
          <w:szCs w:val="28"/>
        </w:rPr>
        <w:t>45,9</w:t>
      </w:r>
      <w:r w:rsidRPr="005D35FB">
        <w:rPr>
          <w:rFonts w:ascii="Times New Roman" w:hAnsi="Times New Roman"/>
          <w:sz w:val="28"/>
          <w:szCs w:val="28"/>
        </w:rPr>
        <w:t xml:space="preserve"> %</w:t>
      </w:r>
      <w:r w:rsidR="00FA5F04" w:rsidRPr="005D35FB">
        <w:rPr>
          <w:rFonts w:ascii="Times New Roman" w:hAnsi="Times New Roman"/>
          <w:sz w:val="28"/>
          <w:szCs w:val="28"/>
        </w:rPr>
        <w:t xml:space="preserve"> утвержденных ассигнований.</w:t>
      </w:r>
      <w:r w:rsidR="00AA38BC" w:rsidRPr="005D35FB">
        <w:rPr>
          <w:rFonts w:ascii="Times New Roman" w:hAnsi="Times New Roman"/>
          <w:sz w:val="28"/>
          <w:szCs w:val="28"/>
        </w:rPr>
        <w:t xml:space="preserve"> Таким образом, по отношению к расходам по реализации НП РФ за I полугодие 202</w:t>
      </w:r>
      <w:r w:rsidR="00A15D46" w:rsidRPr="005D35FB">
        <w:rPr>
          <w:rFonts w:ascii="Times New Roman" w:hAnsi="Times New Roman"/>
          <w:sz w:val="28"/>
          <w:szCs w:val="28"/>
        </w:rPr>
        <w:t>2</w:t>
      </w:r>
      <w:r w:rsidR="00AA38BC" w:rsidRPr="005D35FB">
        <w:rPr>
          <w:rFonts w:ascii="Times New Roman" w:hAnsi="Times New Roman"/>
          <w:sz w:val="28"/>
          <w:szCs w:val="28"/>
        </w:rPr>
        <w:t xml:space="preserve"> года расходы отчетного периода </w:t>
      </w:r>
      <w:r w:rsidR="00A15D46" w:rsidRPr="005D35FB">
        <w:rPr>
          <w:rFonts w:ascii="Times New Roman" w:hAnsi="Times New Roman"/>
          <w:sz w:val="28"/>
          <w:szCs w:val="28"/>
        </w:rPr>
        <w:t>сократились</w:t>
      </w:r>
      <w:r w:rsidR="00AA38BC" w:rsidRPr="005D35FB">
        <w:rPr>
          <w:rFonts w:ascii="Times New Roman" w:hAnsi="Times New Roman"/>
          <w:sz w:val="28"/>
          <w:szCs w:val="28"/>
        </w:rPr>
        <w:t xml:space="preserve"> </w:t>
      </w:r>
      <w:r w:rsidR="00A15D46" w:rsidRPr="005D35FB">
        <w:rPr>
          <w:rFonts w:ascii="Times New Roman" w:hAnsi="Times New Roman"/>
          <w:sz w:val="28"/>
          <w:szCs w:val="28"/>
        </w:rPr>
        <w:t>на</w:t>
      </w:r>
      <w:r w:rsidR="00AA38BC" w:rsidRPr="005D35FB">
        <w:rPr>
          <w:rFonts w:ascii="Times New Roman" w:hAnsi="Times New Roman"/>
          <w:sz w:val="28"/>
          <w:szCs w:val="28"/>
        </w:rPr>
        <w:t xml:space="preserve"> </w:t>
      </w:r>
      <w:r w:rsidR="00A54280" w:rsidRPr="005D35FB">
        <w:rPr>
          <w:rFonts w:ascii="Times New Roman" w:hAnsi="Times New Roman"/>
          <w:sz w:val="28"/>
          <w:szCs w:val="28"/>
        </w:rPr>
        <w:t>831,9 млн.руб. или на 7,3</w:t>
      </w:r>
      <w:r w:rsidR="00AA38BC" w:rsidRPr="005D35FB">
        <w:rPr>
          <w:rFonts w:ascii="Times New Roman" w:hAnsi="Times New Roman"/>
          <w:sz w:val="28"/>
          <w:szCs w:val="28"/>
        </w:rPr>
        <w:t xml:space="preserve"> </w:t>
      </w:r>
      <w:r w:rsidR="00A54280" w:rsidRPr="005D35FB">
        <w:rPr>
          <w:rFonts w:ascii="Times New Roman" w:hAnsi="Times New Roman"/>
          <w:sz w:val="28"/>
          <w:szCs w:val="28"/>
        </w:rPr>
        <w:t>%</w:t>
      </w:r>
      <w:r w:rsidR="00AA38BC" w:rsidRPr="005D35FB">
        <w:rPr>
          <w:rFonts w:ascii="Times New Roman" w:hAnsi="Times New Roman"/>
          <w:sz w:val="28"/>
          <w:szCs w:val="28"/>
        </w:rPr>
        <w:t>.</w:t>
      </w:r>
    </w:p>
    <w:p w14:paraId="3CA65F38" w14:textId="2E8F5237" w:rsidR="003C5BB0" w:rsidRPr="005D35FB" w:rsidRDefault="003C5BB0" w:rsidP="003C399A">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Сведения об исполнении областного бюджета в разрезе региональных проектов и главных распорядителей средств областного бюджета </w:t>
      </w:r>
      <w:r w:rsidR="00423399" w:rsidRPr="005D35FB">
        <w:rPr>
          <w:rFonts w:ascii="Times New Roman" w:hAnsi="Times New Roman"/>
          <w:sz w:val="28"/>
          <w:szCs w:val="28"/>
        </w:rPr>
        <w:t>представлены в приложении № </w:t>
      </w:r>
      <w:r w:rsidR="004F0EF2" w:rsidRPr="005D35FB">
        <w:rPr>
          <w:rFonts w:ascii="Times New Roman" w:hAnsi="Times New Roman"/>
          <w:sz w:val="28"/>
          <w:szCs w:val="28"/>
        </w:rPr>
        <w:t>8</w:t>
      </w:r>
      <w:r w:rsidR="00423399" w:rsidRPr="005D35FB">
        <w:rPr>
          <w:rFonts w:ascii="Times New Roman" w:hAnsi="Times New Roman"/>
          <w:sz w:val="28"/>
          <w:szCs w:val="28"/>
        </w:rPr>
        <w:t xml:space="preserve"> к настоящему заключению.</w:t>
      </w:r>
    </w:p>
    <w:p w14:paraId="031AA3FD" w14:textId="119F343F" w:rsidR="00106F0F" w:rsidRPr="005D35FB" w:rsidRDefault="00A54280" w:rsidP="005E27FA">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Сведения</w:t>
      </w:r>
      <w:r w:rsidR="00CE764A" w:rsidRPr="005D35FB">
        <w:rPr>
          <w:rFonts w:ascii="Times New Roman" w:hAnsi="Times New Roman"/>
          <w:sz w:val="28"/>
          <w:szCs w:val="28"/>
        </w:rPr>
        <w:t xml:space="preserve"> о бюджетных </w:t>
      </w:r>
      <w:r w:rsidR="00106F0F" w:rsidRPr="005D35FB">
        <w:rPr>
          <w:rFonts w:ascii="Times New Roman" w:hAnsi="Times New Roman"/>
          <w:sz w:val="28"/>
          <w:szCs w:val="28"/>
        </w:rPr>
        <w:t>ассигновани</w:t>
      </w:r>
      <w:r w:rsidR="00CE764A" w:rsidRPr="005D35FB">
        <w:rPr>
          <w:rFonts w:ascii="Times New Roman" w:hAnsi="Times New Roman"/>
          <w:sz w:val="28"/>
          <w:szCs w:val="28"/>
        </w:rPr>
        <w:t>ях</w:t>
      </w:r>
      <w:r w:rsidR="00106F0F" w:rsidRPr="005D35FB">
        <w:rPr>
          <w:rFonts w:ascii="Times New Roman" w:hAnsi="Times New Roman"/>
          <w:sz w:val="28"/>
          <w:szCs w:val="28"/>
        </w:rPr>
        <w:t xml:space="preserve"> и кассово</w:t>
      </w:r>
      <w:r w:rsidR="00CE764A" w:rsidRPr="005D35FB">
        <w:rPr>
          <w:rFonts w:ascii="Times New Roman" w:hAnsi="Times New Roman"/>
          <w:sz w:val="28"/>
          <w:szCs w:val="28"/>
        </w:rPr>
        <w:t>м</w:t>
      </w:r>
      <w:r w:rsidR="00106F0F" w:rsidRPr="005D35FB">
        <w:rPr>
          <w:rFonts w:ascii="Times New Roman" w:hAnsi="Times New Roman"/>
          <w:sz w:val="28"/>
          <w:szCs w:val="28"/>
        </w:rPr>
        <w:t xml:space="preserve"> исполнени</w:t>
      </w:r>
      <w:r w:rsidR="00CE764A" w:rsidRPr="005D35FB">
        <w:rPr>
          <w:rFonts w:ascii="Times New Roman" w:hAnsi="Times New Roman"/>
          <w:sz w:val="28"/>
          <w:szCs w:val="28"/>
        </w:rPr>
        <w:t>и</w:t>
      </w:r>
      <w:r w:rsidR="00106F0F" w:rsidRPr="005D35FB">
        <w:rPr>
          <w:rFonts w:ascii="Times New Roman" w:hAnsi="Times New Roman"/>
          <w:sz w:val="28"/>
          <w:szCs w:val="28"/>
        </w:rPr>
        <w:t xml:space="preserve"> расходов на реализацию НП РФ в I полугодии 202</w:t>
      </w:r>
      <w:r w:rsidR="00CE764A" w:rsidRPr="005D35FB">
        <w:rPr>
          <w:rFonts w:ascii="Times New Roman" w:hAnsi="Times New Roman"/>
          <w:sz w:val="28"/>
          <w:szCs w:val="28"/>
        </w:rPr>
        <w:t>3</w:t>
      </w:r>
      <w:r w:rsidR="00106F0F" w:rsidRPr="005D35FB">
        <w:rPr>
          <w:rFonts w:ascii="Times New Roman" w:hAnsi="Times New Roman"/>
          <w:sz w:val="28"/>
          <w:szCs w:val="28"/>
        </w:rPr>
        <w:t xml:space="preserve"> года представлена на рисунках </w:t>
      </w:r>
      <w:r w:rsidR="004F0EF2" w:rsidRPr="005D35FB">
        <w:rPr>
          <w:rFonts w:ascii="Times New Roman" w:hAnsi="Times New Roman"/>
          <w:sz w:val="28"/>
          <w:szCs w:val="28"/>
        </w:rPr>
        <w:t>24</w:t>
      </w:r>
      <w:r w:rsidR="00106F0F" w:rsidRPr="005D35FB">
        <w:rPr>
          <w:rFonts w:ascii="Times New Roman" w:hAnsi="Times New Roman"/>
          <w:sz w:val="28"/>
          <w:szCs w:val="28"/>
        </w:rPr>
        <w:t xml:space="preserve"> и </w:t>
      </w:r>
      <w:r w:rsidR="004F0EF2" w:rsidRPr="005D35FB">
        <w:rPr>
          <w:rFonts w:ascii="Times New Roman" w:hAnsi="Times New Roman"/>
          <w:sz w:val="28"/>
          <w:szCs w:val="28"/>
        </w:rPr>
        <w:t>25</w:t>
      </w:r>
      <w:r w:rsidR="00106F0F" w:rsidRPr="005D35FB">
        <w:rPr>
          <w:rFonts w:ascii="Times New Roman" w:hAnsi="Times New Roman"/>
          <w:sz w:val="28"/>
          <w:szCs w:val="28"/>
        </w:rPr>
        <w:t>.</w:t>
      </w:r>
    </w:p>
    <w:p w14:paraId="39553CE2" w14:textId="77777777" w:rsidR="00106F0F" w:rsidRPr="005D35FB" w:rsidRDefault="00106F0F" w:rsidP="00106F0F">
      <w:pPr>
        <w:spacing w:after="0" w:line="240" w:lineRule="auto"/>
        <w:ind w:firstLine="851"/>
        <w:jc w:val="both"/>
        <w:rPr>
          <w:rFonts w:ascii="Times New Roman" w:hAnsi="Times New Roman"/>
          <w:sz w:val="16"/>
          <w:szCs w:val="16"/>
          <w:highlight w:val="cyan"/>
        </w:rPr>
      </w:pPr>
    </w:p>
    <w:p w14:paraId="160D828F" w14:textId="5CA9962B" w:rsidR="00106F0F" w:rsidRPr="005D35FB" w:rsidRDefault="00CE764A" w:rsidP="00106F0F">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074B7E5E" wp14:editId="04E42F10">
            <wp:extent cx="5808819" cy="2101705"/>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44028" cy="2114444"/>
                    </a:xfrm>
                    <a:prstGeom prst="rect">
                      <a:avLst/>
                    </a:prstGeom>
                    <a:noFill/>
                  </pic:spPr>
                </pic:pic>
              </a:graphicData>
            </a:graphic>
          </wp:inline>
        </w:drawing>
      </w:r>
    </w:p>
    <w:p w14:paraId="1F5658A8" w14:textId="1CD84755" w:rsidR="00106F0F" w:rsidRPr="005D35FB" w:rsidRDefault="00106F0F" w:rsidP="00106F0F">
      <w:pPr>
        <w:spacing w:after="0" w:line="240" w:lineRule="auto"/>
        <w:rPr>
          <w:rStyle w:val="afffff7"/>
          <w:smallCaps w:val="0"/>
        </w:rPr>
      </w:pPr>
      <w:r w:rsidRPr="005D35FB">
        <w:rPr>
          <w:rStyle w:val="afffff7"/>
          <w:smallCaps w:val="0"/>
        </w:rPr>
        <w:t xml:space="preserve">Рисунок </w:t>
      </w:r>
      <w:r w:rsidRPr="005D35FB">
        <w:rPr>
          <w:rStyle w:val="afffff7"/>
          <w:smallCaps w:val="0"/>
        </w:rPr>
        <w:fldChar w:fldCharType="begin"/>
      </w:r>
      <w:r w:rsidRPr="005D35FB">
        <w:rPr>
          <w:rStyle w:val="afffff7"/>
          <w:smallCaps w:val="0"/>
        </w:rPr>
        <w:instrText xml:space="preserve"> SEQ Рисунок \* ARABIC </w:instrText>
      </w:r>
      <w:r w:rsidRPr="005D35FB">
        <w:rPr>
          <w:rStyle w:val="afffff7"/>
          <w:smallCaps w:val="0"/>
        </w:rPr>
        <w:fldChar w:fldCharType="separate"/>
      </w:r>
      <w:r w:rsidR="00B4571C" w:rsidRPr="005D35FB">
        <w:rPr>
          <w:rStyle w:val="afffff7"/>
          <w:smallCaps w:val="0"/>
          <w:noProof/>
        </w:rPr>
        <w:t>24</w:t>
      </w:r>
      <w:r w:rsidRPr="005D35FB">
        <w:rPr>
          <w:rStyle w:val="afffff7"/>
          <w:smallCaps w:val="0"/>
        </w:rPr>
        <w:fldChar w:fldCharType="end"/>
      </w:r>
      <w:r w:rsidRPr="005D35FB">
        <w:rPr>
          <w:rStyle w:val="afffff7"/>
          <w:smallCaps w:val="0"/>
        </w:rPr>
        <w:t>. Расходы областного бюджета за I полугодие 202</w:t>
      </w:r>
      <w:r w:rsidR="005F78C8" w:rsidRPr="005D35FB">
        <w:rPr>
          <w:rStyle w:val="afffff7"/>
          <w:smallCaps w:val="0"/>
        </w:rPr>
        <w:t>3</w:t>
      </w:r>
      <w:r w:rsidRPr="005D35FB">
        <w:rPr>
          <w:rStyle w:val="afffff7"/>
          <w:smallCaps w:val="0"/>
        </w:rPr>
        <w:t xml:space="preserve"> года, направленные на реализацию приоритетных национальных проектов (нарастающим итогом), млн.руб.</w:t>
      </w:r>
    </w:p>
    <w:p w14:paraId="5741E938" w14:textId="77777777" w:rsidR="005F78C8" w:rsidRPr="005D35FB" w:rsidRDefault="005F78C8" w:rsidP="00106F0F">
      <w:pPr>
        <w:spacing w:after="0" w:line="240" w:lineRule="auto"/>
        <w:rPr>
          <w:rStyle w:val="afffff7"/>
          <w:smallCaps w:val="0"/>
        </w:rPr>
      </w:pPr>
    </w:p>
    <w:p w14:paraId="4E93DB0E" w14:textId="2A2FC181" w:rsidR="00106F0F" w:rsidRPr="005D35FB" w:rsidRDefault="005F78C8" w:rsidP="00106F0F">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091576FD" wp14:editId="34B48CBF">
            <wp:extent cx="5444115" cy="1874474"/>
            <wp:effectExtent l="0" t="0" r="444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05634" cy="1895656"/>
                    </a:xfrm>
                    <a:prstGeom prst="rect">
                      <a:avLst/>
                    </a:prstGeom>
                    <a:noFill/>
                  </pic:spPr>
                </pic:pic>
              </a:graphicData>
            </a:graphic>
          </wp:inline>
        </w:drawing>
      </w:r>
    </w:p>
    <w:p w14:paraId="19478081" w14:textId="46245A55" w:rsidR="00106F0F" w:rsidRPr="005D35FB" w:rsidRDefault="00106F0F" w:rsidP="00106F0F">
      <w:pPr>
        <w:spacing w:after="0" w:line="240" w:lineRule="auto"/>
        <w:rPr>
          <w:rStyle w:val="afffff7"/>
          <w:smallCaps w:val="0"/>
        </w:rPr>
      </w:pPr>
      <w:r w:rsidRPr="005D35FB">
        <w:rPr>
          <w:rStyle w:val="afffff7"/>
          <w:smallCaps w:val="0"/>
        </w:rPr>
        <w:t xml:space="preserve">Рисунок </w:t>
      </w:r>
      <w:r w:rsidRPr="005D35FB">
        <w:rPr>
          <w:rStyle w:val="afffff7"/>
          <w:smallCaps w:val="0"/>
        </w:rPr>
        <w:fldChar w:fldCharType="begin"/>
      </w:r>
      <w:r w:rsidRPr="005D35FB">
        <w:rPr>
          <w:rStyle w:val="afffff7"/>
          <w:smallCaps w:val="0"/>
        </w:rPr>
        <w:instrText xml:space="preserve"> SEQ Рисунок \* ARABIC </w:instrText>
      </w:r>
      <w:r w:rsidRPr="005D35FB">
        <w:rPr>
          <w:rStyle w:val="afffff7"/>
          <w:smallCaps w:val="0"/>
        </w:rPr>
        <w:fldChar w:fldCharType="separate"/>
      </w:r>
      <w:r w:rsidR="00B4571C" w:rsidRPr="005D35FB">
        <w:rPr>
          <w:rStyle w:val="afffff7"/>
          <w:smallCaps w:val="0"/>
          <w:noProof/>
        </w:rPr>
        <w:t>25</w:t>
      </w:r>
      <w:r w:rsidRPr="005D35FB">
        <w:rPr>
          <w:rStyle w:val="afffff7"/>
          <w:smallCaps w:val="0"/>
        </w:rPr>
        <w:fldChar w:fldCharType="end"/>
      </w:r>
      <w:r w:rsidRPr="005D35FB">
        <w:rPr>
          <w:rStyle w:val="afffff7"/>
          <w:smallCaps w:val="0"/>
        </w:rPr>
        <w:t>. Кассовые расходы областного бюджета за I полугодие 202</w:t>
      </w:r>
      <w:r w:rsidR="005F78C8" w:rsidRPr="005D35FB">
        <w:rPr>
          <w:rStyle w:val="afffff7"/>
          <w:smallCaps w:val="0"/>
        </w:rPr>
        <w:t>3</w:t>
      </w:r>
      <w:r w:rsidRPr="005D35FB">
        <w:rPr>
          <w:rStyle w:val="afffff7"/>
          <w:smallCaps w:val="0"/>
        </w:rPr>
        <w:t xml:space="preserve"> года на реализацию приоритетных национальных проектов (без нарастающего итога), млн.руб.</w:t>
      </w:r>
    </w:p>
    <w:p w14:paraId="6719953A" w14:textId="77777777" w:rsidR="00106F0F" w:rsidRPr="005D35FB" w:rsidRDefault="00106F0F" w:rsidP="00106F0F">
      <w:pPr>
        <w:spacing w:after="0" w:line="240" w:lineRule="auto"/>
        <w:ind w:firstLine="851"/>
        <w:jc w:val="both"/>
        <w:rPr>
          <w:rFonts w:ascii="Times New Roman" w:hAnsi="Times New Roman"/>
          <w:sz w:val="16"/>
          <w:szCs w:val="16"/>
        </w:rPr>
      </w:pPr>
    </w:p>
    <w:p w14:paraId="08C3CFFE" w14:textId="7ED1A5EA" w:rsidR="004974CB" w:rsidRPr="005D35FB" w:rsidRDefault="004974CB" w:rsidP="002B19F5">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Бюджетные ассигнования, утвержденные на реализацию НП РФ </w:t>
      </w:r>
      <w:r w:rsidR="002629E6" w:rsidRPr="005D35FB">
        <w:rPr>
          <w:rFonts w:ascii="Times New Roman" w:hAnsi="Times New Roman"/>
          <w:sz w:val="28"/>
          <w:szCs w:val="28"/>
        </w:rPr>
        <w:t xml:space="preserve">в </w:t>
      </w:r>
      <w:r w:rsidRPr="005D35FB">
        <w:rPr>
          <w:rFonts w:ascii="Times New Roman" w:hAnsi="Times New Roman"/>
          <w:sz w:val="28"/>
          <w:szCs w:val="28"/>
        </w:rPr>
        <w:t>202</w:t>
      </w:r>
      <w:r w:rsidR="002629E6" w:rsidRPr="005D35FB">
        <w:rPr>
          <w:rFonts w:ascii="Times New Roman" w:hAnsi="Times New Roman"/>
          <w:sz w:val="28"/>
          <w:szCs w:val="28"/>
        </w:rPr>
        <w:t>3</w:t>
      </w:r>
      <w:r w:rsidRPr="005D35FB">
        <w:rPr>
          <w:rFonts w:ascii="Times New Roman" w:hAnsi="Times New Roman"/>
          <w:sz w:val="28"/>
          <w:szCs w:val="28"/>
        </w:rPr>
        <w:t xml:space="preserve"> год</w:t>
      </w:r>
      <w:r w:rsidR="002629E6" w:rsidRPr="005D35FB">
        <w:rPr>
          <w:rFonts w:ascii="Times New Roman" w:hAnsi="Times New Roman"/>
          <w:sz w:val="28"/>
          <w:szCs w:val="28"/>
        </w:rPr>
        <w:t>у</w:t>
      </w:r>
      <w:r w:rsidRPr="005D35FB">
        <w:rPr>
          <w:rFonts w:ascii="Times New Roman" w:hAnsi="Times New Roman"/>
          <w:sz w:val="28"/>
          <w:szCs w:val="28"/>
        </w:rPr>
        <w:t>, ежемесячно увеличиваются</w:t>
      </w:r>
      <w:r w:rsidR="00D367EF" w:rsidRPr="005D35FB">
        <w:rPr>
          <w:rFonts w:ascii="Times New Roman" w:hAnsi="Times New Roman"/>
          <w:sz w:val="28"/>
          <w:szCs w:val="28"/>
        </w:rPr>
        <w:t xml:space="preserve"> за исключением </w:t>
      </w:r>
      <w:r w:rsidR="002629E6" w:rsidRPr="005D35FB">
        <w:rPr>
          <w:rFonts w:ascii="Times New Roman" w:hAnsi="Times New Roman"/>
          <w:sz w:val="28"/>
          <w:szCs w:val="28"/>
        </w:rPr>
        <w:t xml:space="preserve">незначительного сокращения в </w:t>
      </w:r>
      <w:r w:rsidR="00D367EF" w:rsidRPr="005D35FB">
        <w:rPr>
          <w:rFonts w:ascii="Times New Roman" w:hAnsi="Times New Roman"/>
          <w:sz w:val="28"/>
          <w:szCs w:val="28"/>
        </w:rPr>
        <w:t>июн</w:t>
      </w:r>
      <w:r w:rsidR="002629E6" w:rsidRPr="005D35FB">
        <w:rPr>
          <w:rFonts w:ascii="Times New Roman" w:hAnsi="Times New Roman"/>
          <w:sz w:val="28"/>
          <w:szCs w:val="28"/>
        </w:rPr>
        <w:t>е</w:t>
      </w:r>
      <w:r w:rsidRPr="005D35FB">
        <w:rPr>
          <w:rFonts w:ascii="Times New Roman" w:hAnsi="Times New Roman"/>
          <w:sz w:val="28"/>
          <w:szCs w:val="28"/>
        </w:rPr>
        <w:t xml:space="preserve">. </w:t>
      </w:r>
      <w:r w:rsidR="00A414B4" w:rsidRPr="005D35FB">
        <w:rPr>
          <w:rFonts w:ascii="Times New Roman" w:hAnsi="Times New Roman"/>
          <w:sz w:val="28"/>
          <w:szCs w:val="28"/>
        </w:rPr>
        <w:t>З</w:t>
      </w:r>
      <w:r w:rsidRPr="005D35FB">
        <w:rPr>
          <w:rFonts w:ascii="Times New Roman" w:hAnsi="Times New Roman"/>
          <w:sz w:val="28"/>
          <w:szCs w:val="28"/>
        </w:rPr>
        <w:t>а 6 месяцев 202</w:t>
      </w:r>
      <w:r w:rsidR="00A414B4" w:rsidRPr="005D35FB">
        <w:rPr>
          <w:rFonts w:ascii="Times New Roman" w:hAnsi="Times New Roman"/>
          <w:sz w:val="28"/>
          <w:szCs w:val="28"/>
        </w:rPr>
        <w:t>3</w:t>
      </w:r>
      <w:r w:rsidRPr="005D35FB">
        <w:rPr>
          <w:rFonts w:ascii="Times New Roman" w:hAnsi="Times New Roman"/>
          <w:sz w:val="28"/>
          <w:szCs w:val="28"/>
        </w:rPr>
        <w:t xml:space="preserve"> года общая сумма увеличения расходов на НП РФ составила </w:t>
      </w:r>
      <w:r w:rsidR="00A414B4" w:rsidRPr="005D35FB">
        <w:rPr>
          <w:rFonts w:ascii="Times New Roman" w:hAnsi="Times New Roman"/>
          <w:sz w:val="28"/>
          <w:szCs w:val="28"/>
        </w:rPr>
        <w:t>6 795,7</w:t>
      </w:r>
      <w:r w:rsidRPr="005D35FB">
        <w:rPr>
          <w:rFonts w:ascii="Times New Roman" w:hAnsi="Times New Roman"/>
          <w:sz w:val="28"/>
          <w:szCs w:val="28"/>
        </w:rPr>
        <w:t xml:space="preserve"> млн.руб. или на </w:t>
      </w:r>
      <w:r w:rsidR="00A414B4" w:rsidRPr="005D35FB">
        <w:rPr>
          <w:rFonts w:ascii="Times New Roman" w:hAnsi="Times New Roman"/>
          <w:sz w:val="28"/>
          <w:szCs w:val="28"/>
        </w:rPr>
        <w:t>31,4</w:t>
      </w:r>
      <w:r w:rsidRPr="005D35FB">
        <w:rPr>
          <w:rFonts w:ascii="Times New Roman" w:hAnsi="Times New Roman"/>
          <w:sz w:val="28"/>
          <w:szCs w:val="28"/>
        </w:rPr>
        <w:t xml:space="preserve"> %. </w:t>
      </w:r>
      <w:r w:rsidR="00411B42" w:rsidRPr="005D35FB">
        <w:rPr>
          <w:rFonts w:ascii="Times New Roman" w:hAnsi="Times New Roman"/>
          <w:sz w:val="28"/>
          <w:szCs w:val="28"/>
        </w:rPr>
        <w:t>Наибольшие суммы увеличения ассигнований представлены ниже:</w:t>
      </w:r>
    </w:p>
    <w:p w14:paraId="01BFCBAB" w14:textId="35F5178B" w:rsidR="00411B42" w:rsidRPr="005D35FB" w:rsidRDefault="00411B42" w:rsidP="00411B42">
      <w:pPr>
        <w:spacing w:after="0" w:line="240" w:lineRule="auto"/>
        <w:ind w:firstLine="709"/>
        <w:jc w:val="right"/>
        <w:rPr>
          <w:rFonts w:ascii="Times New Roman" w:hAnsi="Times New Roman"/>
          <w:sz w:val="24"/>
          <w:szCs w:val="24"/>
          <w:highlight w:val="cyan"/>
        </w:rPr>
      </w:pPr>
      <w:r w:rsidRPr="005D35FB">
        <w:rPr>
          <w:rFonts w:ascii="Times New Roman" w:hAnsi="Times New Roman"/>
          <w:sz w:val="24"/>
          <w:szCs w:val="24"/>
        </w:rPr>
        <w:t>млн.руб.</w:t>
      </w:r>
    </w:p>
    <w:tbl>
      <w:tblPr>
        <w:tblStyle w:val="a7"/>
        <w:tblW w:w="9352"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933"/>
        <w:gridCol w:w="1419"/>
      </w:tblGrid>
      <w:tr w:rsidR="005D35FB" w:rsidRPr="005D35FB" w14:paraId="5247D569" w14:textId="77777777" w:rsidTr="004F0EF2">
        <w:trPr>
          <w:tblHeader/>
        </w:trPr>
        <w:tc>
          <w:tcPr>
            <w:tcW w:w="7933" w:type="dxa"/>
          </w:tcPr>
          <w:p w14:paraId="0635F438" w14:textId="1DAC9623" w:rsidR="00411B42" w:rsidRPr="005D35FB" w:rsidRDefault="00411B42" w:rsidP="009A72F1">
            <w:pPr>
              <w:spacing w:after="0" w:line="240" w:lineRule="auto"/>
              <w:jc w:val="center"/>
              <w:rPr>
                <w:rFonts w:ascii="Times New Roman" w:hAnsi="Times New Roman"/>
              </w:rPr>
            </w:pPr>
            <w:r w:rsidRPr="005D35FB">
              <w:rPr>
                <w:rFonts w:ascii="Times New Roman" w:hAnsi="Times New Roman"/>
              </w:rPr>
              <w:t>Мероприятие (направление расходов)</w:t>
            </w:r>
          </w:p>
        </w:tc>
        <w:tc>
          <w:tcPr>
            <w:tcW w:w="1419" w:type="dxa"/>
          </w:tcPr>
          <w:p w14:paraId="5EE6AB55" w14:textId="3D124A79" w:rsidR="00411B42" w:rsidRPr="005D35FB" w:rsidRDefault="00411B42" w:rsidP="009A72F1">
            <w:pPr>
              <w:spacing w:after="0" w:line="240" w:lineRule="auto"/>
              <w:jc w:val="center"/>
              <w:rPr>
                <w:rFonts w:ascii="Times New Roman" w:hAnsi="Times New Roman"/>
              </w:rPr>
            </w:pPr>
            <w:r w:rsidRPr="005D35FB">
              <w:rPr>
                <w:rFonts w:ascii="Times New Roman" w:hAnsi="Times New Roman"/>
              </w:rPr>
              <w:t>Сумма увеличения</w:t>
            </w:r>
          </w:p>
        </w:tc>
      </w:tr>
      <w:tr w:rsidR="005D35FB" w:rsidRPr="005D35FB" w14:paraId="514C0DF7" w14:textId="77777777" w:rsidTr="005651B3">
        <w:tc>
          <w:tcPr>
            <w:tcW w:w="9352" w:type="dxa"/>
            <w:gridSpan w:val="2"/>
            <w:shd w:val="clear" w:color="auto" w:fill="DEEAF6" w:themeFill="accent1" w:themeFillTint="33"/>
          </w:tcPr>
          <w:p w14:paraId="43EC0A18" w14:textId="56794315" w:rsidR="005651B3" w:rsidRPr="005D35FB" w:rsidRDefault="005651B3" w:rsidP="005651B3">
            <w:pPr>
              <w:spacing w:after="0" w:line="240" w:lineRule="auto"/>
              <w:jc w:val="center"/>
              <w:rPr>
                <w:rFonts w:ascii="Times New Roman" w:hAnsi="Times New Roman"/>
              </w:rPr>
            </w:pPr>
            <w:r w:rsidRPr="005D35FB">
              <w:rPr>
                <w:rFonts w:ascii="Times New Roman" w:hAnsi="Times New Roman"/>
              </w:rPr>
              <w:t xml:space="preserve">Региональный проект </w:t>
            </w:r>
            <w:r w:rsidR="00D61373" w:rsidRPr="005D35FB">
              <w:rPr>
                <w:rFonts w:ascii="Times New Roman" w:hAnsi="Times New Roman"/>
              </w:rPr>
              <w:t>«</w:t>
            </w:r>
            <w:r w:rsidRPr="005D35FB">
              <w:rPr>
                <w:rFonts w:ascii="Times New Roman" w:hAnsi="Times New Roman"/>
              </w:rPr>
              <w:t>Региональная и местная дорожная сеть</w:t>
            </w:r>
            <w:r w:rsidR="00D61373" w:rsidRPr="005D35FB">
              <w:rPr>
                <w:rFonts w:ascii="Times New Roman" w:hAnsi="Times New Roman"/>
              </w:rPr>
              <w:t>»</w:t>
            </w:r>
            <w:r w:rsidRPr="005D35FB">
              <w:rPr>
                <w:rFonts w:ascii="Times New Roman" w:hAnsi="Times New Roman"/>
              </w:rPr>
              <w:t xml:space="preserve"> НП РФ </w:t>
            </w:r>
            <w:r w:rsidR="00D61373" w:rsidRPr="005D35FB">
              <w:rPr>
                <w:rFonts w:ascii="Times New Roman" w:hAnsi="Times New Roman"/>
              </w:rPr>
              <w:t>«</w:t>
            </w:r>
            <w:r w:rsidRPr="005D35FB">
              <w:rPr>
                <w:rFonts w:ascii="Times New Roman" w:hAnsi="Times New Roman"/>
              </w:rPr>
              <w:t>Безопасные качественные дороги</w:t>
            </w:r>
            <w:r w:rsidR="00D61373" w:rsidRPr="005D35FB">
              <w:rPr>
                <w:rFonts w:ascii="Times New Roman" w:hAnsi="Times New Roman"/>
              </w:rPr>
              <w:t>»</w:t>
            </w:r>
          </w:p>
        </w:tc>
      </w:tr>
      <w:tr w:rsidR="005D35FB" w:rsidRPr="005D35FB" w14:paraId="605AC89F" w14:textId="77777777" w:rsidTr="009A72F1">
        <w:tc>
          <w:tcPr>
            <w:tcW w:w="7933" w:type="dxa"/>
          </w:tcPr>
          <w:p w14:paraId="6DC08F00" w14:textId="4B990008" w:rsidR="00411B42" w:rsidRPr="005D35FB" w:rsidRDefault="005651B3" w:rsidP="009A72F1">
            <w:pPr>
              <w:spacing w:after="0" w:line="240" w:lineRule="auto"/>
              <w:rPr>
                <w:rFonts w:ascii="Times New Roman" w:hAnsi="Times New Roman"/>
              </w:rPr>
            </w:pPr>
            <w:r w:rsidRPr="005D35FB">
              <w:rPr>
                <w:rFonts w:ascii="Times New Roman" w:hAnsi="Times New Roman"/>
              </w:rPr>
              <w:t>Приведение в нормативное состояние автомобильных дорог и искусственных дорожных сооружений за счет бюджетных кредитов из федерального бюджета в целях опережающего финансового обеспечения расходных обязательств субъектов РФ</w:t>
            </w:r>
          </w:p>
        </w:tc>
        <w:tc>
          <w:tcPr>
            <w:tcW w:w="1419" w:type="dxa"/>
          </w:tcPr>
          <w:p w14:paraId="0F3ADDC7" w14:textId="7CFF039B" w:rsidR="00411B42" w:rsidRPr="005D35FB" w:rsidRDefault="005651B3" w:rsidP="009A72F1">
            <w:pPr>
              <w:spacing w:after="0" w:line="240" w:lineRule="auto"/>
              <w:jc w:val="right"/>
              <w:rPr>
                <w:rFonts w:ascii="Times New Roman" w:hAnsi="Times New Roman"/>
              </w:rPr>
            </w:pPr>
            <w:r w:rsidRPr="005D35FB">
              <w:rPr>
                <w:rFonts w:ascii="Times New Roman" w:hAnsi="Times New Roman"/>
              </w:rPr>
              <w:t>2 607,0</w:t>
            </w:r>
          </w:p>
        </w:tc>
      </w:tr>
      <w:tr w:rsidR="005D35FB" w:rsidRPr="005D35FB" w14:paraId="2BFE9488" w14:textId="77777777" w:rsidTr="004E37DC">
        <w:tc>
          <w:tcPr>
            <w:tcW w:w="9352" w:type="dxa"/>
            <w:gridSpan w:val="2"/>
            <w:shd w:val="clear" w:color="auto" w:fill="DEEAF6" w:themeFill="accent1" w:themeFillTint="33"/>
          </w:tcPr>
          <w:p w14:paraId="3D9F86AE" w14:textId="46270C6F" w:rsidR="004E37DC" w:rsidRPr="005D35FB" w:rsidRDefault="004E37DC" w:rsidP="004E37DC">
            <w:pPr>
              <w:spacing w:after="0" w:line="240" w:lineRule="auto"/>
              <w:jc w:val="center"/>
              <w:rPr>
                <w:rFonts w:ascii="Times New Roman" w:hAnsi="Times New Roman"/>
              </w:rPr>
            </w:pPr>
            <w:r w:rsidRPr="005D35FB">
              <w:rPr>
                <w:rFonts w:ascii="Times New Roman" w:hAnsi="Times New Roman"/>
              </w:rPr>
              <w:t xml:space="preserve">Региональный проект </w:t>
            </w:r>
            <w:r w:rsidR="00D61373" w:rsidRPr="005D35FB">
              <w:rPr>
                <w:rFonts w:ascii="Times New Roman" w:hAnsi="Times New Roman"/>
              </w:rPr>
              <w:t>«</w:t>
            </w:r>
            <w:r w:rsidRPr="005D35FB">
              <w:rPr>
                <w:rFonts w:ascii="Times New Roman" w:hAnsi="Times New Roman"/>
              </w:rPr>
              <w:t>Обеспечение устойчивого сокращения непригодного для проживания жилищного фонда</w:t>
            </w:r>
            <w:r w:rsidR="00D61373" w:rsidRPr="005D35FB">
              <w:rPr>
                <w:rFonts w:ascii="Times New Roman" w:hAnsi="Times New Roman"/>
              </w:rPr>
              <w:t>»</w:t>
            </w:r>
            <w:r w:rsidRPr="005D35FB">
              <w:rPr>
                <w:rFonts w:ascii="Times New Roman" w:hAnsi="Times New Roman"/>
              </w:rPr>
              <w:t xml:space="preserve"> НП РФ </w:t>
            </w:r>
            <w:r w:rsidR="00D61373" w:rsidRPr="005D35FB">
              <w:rPr>
                <w:rFonts w:ascii="Times New Roman" w:hAnsi="Times New Roman"/>
              </w:rPr>
              <w:t>«</w:t>
            </w:r>
            <w:r w:rsidRPr="005D35FB">
              <w:rPr>
                <w:rFonts w:ascii="Times New Roman" w:hAnsi="Times New Roman"/>
              </w:rPr>
              <w:t>Жилье</w:t>
            </w:r>
            <w:r w:rsidR="00D61373" w:rsidRPr="005D35FB">
              <w:rPr>
                <w:rFonts w:ascii="Times New Roman" w:hAnsi="Times New Roman"/>
              </w:rPr>
              <w:t>»</w:t>
            </w:r>
          </w:p>
        </w:tc>
      </w:tr>
      <w:tr w:rsidR="005651B3" w:rsidRPr="005D35FB" w14:paraId="27044F2E" w14:textId="77777777" w:rsidTr="009A72F1">
        <w:tc>
          <w:tcPr>
            <w:tcW w:w="7933" w:type="dxa"/>
          </w:tcPr>
          <w:p w14:paraId="64102936" w14:textId="58A806DA" w:rsidR="005651B3" w:rsidRPr="005D35FB" w:rsidRDefault="004E37DC" w:rsidP="004E37DC">
            <w:pPr>
              <w:spacing w:after="0" w:line="240" w:lineRule="auto"/>
              <w:rPr>
                <w:rFonts w:ascii="Times New Roman" w:hAnsi="Times New Roman"/>
              </w:rPr>
            </w:pPr>
            <w:r w:rsidRPr="005D35FB">
              <w:rPr>
                <w:rFonts w:ascii="Times New Roman" w:hAnsi="Times New Roman"/>
              </w:rPr>
              <w:t xml:space="preserve">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w:t>
            </w:r>
            <w:r w:rsidRPr="005D35FB">
              <w:rPr>
                <w:rFonts w:ascii="Times New Roman" w:hAnsi="Times New Roman"/>
              </w:rPr>
              <w:lastRenderedPageBreak/>
              <w:t xml:space="preserve">счет средств, поступивших от публично-правовой компании </w:t>
            </w:r>
            <w:r w:rsidR="00D61373" w:rsidRPr="005D35FB">
              <w:rPr>
                <w:rFonts w:ascii="Times New Roman" w:hAnsi="Times New Roman"/>
              </w:rPr>
              <w:t>«</w:t>
            </w:r>
            <w:r w:rsidRPr="005D35FB">
              <w:rPr>
                <w:rFonts w:ascii="Times New Roman" w:hAnsi="Times New Roman"/>
              </w:rPr>
              <w:t>Фонд развития территорий</w:t>
            </w:r>
            <w:r w:rsidR="00D61373" w:rsidRPr="005D35FB">
              <w:rPr>
                <w:rFonts w:ascii="Times New Roman" w:hAnsi="Times New Roman"/>
              </w:rPr>
              <w:t>»</w:t>
            </w:r>
            <w:r w:rsidRPr="005D35FB">
              <w:rPr>
                <w:rFonts w:ascii="Times New Roman" w:hAnsi="Times New Roman"/>
              </w:rPr>
              <w:t>, а также средств областного бюджета</w:t>
            </w:r>
          </w:p>
        </w:tc>
        <w:tc>
          <w:tcPr>
            <w:tcW w:w="1419" w:type="dxa"/>
          </w:tcPr>
          <w:p w14:paraId="5B09EE35" w14:textId="5E3A3B1B" w:rsidR="005651B3" w:rsidRPr="005D35FB" w:rsidRDefault="004E37DC" w:rsidP="009A72F1">
            <w:pPr>
              <w:spacing w:after="0" w:line="240" w:lineRule="auto"/>
              <w:jc w:val="right"/>
              <w:rPr>
                <w:rFonts w:ascii="Times New Roman" w:hAnsi="Times New Roman"/>
              </w:rPr>
            </w:pPr>
            <w:r w:rsidRPr="005D35FB">
              <w:rPr>
                <w:rFonts w:ascii="Times New Roman" w:hAnsi="Times New Roman"/>
              </w:rPr>
              <w:lastRenderedPageBreak/>
              <w:t>2 879,2</w:t>
            </w:r>
          </w:p>
        </w:tc>
      </w:tr>
    </w:tbl>
    <w:p w14:paraId="4BD707E7" w14:textId="77777777" w:rsidR="00411B42" w:rsidRPr="005D35FB" w:rsidRDefault="00411B42" w:rsidP="002B19F5">
      <w:pPr>
        <w:spacing w:after="0" w:line="240" w:lineRule="auto"/>
        <w:ind w:firstLine="709"/>
        <w:jc w:val="both"/>
        <w:rPr>
          <w:rFonts w:ascii="Times New Roman" w:hAnsi="Times New Roman"/>
          <w:sz w:val="28"/>
          <w:szCs w:val="28"/>
        </w:rPr>
      </w:pPr>
    </w:p>
    <w:p w14:paraId="5B7EAD08" w14:textId="631B56AD" w:rsidR="00106F0F" w:rsidRPr="005D35FB" w:rsidRDefault="00415BC7" w:rsidP="00BA23C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Ежемесячные </w:t>
      </w:r>
      <w:r w:rsidR="00106F0F" w:rsidRPr="005D35FB">
        <w:rPr>
          <w:rFonts w:ascii="Times New Roman" w:hAnsi="Times New Roman"/>
          <w:sz w:val="28"/>
          <w:szCs w:val="28"/>
        </w:rPr>
        <w:t xml:space="preserve">расходы на реализацию НП РФ в отчетном периоде </w:t>
      </w:r>
      <w:r w:rsidRPr="005D35FB">
        <w:rPr>
          <w:rFonts w:ascii="Times New Roman" w:hAnsi="Times New Roman"/>
          <w:sz w:val="28"/>
          <w:szCs w:val="28"/>
        </w:rPr>
        <w:t xml:space="preserve">осуществлялись в целом равномерно, </w:t>
      </w:r>
      <w:r w:rsidR="005B0818" w:rsidRPr="005D35FB">
        <w:rPr>
          <w:rFonts w:ascii="Times New Roman" w:hAnsi="Times New Roman"/>
          <w:sz w:val="28"/>
          <w:szCs w:val="28"/>
        </w:rPr>
        <w:t>за исключением января, что обусловлено новогодними каникулами, а также периодом проведения конкурентных процедур.</w:t>
      </w:r>
    </w:p>
    <w:p w14:paraId="25C0F961" w14:textId="354E9328" w:rsidR="00106F0F" w:rsidRPr="005D35FB" w:rsidRDefault="00106F0F" w:rsidP="00BA23C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Сведения о расходах из областного бюджета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w:t>
      </w:r>
      <w:r w:rsidR="005B0818" w:rsidRPr="005D35FB">
        <w:rPr>
          <w:rFonts w:ascii="Times New Roman" w:hAnsi="Times New Roman"/>
          <w:sz w:val="28"/>
          <w:szCs w:val="28"/>
        </w:rPr>
        <w:t>3</w:t>
      </w:r>
      <w:r w:rsidRPr="005D35FB">
        <w:rPr>
          <w:rFonts w:ascii="Times New Roman" w:hAnsi="Times New Roman"/>
          <w:sz w:val="28"/>
          <w:szCs w:val="28"/>
        </w:rPr>
        <w:t xml:space="preserve"> года в разрезе НП РФ представлена в таблице </w:t>
      </w:r>
      <w:r w:rsidR="004F0EF2" w:rsidRPr="005D35FB">
        <w:rPr>
          <w:rFonts w:ascii="Times New Roman" w:hAnsi="Times New Roman"/>
          <w:sz w:val="28"/>
          <w:szCs w:val="28"/>
        </w:rPr>
        <w:t>44</w:t>
      </w:r>
      <w:r w:rsidR="00B24514" w:rsidRPr="005D35FB">
        <w:rPr>
          <w:rFonts w:ascii="Times New Roman" w:hAnsi="Times New Roman"/>
          <w:sz w:val="28"/>
          <w:szCs w:val="28"/>
        </w:rPr>
        <w:t xml:space="preserve"> </w:t>
      </w:r>
      <w:r w:rsidRPr="005D35FB">
        <w:rPr>
          <w:rFonts w:ascii="Times New Roman" w:hAnsi="Times New Roman"/>
          <w:sz w:val="28"/>
          <w:szCs w:val="28"/>
        </w:rPr>
        <w:t xml:space="preserve">и на рисунке </w:t>
      </w:r>
      <w:r w:rsidR="004F0EF2" w:rsidRPr="005D35FB">
        <w:rPr>
          <w:rFonts w:ascii="Times New Roman" w:hAnsi="Times New Roman"/>
          <w:sz w:val="28"/>
          <w:szCs w:val="28"/>
        </w:rPr>
        <w:t>26</w:t>
      </w:r>
      <w:r w:rsidRPr="005D35FB">
        <w:rPr>
          <w:rFonts w:ascii="Times New Roman" w:hAnsi="Times New Roman"/>
          <w:sz w:val="28"/>
          <w:szCs w:val="28"/>
        </w:rPr>
        <w:t>.</w:t>
      </w:r>
    </w:p>
    <w:p w14:paraId="772BC02C" w14:textId="77777777" w:rsidR="00106F0F" w:rsidRPr="005D35FB" w:rsidRDefault="00106F0F" w:rsidP="00BA23C3">
      <w:pPr>
        <w:spacing w:after="0" w:line="240" w:lineRule="auto"/>
        <w:ind w:firstLine="709"/>
        <w:rPr>
          <w:rFonts w:ascii="Times New Roman" w:hAnsi="Times New Roman"/>
          <w:bCs/>
          <w:sz w:val="24"/>
          <w:szCs w:val="24"/>
        </w:rPr>
      </w:pPr>
    </w:p>
    <w:p w14:paraId="64785231" w14:textId="507B09B7" w:rsidR="00106F0F" w:rsidRPr="005D35FB" w:rsidRDefault="00106F0F" w:rsidP="00106F0F">
      <w:pPr>
        <w:spacing w:after="0" w:line="240" w:lineRule="auto"/>
        <w:rPr>
          <w:rStyle w:val="afffff7"/>
          <w:smallCaps w:val="0"/>
        </w:rPr>
      </w:pPr>
      <w:r w:rsidRPr="005D35FB">
        <w:rPr>
          <w:rStyle w:val="afffff7"/>
          <w:smallCaps w:val="0"/>
        </w:rPr>
        <w:t xml:space="preserve">Таблица </w:t>
      </w:r>
      <w:r w:rsidRPr="005D35FB">
        <w:rPr>
          <w:rStyle w:val="afffff7"/>
          <w:smallCaps w:val="0"/>
        </w:rPr>
        <w:fldChar w:fldCharType="begin"/>
      </w:r>
      <w:r w:rsidRPr="005D35FB">
        <w:rPr>
          <w:rStyle w:val="afffff7"/>
          <w:smallCaps w:val="0"/>
        </w:rPr>
        <w:instrText xml:space="preserve"> SEQ Таблица \* ARABIC </w:instrText>
      </w:r>
      <w:r w:rsidRPr="005D35FB">
        <w:rPr>
          <w:rStyle w:val="afffff7"/>
          <w:smallCaps w:val="0"/>
        </w:rPr>
        <w:fldChar w:fldCharType="separate"/>
      </w:r>
      <w:r w:rsidR="00B4571C" w:rsidRPr="005D35FB">
        <w:rPr>
          <w:rStyle w:val="afffff7"/>
          <w:smallCaps w:val="0"/>
          <w:noProof/>
        </w:rPr>
        <w:t>44</w:t>
      </w:r>
      <w:r w:rsidRPr="005D35FB">
        <w:rPr>
          <w:rStyle w:val="afffff7"/>
          <w:smallCaps w:val="0"/>
        </w:rPr>
        <w:fldChar w:fldCharType="end"/>
      </w:r>
      <w:r w:rsidRPr="005D35FB">
        <w:rPr>
          <w:rStyle w:val="afffff7"/>
          <w:smallCaps w:val="0"/>
        </w:rPr>
        <w:t>. Расходы областного бюджета за I полугодие 202</w:t>
      </w:r>
      <w:r w:rsidR="005B0818" w:rsidRPr="005D35FB">
        <w:rPr>
          <w:rStyle w:val="afffff7"/>
          <w:smallCaps w:val="0"/>
        </w:rPr>
        <w:t>3</w:t>
      </w:r>
      <w:r w:rsidRPr="005D35FB">
        <w:rPr>
          <w:rStyle w:val="afffff7"/>
          <w:smallCaps w:val="0"/>
        </w:rPr>
        <w:t xml:space="preserve"> года, направленные на реализацию приоритетных национальных проектов РФ, млн.руб.</w:t>
      </w:r>
    </w:p>
    <w:tbl>
      <w:tblPr>
        <w:tblW w:w="9396" w:type="dxa"/>
        <w:tblInd w:w="85" w:type="dxa"/>
        <w:tblLook w:val="04A0" w:firstRow="1" w:lastRow="0" w:firstColumn="1" w:lastColumn="0" w:noHBand="0" w:noVBand="1"/>
      </w:tblPr>
      <w:tblGrid>
        <w:gridCol w:w="6241"/>
        <w:gridCol w:w="1133"/>
        <w:gridCol w:w="1307"/>
        <w:gridCol w:w="715"/>
      </w:tblGrid>
      <w:tr w:rsidR="005D35FB" w:rsidRPr="005D35FB" w14:paraId="25619C14" w14:textId="77777777" w:rsidTr="006E0381">
        <w:trPr>
          <w:trHeight w:val="525"/>
          <w:tblHeader/>
        </w:trPr>
        <w:tc>
          <w:tcPr>
            <w:tcW w:w="627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6F60587" w14:textId="77777777" w:rsidR="00106F0F" w:rsidRPr="005D35FB" w:rsidRDefault="00106F0F" w:rsidP="00B67E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Наименование национального проекта</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573F032E" w14:textId="77777777" w:rsidR="00106F0F" w:rsidRPr="005D35FB" w:rsidRDefault="00106F0F" w:rsidP="00B67E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Утвер-ждено на год</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2769CE5C" w14:textId="65CA9900" w:rsidR="00106F0F" w:rsidRPr="005D35FB" w:rsidRDefault="00106F0F" w:rsidP="00D17D4E">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Исполнено на 01.07.202</w:t>
            </w:r>
            <w:r w:rsidR="00D17D4E" w:rsidRPr="005D35FB">
              <w:rPr>
                <w:rFonts w:ascii="Times New Roman" w:eastAsia="Times New Roman" w:hAnsi="Times New Roman"/>
                <w:b/>
                <w:bCs/>
                <w:lang w:eastAsia="ru-RU"/>
              </w:rPr>
              <w:t>3</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211E6050" w14:textId="77777777" w:rsidR="00106F0F" w:rsidRPr="005D35FB" w:rsidRDefault="00106F0F" w:rsidP="00B67E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w:t>
            </w:r>
          </w:p>
        </w:tc>
      </w:tr>
      <w:tr w:rsidR="005D35FB" w:rsidRPr="005D35FB" w14:paraId="74245C5A" w14:textId="77777777" w:rsidTr="00D17D4E">
        <w:trPr>
          <w:trHeight w:val="186"/>
        </w:trPr>
        <w:tc>
          <w:tcPr>
            <w:tcW w:w="6271" w:type="dxa"/>
            <w:tcBorders>
              <w:top w:val="nil"/>
              <w:left w:val="double" w:sz="6" w:space="0" w:color="auto"/>
              <w:bottom w:val="single" w:sz="4" w:space="0" w:color="auto"/>
              <w:right w:val="single" w:sz="4" w:space="0" w:color="auto"/>
            </w:tcBorders>
            <w:shd w:val="clear" w:color="auto" w:fill="auto"/>
            <w:hideMark/>
          </w:tcPr>
          <w:p w14:paraId="2CAD7BE4" w14:textId="3D16F9EE"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Демография</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16769E64" w14:textId="37D5BF38" w:rsidR="00DD22DF" w:rsidRPr="005D35FB" w:rsidRDefault="00AC338E" w:rsidP="00D17D4E">
            <w:pPr>
              <w:spacing w:after="0" w:line="240" w:lineRule="auto"/>
              <w:jc w:val="right"/>
              <w:rPr>
                <w:rFonts w:ascii="Times New Roman" w:eastAsia="Times New Roman" w:hAnsi="Times New Roman"/>
                <w:lang w:eastAsia="ru-RU"/>
              </w:rPr>
            </w:pPr>
            <w:r w:rsidRPr="005D35FB">
              <w:rPr>
                <w:rFonts w:ascii="Times New Roman" w:hAnsi="Times New Roman"/>
              </w:rPr>
              <w:t>1 514,6</w:t>
            </w:r>
            <w:r w:rsidR="00DD22DF" w:rsidRPr="005D35FB">
              <w:rPr>
                <w:rFonts w:ascii="Times New Roman" w:hAnsi="Times New Roman"/>
              </w:rPr>
              <w:t xml:space="preserve"> </w:t>
            </w:r>
          </w:p>
        </w:tc>
        <w:tc>
          <w:tcPr>
            <w:tcW w:w="1275" w:type="dxa"/>
            <w:tcBorders>
              <w:top w:val="nil"/>
              <w:left w:val="nil"/>
              <w:bottom w:val="single" w:sz="4" w:space="0" w:color="auto"/>
              <w:right w:val="single" w:sz="4" w:space="0" w:color="auto"/>
            </w:tcBorders>
            <w:shd w:val="clear" w:color="auto" w:fill="auto"/>
          </w:tcPr>
          <w:p w14:paraId="5FA71D85" w14:textId="3A9E99F8"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709,2 </w:t>
            </w:r>
          </w:p>
        </w:tc>
        <w:tc>
          <w:tcPr>
            <w:tcW w:w="716" w:type="dxa"/>
            <w:tcBorders>
              <w:top w:val="nil"/>
              <w:left w:val="nil"/>
              <w:bottom w:val="single" w:sz="4" w:space="0" w:color="auto"/>
              <w:right w:val="double" w:sz="6" w:space="0" w:color="auto"/>
            </w:tcBorders>
            <w:shd w:val="clear" w:color="auto" w:fill="auto"/>
          </w:tcPr>
          <w:p w14:paraId="29246430" w14:textId="43D1C1AA"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46,8 </w:t>
            </w:r>
          </w:p>
        </w:tc>
      </w:tr>
      <w:tr w:rsidR="005D35FB" w:rsidRPr="005D35FB" w14:paraId="5DFA6C96" w14:textId="77777777" w:rsidTr="00D17D4E">
        <w:trPr>
          <w:trHeight w:val="345"/>
        </w:trPr>
        <w:tc>
          <w:tcPr>
            <w:tcW w:w="6271" w:type="dxa"/>
            <w:tcBorders>
              <w:top w:val="nil"/>
              <w:left w:val="double" w:sz="6" w:space="0" w:color="auto"/>
              <w:bottom w:val="single" w:sz="4" w:space="0" w:color="auto"/>
              <w:right w:val="single" w:sz="4" w:space="0" w:color="auto"/>
            </w:tcBorders>
            <w:shd w:val="clear" w:color="auto" w:fill="auto"/>
            <w:hideMark/>
          </w:tcPr>
          <w:p w14:paraId="31F7DD82" w14:textId="739D5F3A"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Малое и среднее предпринимательство и поддержка индивидуальной предпринимательской инициативы</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0CF9A4F6" w14:textId="71858406"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297,2 </w:t>
            </w:r>
          </w:p>
        </w:tc>
        <w:tc>
          <w:tcPr>
            <w:tcW w:w="1275" w:type="dxa"/>
            <w:tcBorders>
              <w:top w:val="nil"/>
              <w:left w:val="nil"/>
              <w:bottom w:val="single" w:sz="4" w:space="0" w:color="auto"/>
              <w:right w:val="single" w:sz="4" w:space="0" w:color="auto"/>
            </w:tcBorders>
            <w:shd w:val="clear" w:color="auto" w:fill="auto"/>
          </w:tcPr>
          <w:p w14:paraId="603A37F3" w14:textId="2A26DE94"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276,4 </w:t>
            </w:r>
          </w:p>
        </w:tc>
        <w:tc>
          <w:tcPr>
            <w:tcW w:w="716" w:type="dxa"/>
            <w:tcBorders>
              <w:top w:val="nil"/>
              <w:left w:val="nil"/>
              <w:bottom w:val="single" w:sz="4" w:space="0" w:color="auto"/>
              <w:right w:val="double" w:sz="6" w:space="0" w:color="auto"/>
            </w:tcBorders>
            <w:shd w:val="clear" w:color="auto" w:fill="auto"/>
          </w:tcPr>
          <w:p w14:paraId="3481432A" w14:textId="60FF6B80"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93,0 </w:t>
            </w:r>
          </w:p>
        </w:tc>
      </w:tr>
      <w:tr w:rsidR="005D35FB" w:rsidRPr="005D35FB" w14:paraId="5540CE2B" w14:textId="77777777" w:rsidTr="00D17D4E">
        <w:trPr>
          <w:trHeight w:val="112"/>
        </w:trPr>
        <w:tc>
          <w:tcPr>
            <w:tcW w:w="6271" w:type="dxa"/>
            <w:tcBorders>
              <w:top w:val="nil"/>
              <w:left w:val="double" w:sz="6" w:space="0" w:color="auto"/>
              <w:bottom w:val="single" w:sz="4" w:space="0" w:color="auto"/>
              <w:right w:val="single" w:sz="4" w:space="0" w:color="auto"/>
            </w:tcBorders>
            <w:shd w:val="clear" w:color="auto" w:fill="auto"/>
            <w:hideMark/>
          </w:tcPr>
          <w:p w14:paraId="6B249786" w14:textId="678A7EC8"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Туризм и индустрия гостеприимства</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75D5D222" w14:textId="3035AC1B"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91,3 </w:t>
            </w:r>
          </w:p>
        </w:tc>
        <w:tc>
          <w:tcPr>
            <w:tcW w:w="1275" w:type="dxa"/>
            <w:tcBorders>
              <w:top w:val="nil"/>
              <w:left w:val="nil"/>
              <w:bottom w:val="single" w:sz="4" w:space="0" w:color="auto"/>
              <w:right w:val="single" w:sz="4" w:space="0" w:color="auto"/>
            </w:tcBorders>
            <w:shd w:val="clear" w:color="auto" w:fill="auto"/>
          </w:tcPr>
          <w:p w14:paraId="26EB5644" w14:textId="16186792"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0,8 </w:t>
            </w:r>
          </w:p>
        </w:tc>
        <w:tc>
          <w:tcPr>
            <w:tcW w:w="716" w:type="dxa"/>
            <w:tcBorders>
              <w:top w:val="nil"/>
              <w:left w:val="nil"/>
              <w:bottom w:val="single" w:sz="4" w:space="0" w:color="auto"/>
              <w:right w:val="double" w:sz="6" w:space="0" w:color="auto"/>
            </w:tcBorders>
            <w:shd w:val="clear" w:color="auto" w:fill="auto"/>
          </w:tcPr>
          <w:p w14:paraId="2D59488B" w14:textId="41CBF80C"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0,9 </w:t>
            </w:r>
          </w:p>
        </w:tc>
      </w:tr>
      <w:tr w:rsidR="005D35FB" w:rsidRPr="005D35FB" w14:paraId="18B30DF9" w14:textId="77777777" w:rsidTr="00D17D4E">
        <w:trPr>
          <w:trHeight w:val="255"/>
        </w:trPr>
        <w:tc>
          <w:tcPr>
            <w:tcW w:w="6271" w:type="dxa"/>
            <w:tcBorders>
              <w:top w:val="nil"/>
              <w:left w:val="double" w:sz="6" w:space="0" w:color="auto"/>
              <w:bottom w:val="single" w:sz="4" w:space="0" w:color="auto"/>
              <w:right w:val="single" w:sz="4" w:space="0" w:color="auto"/>
            </w:tcBorders>
            <w:shd w:val="clear" w:color="auto" w:fill="auto"/>
            <w:hideMark/>
          </w:tcPr>
          <w:p w14:paraId="32322103" w14:textId="2288FA57"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Экология</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48293E51" w14:textId="414A04C3"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1 776,0 </w:t>
            </w:r>
          </w:p>
        </w:tc>
        <w:tc>
          <w:tcPr>
            <w:tcW w:w="1275" w:type="dxa"/>
            <w:tcBorders>
              <w:top w:val="nil"/>
              <w:left w:val="nil"/>
              <w:bottom w:val="single" w:sz="4" w:space="0" w:color="auto"/>
              <w:right w:val="single" w:sz="4" w:space="0" w:color="auto"/>
            </w:tcBorders>
            <w:shd w:val="clear" w:color="auto" w:fill="auto"/>
          </w:tcPr>
          <w:p w14:paraId="7148752D" w14:textId="4FA57392"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1 229,1 </w:t>
            </w:r>
          </w:p>
        </w:tc>
        <w:tc>
          <w:tcPr>
            <w:tcW w:w="716" w:type="dxa"/>
            <w:tcBorders>
              <w:top w:val="nil"/>
              <w:left w:val="nil"/>
              <w:bottom w:val="single" w:sz="4" w:space="0" w:color="auto"/>
              <w:right w:val="double" w:sz="6" w:space="0" w:color="auto"/>
            </w:tcBorders>
            <w:shd w:val="clear" w:color="auto" w:fill="auto"/>
          </w:tcPr>
          <w:p w14:paraId="03C431B1" w14:textId="48F7C970"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69,2 </w:t>
            </w:r>
          </w:p>
        </w:tc>
      </w:tr>
      <w:tr w:rsidR="005D35FB" w:rsidRPr="005D35FB" w14:paraId="7CAE7640" w14:textId="77777777" w:rsidTr="00D17D4E">
        <w:trPr>
          <w:trHeight w:val="255"/>
        </w:trPr>
        <w:tc>
          <w:tcPr>
            <w:tcW w:w="6271" w:type="dxa"/>
            <w:tcBorders>
              <w:top w:val="nil"/>
              <w:left w:val="double" w:sz="6" w:space="0" w:color="auto"/>
              <w:bottom w:val="single" w:sz="4" w:space="0" w:color="auto"/>
              <w:right w:val="single" w:sz="4" w:space="0" w:color="auto"/>
            </w:tcBorders>
            <w:shd w:val="clear" w:color="auto" w:fill="auto"/>
            <w:hideMark/>
          </w:tcPr>
          <w:p w14:paraId="282BC58D" w14:textId="113118B6"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Безопасные качественные дороги</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32467FA0" w14:textId="194F93DD"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10 234,4 </w:t>
            </w:r>
          </w:p>
        </w:tc>
        <w:tc>
          <w:tcPr>
            <w:tcW w:w="1275" w:type="dxa"/>
            <w:tcBorders>
              <w:top w:val="nil"/>
              <w:left w:val="nil"/>
              <w:bottom w:val="single" w:sz="4" w:space="0" w:color="auto"/>
              <w:right w:val="single" w:sz="4" w:space="0" w:color="auto"/>
            </w:tcBorders>
            <w:shd w:val="clear" w:color="auto" w:fill="auto"/>
          </w:tcPr>
          <w:p w14:paraId="559AE8F4" w14:textId="1CE84760"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1 984,5 </w:t>
            </w:r>
          </w:p>
        </w:tc>
        <w:tc>
          <w:tcPr>
            <w:tcW w:w="716" w:type="dxa"/>
            <w:tcBorders>
              <w:top w:val="nil"/>
              <w:left w:val="nil"/>
              <w:bottom w:val="single" w:sz="4" w:space="0" w:color="auto"/>
              <w:right w:val="double" w:sz="6" w:space="0" w:color="auto"/>
            </w:tcBorders>
            <w:shd w:val="clear" w:color="auto" w:fill="auto"/>
          </w:tcPr>
          <w:p w14:paraId="32E7AB96" w14:textId="64F7A8CC"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19,4 </w:t>
            </w:r>
          </w:p>
        </w:tc>
      </w:tr>
      <w:tr w:rsidR="005D35FB" w:rsidRPr="005D35FB" w14:paraId="6B35A83F" w14:textId="77777777" w:rsidTr="00D17D4E">
        <w:trPr>
          <w:trHeight w:val="255"/>
        </w:trPr>
        <w:tc>
          <w:tcPr>
            <w:tcW w:w="6271" w:type="dxa"/>
            <w:tcBorders>
              <w:top w:val="nil"/>
              <w:left w:val="double" w:sz="6" w:space="0" w:color="auto"/>
              <w:bottom w:val="single" w:sz="4" w:space="0" w:color="auto"/>
              <w:right w:val="single" w:sz="4" w:space="0" w:color="auto"/>
            </w:tcBorders>
            <w:shd w:val="clear" w:color="auto" w:fill="auto"/>
            <w:hideMark/>
          </w:tcPr>
          <w:p w14:paraId="4BFB7082" w14:textId="4D81E4F8"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Жилье и городская среда</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0817FD6D" w14:textId="1606E94C"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10 278,1 </w:t>
            </w:r>
          </w:p>
        </w:tc>
        <w:tc>
          <w:tcPr>
            <w:tcW w:w="1275" w:type="dxa"/>
            <w:tcBorders>
              <w:top w:val="nil"/>
              <w:left w:val="nil"/>
              <w:bottom w:val="single" w:sz="4" w:space="0" w:color="auto"/>
              <w:right w:val="single" w:sz="4" w:space="0" w:color="auto"/>
            </w:tcBorders>
            <w:shd w:val="clear" w:color="auto" w:fill="auto"/>
          </w:tcPr>
          <w:p w14:paraId="1B61FC0B" w14:textId="2230BDA9"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4 725,6 </w:t>
            </w:r>
          </w:p>
        </w:tc>
        <w:tc>
          <w:tcPr>
            <w:tcW w:w="716" w:type="dxa"/>
            <w:tcBorders>
              <w:top w:val="nil"/>
              <w:left w:val="nil"/>
              <w:bottom w:val="single" w:sz="4" w:space="0" w:color="auto"/>
              <w:right w:val="double" w:sz="6" w:space="0" w:color="auto"/>
            </w:tcBorders>
            <w:shd w:val="clear" w:color="auto" w:fill="auto"/>
          </w:tcPr>
          <w:p w14:paraId="190EE360" w14:textId="0C139585"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46,0 </w:t>
            </w:r>
          </w:p>
        </w:tc>
      </w:tr>
      <w:tr w:rsidR="005D35FB" w:rsidRPr="005D35FB" w14:paraId="699E0CF0" w14:textId="77777777" w:rsidTr="00D17D4E">
        <w:trPr>
          <w:trHeight w:val="255"/>
        </w:trPr>
        <w:tc>
          <w:tcPr>
            <w:tcW w:w="6271" w:type="dxa"/>
            <w:tcBorders>
              <w:top w:val="nil"/>
              <w:left w:val="double" w:sz="6" w:space="0" w:color="auto"/>
              <w:bottom w:val="single" w:sz="4" w:space="0" w:color="auto"/>
              <w:right w:val="single" w:sz="4" w:space="0" w:color="auto"/>
            </w:tcBorders>
            <w:shd w:val="clear" w:color="auto" w:fill="auto"/>
            <w:hideMark/>
          </w:tcPr>
          <w:p w14:paraId="048478F1" w14:textId="05F5046A"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Образование</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6920795C" w14:textId="42E8C6F3"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1 478,0 </w:t>
            </w:r>
          </w:p>
        </w:tc>
        <w:tc>
          <w:tcPr>
            <w:tcW w:w="1275" w:type="dxa"/>
            <w:tcBorders>
              <w:top w:val="nil"/>
              <w:left w:val="nil"/>
              <w:bottom w:val="single" w:sz="4" w:space="0" w:color="auto"/>
              <w:right w:val="single" w:sz="4" w:space="0" w:color="auto"/>
            </w:tcBorders>
            <w:shd w:val="clear" w:color="auto" w:fill="auto"/>
          </w:tcPr>
          <w:p w14:paraId="1DDCA706" w14:textId="772527D9"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419,6 </w:t>
            </w:r>
          </w:p>
        </w:tc>
        <w:tc>
          <w:tcPr>
            <w:tcW w:w="716" w:type="dxa"/>
            <w:tcBorders>
              <w:top w:val="nil"/>
              <w:left w:val="nil"/>
              <w:bottom w:val="single" w:sz="4" w:space="0" w:color="auto"/>
              <w:right w:val="double" w:sz="6" w:space="0" w:color="auto"/>
            </w:tcBorders>
            <w:shd w:val="clear" w:color="auto" w:fill="auto"/>
          </w:tcPr>
          <w:p w14:paraId="35005A89" w14:textId="665BC902"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28,4 </w:t>
            </w:r>
          </w:p>
        </w:tc>
      </w:tr>
      <w:tr w:rsidR="005D35FB" w:rsidRPr="005D35FB" w14:paraId="7F9569C0" w14:textId="77777777" w:rsidTr="00D17D4E">
        <w:trPr>
          <w:trHeight w:val="255"/>
        </w:trPr>
        <w:tc>
          <w:tcPr>
            <w:tcW w:w="6271" w:type="dxa"/>
            <w:tcBorders>
              <w:top w:val="nil"/>
              <w:left w:val="double" w:sz="6" w:space="0" w:color="auto"/>
              <w:bottom w:val="single" w:sz="4" w:space="0" w:color="auto"/>
              <w:right w:val="single" w:sz="4" w:space="0" w:color="auto"/>
            </w:tcBorders>
            <w:shd w:val="clear" w:color="auto" w:fill="auto"/>
            <w:hideMark/>
          </w:tcPr>
          <w:p w14:paraId="6F6344DA" w14:textId="3969677A"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Культура</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4E554E17" w14:textId="6776AC49"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784,3 </w:t>
            </w:r>
          </w:p>
        </w:tc>
        <w:tc>
          <w:tcPr>
            <w:tcW w:w="1275" w:type="dxa"/>
            <w:tcBorders>
              <w:top w:val="nil"/>
              <w:left w:val="nil"/>
              <w:bottom w:val="single" w:sz="4" w:space="0" w:color="auto"/>
              <w:right w:val="single" w:sz="4" w:space="0" w:color="auto"/>
            </w:tcBorders>
            <w:shd w:val="clear" w:color="auto" w:fill="auto"/>
          </w:tcPr>
          <w:p w14:paraId="39A19B9A" w14:textId="4EBC617B"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375,5 </w:t>
            </w:r>
          </w:p>
        </w:tc>
        <w:tc>
          <w:tcPr>
            <w:tcW w:w="716" w:type="dxa"/>
            <w:tcBorders>
              <w:top w:val="nil"/>
              <w:left w:val="nil"/>
              <w:bottom w:val="single" w:sz="4" w:space="0" w:color="auto"/>
              <w:right w:val="double" w:sz="6" w:space="0" w:color="auto"/>
            </w:tcBorders>
            <w:shd w:val="clear" w:color="auto" w:fill="auto"/>
          </w:tcPr>
          <w:p w14:paraId="07DB3538" w14:textId="6A3B4CAE"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47,9 </w:t>
            </w:r>
          </w:p>
        </w:tc>
      </w:tr>
      <w:tr w:rsidR="005D35FB" w:rsidRPr="005D35FB" w14:paraId="42E23817" w14:textId="77777777" w:rsidTr="00D17D4E">
        <w:trPr>
          <w:trHeight w:val="255"/>
        </w:trPr>
        <w:tc>
          <w:tcPr>
            <w:tcW w:w="6271" w:type="dxa"/>
            <w:tcBorders>
              <w:top w:val="nil"/>
              <w:left w:val="double" w:sz="6" w:space="0" w:color="auto"/>
              <w:bottom w:val="single" w:sz="4" w:space="0" w:color="auto"/>
              <w:right w:val="single" w:sz="4" w:space="0" w:color="auto"/>
            </w:tcBorders>
            <w:shd w:val="clear" w:color="auto" w:fill="auto"/>
            <w:hideMark/>
          </w:tcPr>
          <w:p w14:paraId="2206E4BC" w14:textId="25DF393D"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Производительность труда</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7D81CF0B" w14:textId="2BF49A48"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16,0 </w:t>
            </w:r>
          </w:p>
        </w:tc>
        <w:tc>
          <w:tcPr>
            <w:tcW w:w="1275" w:type="dxa"/>
            <w:tcBorders>
              <w:top w:val="nil"/>
              <w:left w:val="nil"/>
              <w:bottom w:val="single" w:sz="4" w:space="0" w:color="auto"/>
              <w:right w:val="single" w:sz="4" w:space="0" w:color="auto"/>
            </w:tcBorders>
            <w:shd w:val="clear" w:color="auto" w:fill="auto"/>
          </w:tcPr>
          <w:p w14:paraId="77F0D586" w14:textId="61CF7387"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10,2 </w:t>
            </w:r>
          </w:p>
        </w:tc>
        <w:tc>
          <w:tcPr>
            <w:tcW w:w="716" w:type="dxa"/>
            <w:tcBorders>
              <w:top w:val="nil"/>
              <w:left w:val="nil"/>
              <w:bottom w:val="single" w:sz="4" w:space="0" w:color="auto"/>
              <w:right w:val="double" w:sz="6" w:space="0" w:color="auto"/>
            </w:tcBorders>
            <w:shd w:val="clear" w:color="auto" w:fill="auto"/>
          </w:tcPr>
          <w:p w14:paraId="6D3C71AF" w14:textId="7FF9B22F"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64,2 </w:t>
            </w:r>
          </w:p>
        </w:tc>
      </w:tr>
      <w:tr w:rsidR="005D35FB" w:rsidRPr="005D35FB" w14:paraId="0BF610E0" w14:textId="77777777" w:rsidTr="00D17D4E">
        <w:trPr>
          <w:trHeight w:val="255"/>
        </w:trPr>
        <w:tc>
          <w:tcPr>
            <w:tcW w:w="6271" w:type="dxa"/>
            <w:tcBorders>
              <w:top w:val="nil"/>
              <w:left w:val="double" w:sz="6" w:space="0" w:color="auto"/>
              <w:bottom w:val="single" w:sz="4" w:space="0" w:color="auto"/>
              <w:right w:val="single" w:sz="4" w:space="0" w:color="auto"/>
            </w:tcBorders>
            <w:shd w:val="clear" w:color="auto" w:fill="auto"/>
            <w:hideMark/>
          </w:tcPr>
          <w:p w14:paraId="7B8EAB62" w14:textId="1613A121"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 xml:space="preserve">НП РФ </w:t>
            </w:r>
            <w:r w:rsidR="00D61373" w:rsidRPr="005D35FB">
              <w:rPr>
                <w:rFonts w:ascii="Times New Roman" w:hAnsi="Times New Roman"/>
              </w:rPr>
              <w:t>«</w:t>
            </w:r>
            <w:r w:rsidRPr="005D35FB">
              <w:rPr>
                <w:rFonts w:ascii="Times New Roman" w:hAnsi="Times New Roman"/>
              </w:rPr>
              <w:t>Здравоохранение</w:t>
            </w:r>
            <w:r w:rsidR="00D61373" w:rsidRPr="005D35FB">
              <w:rPr>
                <w:rFonts w:ascii="Times New Roman" w:hAnsi="Times New Roman"/>
              </w:rPr>
              <w:t>»</w:t>
            </w:r>
          </w:p>
        </w:tc>
        <w:tc>
          <w:tcPr>
            <w:tcW w:w="1134" w:type="dxa"/>
            <w:tcBorders>
              <w:top w:val="nil"/>
              <w:left w:val="nil"/>
              <w:bottom w:val="single" w:sz="4" w:space="0" w:color="auto"/>
              <w:right w:val="single" w:sz="4" w:space="0" w:color="auto"/>
            </w:tcBorders>
            <w:shd w:val="clear" w:color="auto" w:fill="auto"/>
          </w:tcPr>
          <w:p w14:paraId="2B51D76C" w14:textId="6E8FE4CC"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1 642,6 </w:t>
            </w:r>
          </w:p>
        </w:tc>
        <w:tc>
          <w:tcPr>
            <w:tcW w:w="1275" w:type="dxa"/>
            <w:tcBorders>
              <w:top w:val="nil"/>
              <w:left w:val="nil"/>
              <w:bottom w:val="single" w:sz="4" w:space="0" w:color="auto"/>
              <w:right w:val="single" w:sz="4" w:space="0" w:color="auto"/>
            </w:tcBorders>
            <w:shd w:val="clear" w:color="auto" w:fill="auto"/>
          </w:tcPr>
          <w:p w14:paraId="7DC217C8" w14:textId="21494F63"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836,7 </w:t>
            </w:r>
          </w:p>
        </w:tc>
        <w:tc>
          <w:tcPr>
            <w:tcW w:w="716" w:type="dxa"/>
            <w:tcBorders>
              <w:top w:val="nil"/>
              <w:left w:val="nil"/>
              <w:bottom w:val="single" w:sz="4" w:space="0" w:color="auto"/>
              <w:right w:val="double" w:sz="6" w:space="0" w:color="auto"/>
            </w:tcBorders>
            <w:shd w:val="clear" w:color="auto" w:fill="auto"/>
          </w:tcPr>
          <w:p w14:paraId="1A1753C9" w14:textId="2935A265"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50,9 </w:t>
            </w:r>
          </w:p>
        </w:tc>
      </w:tr>
      <w:tr w:rsidR="005D35FB" w:rsidRPr="005D35FB" w14:paraId="11872848" w14:textId="77777777" w:rsidTr="00D17D4E">
        <w:trPr>
          <w:trHeight w:val="255"/>
        </w:trPr>
        <w:tc>
          <w:tcPr>
            <w:tcW w:w="6271" w:type="dxa"/>
            <w:tcBorders>
              <w:top w:val="nil"/>
              <w:left w:val="double" w:sz="6" w:space="0" w:color="auto"/>
              <w:bottom w:val="single" w:sz="4" w:space="0" w:color="auto"/>
              <w:right w:val="single" w:sz="4" w:space="0" w:color="auto"/>
            </w:tcBorders>
            <w:shd w:val="clear" w:color="auto" w:fill="auto"/>
            <w:hideMark/>
          </w:tcPr>
          <w:p w14:paraId="79F22675" w14:textId="12D37702" w:rsidR="00DD22DF" w:rsidRPr="005D35FB" w:rsidRDefault="00DD22DF" w:rsidP="00D17D4E">
            <w:pPr>
              <w:spacing w:after="0" w:line="240" w:lineRule="auto"/>
              <w:rPr>
                <w:rFonts w:ascii="Times New Roman" w:eastAsia="Times New Roman" w:hAnsi="Times New Roman"/>
                <w:lang w:eastAsia="ru-RU"/>
              </w:rPr>
            </w:pPr>
            <w:r w:rsidRPr="005D35FB">
              <w:rPr>
                <w:rFonts w:ascii="Times New Roman" w:hAnsi="Times New Roman"/>
              </w:rPr>
              <w:t>Комплексный план модернизации и расширения магистральной инфраструктуры</w:t>
            </w:r>
          </w:p>
        </w:tc>
        <w:tc>
          <w:tcPr>
            <w:tcW w:w="1134" w:type="dxa"/>
            <w:tcBorders>
              <w:top w:val="nil"/>
              <w:left w:val="nil"/>
              <w:bottom w:val="single" w:sz="4" w:space="0" w:color="auto"/>
              <w:right w:val="single" w:sz="4" w:space="0" w:color="auto"/>
            </w:tcBorders>
            <w:shd w:val="clear" w:color="auto" w:fill="auto"/>
          </w:tcPr>
          <w:p w14:paraId="59BA4279" w14:textId="14774463"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332,3 </w:t>
            </w:r>
          </w:p>
        </w:tc>
        <w:tc>
          <w:tcPr>
            <w:tcW w:w="1275" w:type="dxa"/>
            <w:tcBorders>
              <w:top w:val="nil"/>
              <w:left w:val="nil"/>
              <w:bottom w:val="single" w:sz="4" w:space="0" w:color="auto"/>
              <w:right w:val="single" w:sz="4" w:space="0" w:color="auto"/>
            </w:tcBorders>
            <w:shd w:val="clear" w:color="auto" w:fill="auto"/>
          </w:tcPr>
          <w:p w14:paraId="5995126B" w14:textId="3E873F04"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0,0 </w:t>
            </w:r>
          </w:p>
        </w:tc>
        <w:tc>
          <w:tcPr>
            <w:tcW w:w="716" w:type="dxa"/>
            <w:tcBorders>
              <w:top w:val="nil"/>
              <w:left w:val="nil"/>
              <w:bottom w:val="single" w:sz="4" w:space="0" w:color="auto"/>
              <w:right w:val="double" w:sz="6" w:space="0" w:color="auto"/>
            </w:tcBorders>
            <w:shd w:val="clear" w:color="auto" w:fill="auto"/>
          </w:tcPr>
          <w:p w14:paraId="46F07361" w14:textId="09A3D722" w:rsidR="00DD22DF" w:rsidRPr="005D35FB" w:rsidRDefault="00DD22DF" w:rsidP="00D17D4E">
            <w:pPr>
              <w:spacing w:after="0" w:line="240" w:lineRule="auto"/>
              <w:jc w:val="right"/>
              <w:rPr>
                <w:rFonts w:ascii="Times New Roman" w:eastAsia="Times New Roman" w:hAnsi="Times New Roman"/>
                <w:lang w:eastAsia="ru-RU"/>
              </w:rPr>
            </w:pPr>
            <w:r w:rsidRPr="005D35FB">
              <w:rPr>
                <w:rFonts w:ascii="Times New Roman" w:hAnsi="Times New Roman"/>
              </w:rPr>
              <w:t xml:space="preserve">0,0 </w:t>
            </w:r>
          </w:p>
        </w:tc>
      </w:tr>
      <w:tr w:rsidR="00106F0F" w:rsidRPr="005D35FB" w14:paraId="751430E4" w14:textId="77777777" w:rsidTr="00D17D4E">
        <w:trPr>
          <w:trHeight w:val="66"/>
        </w:trPr>
        <w:tc>
          <w:tcPr>
            <w:tcW w:w="6271" w:type="dxa"/>
            <w:tcBorders>
              <w:top w:val="nil"/>
              <w:left w:val="double" w:sz="6" w:space="0" w:color="auto"/>
              <w:bottom w:val="double" w:sz="6" w:space="0" w:color="auto"/>
              <w:right w:val="single" w:sz="4" w:space="0" w:color="auto"/>
            </w:tcBorders>
            <w:shd w:val="clear" w:color="auto" w:fill="auto"/>
            <w:hideMark/>
          </w:tcPr>
          <w:p w14:paraId="76A8607D" w14:textId="77777777" w:rsidR="00106F0F" w:rsidRPr="005D35FB" w:rsidRDefault="00106F0F" w:rsidP="00D17D4E">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134" w:type="dxa"/>
            <w:tcBorders>
              <w:top w:val="nil"/>
              <w:left w:val="nil"/>
              <w:bottom w:val="double" w:sz="6" w:space="0" w:color="auto"/>
              <w:right w:val="single" w:sz="4" w:space="0" w:color="auto"/>
            </w:tcBorders>
            <w:shd w:val="clear" w:color="auto" w:fill="auto"/>
          </w:tcPr>
          <w:p w14:paraId="348A96E5" w14:textId="029D010D" w:rsidR="00106F0F" w:rsidRPr="005D35FB" w:rsidRDefault="00AC338E" w:rsidP="00D17D4E">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28 444,8</w:t>
            </w:r>
          </w:p>
        </w:tc>
        <w:tc>
          <w:tcPr>
            <w:tcW w:w="1275" w:type="dxa"/>
            <w:tcBorders>
              <w:top w:val="nil"/>
              <w:left w:val="nil"/>
              <w:bottom w:val="double" w:sz="6" w:space="0" w:color="auto"/>
              <w:right w:val="single" w:sz="4" w:space="0" w:color="auto"/>
            </w:tcBorders>
            <w:shd w:val="clear" w:color="auto" w:fill="auto"/>
          </w:tcPr>
          <w:p w14:paraId="43CB8FDB" w14:textId="59DB97D1" w:rsidR="00106F0F" w:rsidRPr="005D35FB" w:rsidRDefault="00AC338E" w:rsidP="00D17D4E">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10 567,7</w:t>
            </w:r>
          </w:p>
        </w:tc>
        <w:tc>
          <w:tcPr>
            <w:tcW w:w="716" w:type="dxa"/>
            <w:tcBorders>
              <w:top w:val="nil"/>
              <w:left w:val="nil"/>
              <w:bottom w:val="double" w:sz="6" w:space="0" w:color="auto"/>
              <w:right w:val="double" w:sz="6" w:space="0" w:color="auto"/>
            </w:tcBorders>
            <w:shd w:val="clear" w:color="auto" w:fill="auto"/>
          </w:tcPr>
          <w:p w14:paraId="735A9507" w14:textId="585C233D" w:rsidR="00106F0F" w:rsidRPr="005D35FB" w:rsidRDefault="00AC338E" w:rsidP="00D17D4E">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37,2</w:t>
            </w:r>
          </w:p>
        </w:tc>
      </w:tr>
    </w:tbl>
    <w:p w14:paraId="22A484B4" w14:textId="77777777" w:rsidR="00106F0F" w:rsidRPr="005D35FB" w:rsidRDefault="00106F0F" w:rsidP="00106F0F">
      <w:pPr>
        <w:spacing w:after="0" w:line="240" w:lineRule="auto"/>
        <w:ind w:firstLine="851"/>
        <w:jc w:val="both"/>
        <w:rPr>
          <w:rFonts w:ascii="Times New Roman" w:hAnsi="Times New Roman"/>
          <w:sz w:val="16"/>
          <w:szCs w:val="16"/>
        </w:rPr>
      </w:pPr>
    </w:p>
    <w:p w14:paraId="5096DDC5" w14:textId="3FB275BB" w:rsidR="008C5C17" w:rsidRPr="005D35FB" w:rsidRDefault="008C5C17" w:rsidP="00106F0F">
      <w:pPr>
        <w:keepNext/>
        <w:spacing w:after="0" w:line="240" w:lineRule="auto"/>
        <w:rPr>
          <w:rStyle w:val="afffff7"/>
          <w:smallCaps w:val="0"/>
        </w:rPr>
      </w:pPr>
      <w:r w:rsidRPr="005D35FB">
        <w:rPr>
          <w:rStyle w:val="afffff7"/>
          <w:smallCaps w:val="0"/>
          <w:noProof/>
          <w:lang w:eastAsia="ru-RU"/>
        </w:rPr>
        <w:drawing>
          <wp:inline distT="0" distB="0" distL="0" distR="0" wp14:anchorId="3F7AB99F" wp14:editId="2EDB41E4">
            <wp:extent cx="6079402" cy="2208449"/>
            <wp:effectExtent l="0" t="0" r="0" b="190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50216" cy="2234173"/>
                    </a:xfrm>
                    <a:prstGeom prst="rect">
                      <a:avLst/>
                    </a:prstGeom>
                    <a:noFill/>
                  </pic:spPr>
                </pic:pic>
              </a:graphicData>
            </a:graphic>
          </wp:inline>
        </w:drawing>
      </w:r>
    </w:p>
    <w:p w14:paraId="1C83BA32" w14:textId="721DD359" w:rsidR="00106F0F" w:rsidRPr="005D35FB" w:rsidRDefault="00106F0F" w:rsidP="00106F0F">
      <w:pPr>
        <w:keepNext/>
        <w:spacing w:after="0" w:line="240" w:lineRule="auto"/>
        <w:rPr>
          <w:rStyle w:val="afffff7"/>
          <w:smallCaps w:val="0"/>
        </w:rPr>
      </w:pPr>
      <w:r w:rsidRPr="005D35FB">
        <w:rPr>
          <w:rStyle w:val="afffff7"/>
          <w:smallCaps w:val="0"/>
        </w:rPr>
        <w:t xml:space="preserve">Рисунок </w:t>
      </w:r>
      <w:r w:rsidRPr="005D35FB">
        <w:rPr>
          <w:rStyle w:val="afffff7"/>
          <w:smallCaps w:val="0"/>
        </w:rPr>
        <w:fldChar w:fldCharType="begin"/>
      </w:r>
      <w:r w:rsidRPr="005D35FB">
        <w:rPr>
          <w:rStyle w:val="afffff7"/>
          <w:smallCaps w:val="0"/>
        </w:rPr>
        <w:instrText xml:space="preserve"> SEQ Рисунок \* ARABIC </w:instrText>
      </w:r>
      <w:r w:rsidRPr="005D35FB">
        <w:rPr>
          <w:rStyle w:val="afffff7"/>
          <w:smallCaps w:val="0"/>
        </w:rPr>
        <w:fldChar w:fldCharType="separate"/>
      </w:r>
      <w:r w:rsidR="00B4571C" w:rsidRPr="005D35FB">
        <w:rPr>
          <w:rStyle w:val="afffff7"/>
          <w:smallCaps w:val="0"/>
          <w:noProof/>
        </w:rPr>
        <w:t>26</w:t>
      </w:r>
      <w:r w:rsidRPr="005D35FB">
        <w:rPr>
          <w:rStyle w:val="afffff7"/>
          <w:smallCaps w:val="0"/>
        </w:rPr>
        <w:fldChar w:fldCharType="end"/>
      </w:r>
      <w:r w:rsidRPr="005D35FB">
        <w:rPr>
          <w:rStyle w:val="afffff7"/>
          <w:smallCaps w:val="0"/>
        </w:rPr>
        <w:t>. Уровень исполнения областного бюджета за I полугодие 202</w:t>
      </w:r>
      <w:r w:rsidR="008C5C17" w:rsidRPr="005D35FB">
        <w:rPr>
          <w:rStyle w:val="afffff7"/>
          <w:smallCaps w:val="0"/>
        </w:rPr>
        <w:t>3</w:t>
      </w:r>
      <w:r w:rsidRPr="005D35FB">
        <w:rPr>
          <w:rStyle w:val="afffff7"/>
          <w:smallCaps w:val="0"/>
        </w:rPr>
        <w:t xml:space="preserve"> года к утвержденным параметрам, предусмотренным на реализацию приоритетных национальных проектов РФ на 202</w:t>
      </w:r>
      <w:r w:rsidR="008C5C17" w:rsidRPr="005D35FB">
        <w:rPr>
          <w:rStyle w:val="afffff7"/>
          <w:smallCaps w:val="0"/>
        </w:rPr>
        <w:t>3</w:t>
      </w:r>
      <w:r w:rsidRPr="005D35FB">
        <w:rPr>
          <w:rStyle w:val="afffff7"/>
          <w:smallCaps w:val="0"/>
        </w:rPr>
        <w:t xml:space="preserve"> год, %</w:t>
      </w:r>
    </w:p>
    <w:p w14:paraId="048ACA9D" w14:textId="77777777" w:rsidR="00106F0F" w:rsidRPr="005D35FB" w:rsidRDefault="00106F0F" w:rsidP="00106F0F">
      <w:pPr>
        <w:spacing w:after="0" w:line="240" w:lineRule="auto"/>
        <w:ind w:firstLine="851"/>
        <w:jc w:val="both"/>
        <w:rPr>
          <w:rFonts w:ascii="Times New Roman" w:hAnsi="Times New Roman"/>
          <w:sz w:val="16"/>
          <w:szCs w:val="16"/>
        </w:rPr>
      </w:pPr>
    </w:p>
    <w:p w14:paraId="50ADC5DA" w14:textId="3E5F40DE" w:rsidR="00D71D21" w:rsidRPr="005D35FB" w:rsidRDefault="00106F0F" w:rsidP="003C399A">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Из 1</w:t>
      </w:r>
      <w:r w:rsidR="00611CD1" w:rsidRPr="005D35FB">
        <w:rPr>
          <w:rFonts w:ascii="Times New Roman" w:hAnsi="Times New Roman"/>
          <w:sz w:val="28"/>
          <w:szCs w:val="28"/>
        </w:rPr>
        <w:t>1</w:t>
      </w:r>
      <w:r w:rsidRPr="005D35FB">
        <w:rPr>
          <w:rFonts w:ascii="Times New Roman" w:hAnsi="Times New Roman"/>
          <w:sz w:val="28"/>
          <w:szCs w:val="28"/>
        </w:rPr>
        <w:t xml:space="preserve"> </w:t>
      </w:r>
      <w:r w:rsidR="00611CD1" w:rsidRPr="005D35FB">
        <w:rPr>
          <w:rFonts w:ascii="Times New Roman" w:hAnsi="Times New Roman"/>
          <w:sz w:val="28"/>
          <w:szCs w:val="28"/>
        </w:rPr>
        <w:t>НП</w:t>
      </w:r>
      <w:r w:rsidRPr="005D35FB">
        <w:rPr>
          <w:rFonts w:ascii="Times New Roman" w:hAnsi="Times New Roman"/>
          <w:sz w:val="28"/>
          <w:szCs w:val="28"/>
        </w:rPr>
        <w:t xml:space="preserve"> РФ, предусмотренных по состоянию на отчетную дату к финансированию из областного бюджета в 202</w:t>
      </w:r>
      <w:r w:rsidR="00611CD1" w:rsidRPr="005D35FB">
        <w:rPr>
          <w:rFonts w:ascii="Times New Roman" w:hAnsi="Times New Roman"/>
          <w:sz w:val="28"/>
          <w:szCs w:val="28"/>
        </w:rPr>
        <w:t>3</w:t>
      </w:r>
      <w:r w:rsidRPr="005D35FB">
        <w:rPr>
          <w:rFonts w:ascii="Times New Roman" w:hAnsi="Times New Roman"/>
          <w:sz w:val="28"/>
          <w:szCs w:val="28"/>
        </w:rPr>
        <w:t xml:space="preserve"> году расходы выше среднего осуществлены по </w:t>
      </w:r>
      <w:r w:rsidR="00611CD1" w:rsidRPr="005D35FB">
        <w:rPr>
          <w:rFonts w:ascii="Times New Roman" w:hAnsi="Times New Roman"/>
          <w:sz w:val="28"/>
          <w:szCs w:val="28"/>
        </w:rPr>
        <w:t>7</w:t>
      </w:r>
      <w:r w:rsidRPr="005D35FB">
        <w:rPr>
          <w:rFonts w:ascii="Times New Roman" w:hAnsi="Times New Roman"/>
          <w:sz w:val="28"/>
          <w:szCs w:val="28"/>
        </w:rPr>
        <w:t xml:space="preserve"> НП РФ, из которых по НП </w:t>
      </w:r>
      <w:r w:rsidR="00D61373" w:rsidRPr="005D35FB">
        <w:rPr>
          <w:rFonts w:ascii="Times New Roman" w:hAnsi="Times New Roman"/>
          <w:sz w:val="28"/>
          <w:szCs w:val="28"/>
        </w:rPr>
        <w:t>«</w:t>
      </w:r>
      <w:r w:rsidR="00FE21F7" w:rsidRPr="005D35FB">
        <w:rPr>
          <w:rFonts w:ascii="Times New Roman" w:hAnsi="Times New Roman"/>
          <w:sz w:val="28"/>
          <w:szCs w:val="28"/>
        </w:rPr>
        <w:t xml:space="preserve">Малое и среднее </w:t>
      </w:r>
      <w:r w:rsidR="00FE21F7" w:rsidRPr="005D35FB">
        <w:rPr>
          <w:rFonts w:ascii="Times New Roman" w:hAnsi="Times New Roman"/>
          <w:sz w:val="28"/>
          <w:szCs w:val="28"/>
        </w:rPr>
        <w:lastRenderedPageBreak/>
        <w:t>предпринимательство и поддержка индивидуальной предпринимательской инициативы</w:t>
      </w:r>
      <w:r w:rsidR="00D61373" w:rsidRPr="005D35FB">
        <w:rPr>
          <w:rFonts w:ascii="Times New Roman" w:hAnsi="Times New Roman"/>
          <w:sz w:val="28"/>
          <w:szCs w:val="28"/>
        </w:rPr>
        <w:t>»</w:t>
      </w:r>
      <w:r w:rsidRPr="005D35FB">
        <w:rPr>
          <w:rFonts w:ascii="Times New Roman" w:hAnsi="Times New Roman"/>
          <w:sz w:val="28"/>
          <w:szCs w:val="28"/>
        </w:rPr>
        <w:t xml:space="preserve"> на </w:t>
      </w:r>
      <w:r w:rsidR="00FE21F7" w:rsidRPr="005D35FB">
        <w:rPr>
          <w:rFonts w:ascii="Times New Roman" w:hAnsi="Times New Roman"/>
          <w:sz w:val="28"/>
          <w:szCs w:val="28"/>
        </w:rPr>
        <w:t>93,0</w:t>
      </w:r>
      <w:r w:rsidRPr="005D35FB">
        <w:rPr>
          <w:rFonts w:ascii="Times New Roman" w:hAnsi="Times New Roman"/>
          <w:sz w:val="28"/>
          <w:szCs w:val="28"/>
        </w:rPr>
        <w:t> % (</w:t>
      </w:r>
      <w:r w:rsidR="00FE21F7" w:rsidRPr="005D35FB">
        <w:rPr>
          <w:rFonts w:ascii="Times New Roman" w:hAnsi="Times New Roman"/>
          <w:sz w:val="28"/>
          <w:szCs w:val="28"/>
        </w:rPr>
        <w:t>276,4</w:t>
      </w:r>
      <w:r w:rsidRPr="005D35FB">
        <w:rPr>
          <w:rFonts w:ascii="Times New Roman" w:hAnsi="Times New Roman"/>
          <w:sz w:val="28"/>
          <w:szCs w:val="28"/>
        </w:rPr>
        <w:t xml:space="preserve"> млн.руб.)</w:t>
      </w:r>
      <w:r w:rsidR="0070375F" w:rsidRPr="005D35FB">
        <w:rPr>
          <w:rFonts w:ascii="Times New Roman" w:hAnsi="Times New Roman"/>
          <w:sz w:val="28"/>
          <w:szCs w:val="28"/>
        </w:rPr>
        <w:t xml:space="preserve">: в полном объеме осуществлены расходы на реализацию РП </w:t>
      </w:r>
      <w:r w:rsidR="00D61373" w:rsidRPr="005D35FB">
        <w:rPr>
          <w:rFonts w:ascii="Times New Roman" w:hAnsi="Times New Roman"/>
          <w:sz w:val="28"/>
          <w:szCs w:val="28"/>
        </w:rPr>
        <w:t>«</w:t>
      </w:r>
      <w:r w:rsidR="0070375F" w:rsidRPr="005D35FB">
        <w:rPr>
          <w:rFonts w:ascii="Times New Roman" w:hAnsi="Times New Roman"/>
          <w:sz w:val="28"/>
          <w:szCs w:val="28"/>
        </w:rPr>
        <w:t>Создание благоприятных условий для осуществления деятельности самозанятыми гражданами</w:t>
      </w:r>
      <w:r w:rsidR="00D61373" w:rsidRPr="005D35FB">
        <w:rPr>
          <w:rFonts w:ascii="Times New Roman" w:hAnsi="Times New Roman"/>
          <w:sz w:val="28"/>
          <w:szCs w:val="28"/>
        </w:rPr>
        <w:t>»</w:t>
      </w:r>
      <w:r w:rsidR="0070375F" w:rsidRPr="005D35FB">
        <w:rPr>
          <w:rFonts w:ascii="Times New Roman" w:hAnsi="Times New Roman"/>
          <w:sz w:val="28"/>
          <w:szCs w:val="28"/>
        </w:rPr>
        <w:t xml:space="preserve"> на сумму 5,8 млн.руб., которые направлены в виде субсидий некомме</w:t>
      </w:r>
      <w:r w:rsidR="00651C77" w:rsidRPr="005D35FB">
        <w:rPr>
          <w:rFonts w:ascii="Times New Roman" w:hAnsi="Times New Roman"/>
          <w:sz w:val="28"/>
          <w:szCs w:val="28"/>
        </w:rPr>
        <w:t>р</w:t>
      </w:r>
      <w:r w:rsidR="0070375F" w:rsidRPr="005D35FB">
        <w:rPr>
          <w:rFonts w:ascii="Times New Roman" w:hAnsi="Times New Roman"/>
          <w:sz w:val="28"/>
          <w:szCs w:val="28"/>
        </w:rPr>
        <w:t>ческим организациям;</w:t>
      </w:r>
      <w:r w:rsidR="00651C77" w:rsidRPr="005D35FB">
        <w:rPr>
          <w:rFonts w:ascii="Times New Roman" w:hAnsi="Times New Roman"/>
          <w:sz w:val="28"/>
          <w:szCs w:val="28"/>
        </w:rPr>
        <w:t xml:space="preserve"> по РП </w:t>
      </w:r>
      <w:r w:rsidR="00D61373" w:rsidRPr="005D35FB">
        <w:rPr>
          <w:rFonts w:ascii="Times New Roman" w:hAnsi="Times New Roman"/>
          <w:sz w:val="28"/>
          <w:szCs w:val="28"/>
        </w:rPr>
        <w:t>«</w:t>
      </w:r>
      <w:r w:rsidR="00651C77" w:rsidRPr="005D35FB">
        <w:rPr>
          <w:rFonts w:ascii="Times New Roman" w:hAnsi="Times New Roman"/>
          <w:sz w:val="28"/>
          <w:szCs w:val="28"/>
        </w:rPr>
        <w:t>Акселерация субъектов малого и среднего предпринимательства</w:t>
      </w:r>
      <w:r w:rsidR="00D61373" w:rsidRPr="005D35FB">
        <w:rPr>
          <w:rFonts w:ascii="Times New Roman" w:hAnsi="Times New Roman"/>
          <w:sz w:val="28"/>
          <w:szCs w:val="28"/>
        </w:rPr>
        <w:t>»</w:t>
      </w:r>
      <w:r w:rsidR="00651C77" w:rsidRPr="005D35FB">
        <w:rPr>
          <w:rFonts w:ascii="Times New Roman" w:hAnsi="Times New Roman"/>
          <w:sz w:val="28"/>
          <w:szCs w:val="28"/>
        </w:rPr>
        <w:t xml:space="preserve"> расходы осуществлены </w:t>
      </w:r>
      <w:r w:rsidR="0066451B" w:rsidRPr="005D35FB">
        <w:rPr>
          <w:rFonts w:ascii="Times New Roman" w:hAnsi="Times New Roman"/>
          <w:sz w:val="28"/>
          <w:szCs w:val="28"/>
        </w:rPr>
        <w:t xml:space="preserve">в сумме 248,5 млн.руб. или </w:t>
      </w:r>
      <w:r w:rsidR="00651C77" w:rsidRPr="005D35FB">
        <w:rPr>
          <w:rFonts w:ascii="Times New Roman" w:hAnsi="Times New Roman"/>
          <w:sz w:val="28"/>
          <w:szCs w:val="28"/>
        </w:rPr>
        <w:t xml:space="preserve">на 99,3 % </w:t>
      </w:r>
      <w:r w:rsidR="0066451B" w:rsidRPr="005D35FB">
        <w:rPr>
          <w:rFonts w:ascii="Times New Roman" w:hAnsi="Times New Roman"/>
          <w:sz w:val="28"/>
          <w:szCs w:val="28"/>
        </w:rPr>
        <w:t>(</w:t>
      </w:r>
      <w:r w:rsidR="00043F23" w:rsidRPr="005D35FB">
        <w:rPr>
          <w:rFonts w:ascii="Times New Roman" w:hAnsi="Times New Roman"/>
          <w:sz w:val="28"/>
          <w:szCs w:val="28"/>
        </w:rPr>
        <w:t xml:space="preserve">из них </w:t>
      </w:r>
      <w:r w:rsidR="0066451B" w:rsidRPr="005D35FB">
        <w:rPr>
          <w:rFonts w:ascii="Times New Roman" w:hAnsi="Times New Roman"/>
          <w:sz w:val="28"/>
          <w:szCs w:val="28"/>
        </w:rPr>
        <w:t>178,8 млн.руб. направлен</w:t>
      </w:r>
      <w:r w:rsidR="00043F23" w:rsidRPr="005D35FB">
        <w:rPr>
          <w:rFonts w:ascii="Times New Roman" w:hAnsi="Times New Roman"/>
          <w:sz w:val="28"/>
          <w:szCs w:val="28"/>
        </w:rPr>
        <w:t>ы</w:t>
      </w:r>
      <w:r w:rsidR="0066451B" w:rsidRPr="005D35FB">
        <w:rPr>
          <w:rFonts w:ascii="Times New Roman" w:hAnsi="Times New Roman"/>
          <w:sz w:val="28"/>
          <w:szCs w:val="28"/>
        </w:rPr>
        <w:t xml:space="preserve"> на взнос в уставный капитал АО </w:t>
      </w:r>
      <w:r w:rsidR="00D61373" w:rsidRPr="005D35FB">
        <w:rPr>
          <w:rFonts w:ascii="Times New Roman" w:hAnsi="Times New Roman"/>
          <w:sz w:val="28"/>
          <w:szCs w:val="28"/>
        </w:rPr>
        <w:t>«</w:t>
      </w:r>
      <w:r w:rsidR="0066451B" w:rsidRPr="005D35FB">
        <w:rPr>
          <w:rFonts w:ascii="Times New Roman" w:hAnsi="Times New Roman"/>
          <w:sz w:val="28"/>
          <w:szCs w:val="28"/>
        </w:rPr>
        <w:t>Гарантийная организация Архангельской области</w:t>
      </w:r>
      <w:r w:rsidR="00D61373" w:rsidRPr="005D35FB">
        <w:rPr>
          <w:rFonts w:ascii="Times New Roman" w:hAnsi="Times New Roman"/>
          <w:sz w:val="28"/>
          <w:szCs w:val="28"/>
        </w:rPr>
        <w:t>»</w:t>
      </w:r>
      <w:r w:rsidR="0066451B" w:rsidRPr="005D35FB">
        <w:rPr>
          <w:rFonts w:ascii="Times New Roman" w:hAnsi="Times New Roman"/>
          <w:sz w:val="28"/>
          <w:szCs w:val="28"/>
        </w:rPr>
        <w:t xml:space="preserve"> с целью увеличения областного гарантийного фонда</w:t>
      </w:r>
      <w:r w:rsidR="00043F23" w:rsidRPr="005D35FB">
        <w:rPr>
          <w:rFonts w:ascii="Times New Roman" w:hAnsi="Times New Roman"/>
          <w:sz w:val="28"/>
          <w:szCs w:val="28"/>
        </w:rPr>
        <w:t>).</w:t>
      </w:r>
    </w:p>
    <w:p w14:paraId="3BCDBB98" w14:textId="77777777" w:rsidR="00DF31CF" w:rsidRPr="005D35FB" w:rsidRDefault="003C399A" w:rsidP="003C399A">
      <w:pPr>
        <w:spacing w:after="0" w:line="240" w:lineRule="auto"/>
        <w:ind w:firstLine="709"/>
        <w:jc w:val="both"/>
        <w:rPr>
          <w:rFonts w:ascii="Times New Roman" w:hAnsi="Times New Roman"/>
          <w:sz w:val="28"/>
          <w:szCs w:val="28"/>
        </w:rPr>
      </w:pPr>
      <w:r w:rsidRPr="005D35FB">
        <w:rPr>
          <w:rFonts w:ascii="Times New Roman" w:hAnsi="Times New Roman"/>
          <w:sz w:val="28"/>
          <w:szCs w:val="28"/>
        </w:rPr>
        <w:t>Расходы на уровне ниже среднего значения (3</w:t>
      </w:r>
      <w:r w:rsidR="00DF31CF" w:rsidRPr="005D35FB">
        <w:rPr>
          <w:rFonts w:ascii="Times New Roman" w:hAnsi="Times New Roman"/>
          <w:sz w:val="28"/>
          <w:szCs w:val="28"/>
        </w:rPr>
        <w:t>7</w:t>
      </w:r>
      <w:r w:rsidRPr="005D35FB">
        <w:rPr>
          <w:rFonts w:ascii="Times New Roman" w:hAnsi="Times New Roman"/>
          <w:sz w:val="28"/>
          <w:szCs w:val="28"/>
        </w:rPr>
        <w:t xml:space="preserve">,2 % к плану года) осуществлены на реализацию </w:t>
      </w:r>
      <w:r w:rsidR="00DF31CF" w:rsidRPr="005D35FB">
        <w:rPr>
          <w:rFonts w:ascii="Times New Roman" w:hAnsi="Times New Roman"/>
          <w:sz w:val="28"/>
          <w:szCs w:val="28"/>
        </w:rPr>
        <w:t xml:space="preserve">следующих </w:t>
      </w:r>
      <w:r w:rsidRPr="005D35FB">
        <w:rPr>
          <w:rFonts w:ascii="Times New Roman" w:hAnsi="Times New Roman"/>
          <w:sz w:val="28"/>
          <w:szCs w:val="28"/>
        </w:rPr>
        <w:t>НП</w:t>
      </w:r>
      <w:r w:rsidR="00DF31CF" w:rsidRPr="005D35FB">
        <w:rPr>
          <w:rFonts w:ascii="Times New Roman" w:hAnsi="Times New Roman"/>
          <w:sz w:val="28"/>
          <w:szCs w:val="28"/>
        </w:rPr>
        <w:t xml:space="preserve"> РФ:</w:t>
      </w:r>
    </w:p>
    <w:p w14:paraId="23E14D16" w14:textId="40D6FA82" w:rsidR="003C399A" w:rsidRPr="005D35FB" w:rsidRDefault="00D61373" w:rsidP="00FA1D77">
      <w:pPr>
        <w:pStyle w:val="a8"/>
        <w:numPr>
          <w:ilvl w:val="0"/>
          <w:numId w:val="41"/>
        </w:numPr>
        <w:ind w:left="0" w:firstLine="698"/>
        <w:jc w:val="both"/>
        <w:rPr>
          <w:sz w:val="28"/>
          <w:szCs w:val="28"/>
        </w:rPr>
      </w:pPr>
      <w:r w:rsidRPr="005D35FB">
        <w:rPr>
          <w:sz w:val="28"/>
          <w:szCs w:val="28"/>
        </w:rPr>
        <w:t>«</w:t>
      </w:r>
      <w:r w:rsidR="00DF31CF" w:rsidRPr="005D35FB">
        <w:rPr>
          <w:sz w:val="28"/>
          <w:szCs w:val="28"/>
        </w:rPr>
        <w:t>Туризм и индустрия гостеприимства</w:t>
      </w:r>
      <w:r w:rsidRPr="005D35FB">
        <w:rPr>
          <w:sz w:val="28"/>
          <w:szCs w:val="28"/>
        </w:rPr>
        <w:t>»</w:t>
      </w:r>
      <w:r w:rsidR="003C399A" w:rsidRPr="005D35FB">
        <w:rPr>
          <w:sz w:val="28"/>
          <w:szCs w:val="28"/>
        </w:rPr>
        <w:t xml:space="preserve"> (</w:t>
      </w:r>
      <w:r w:rsidR="00DD3D61" w:rsidRPr="005D35FB">
        <w:rPr>
          <w:sz w:val="28"/>
          <w:szCs w:val="28"/>
        </w:rPr>
        <w:t>0,9</w:t>
      </w:r>
      <w:r w:rsidR="003C399A" w:rsidRPr="005D35FB">
        <w:rPr>
          <w:sz w:val="28"/>
          <w:szCs w:val="28"/>
        </w:rPr>
        <w:t xml:space="preserve"> %). Отсутствуют расходы на реализацию регионального проекта </w:t>
      </w:r>
      <w:r w:rsidRPr="005D35FB">
        <w:rPr>
          <w:sz w:val="28"/>
          <w:szCs w:val="28"/>
        </w:rPr>
        <w:t>«</w:t>
      </w:r>
      <w:r w:rsidR="00DD3D61" w:rsidRPr="005D35FB">
        <w:rPr>
          <w:sz w:val="28"/>
          <w:szCs w:val="28"/>
        </w:rPr>
        <w:t>Развитие туристической инфраструктуры</w:t>
      </w:r>
      <w:r w:rsidRPr="005D35FB">
        <w:rPr>
          <w:sz w:val="28"/>
          <w:szCs w:val="28"/>
        </w:rPr>
        <w:t>»</w:t>
      </w:r>
      <w:r w:rsidR="003C399A" w:rsidRPr="005D35FB">
        <w:rPr>
          <w:sz w:val="28"/>
          <w:szCs w:val="28"/>
        </w:rPr>
        <w:t xml:space="preserve"> при утвержденных ассигнованиях в сумме </w:t>
      </w:r>
      <w:r w:rsidR="00DD3D61" w:rsidRPr="005D35FB">
        <w:rPr>
          <w:sz w:val="28"/>
          <w:szCs w:val="28"/>
        </w:rPr>
        <w:t>65,1</w:t>
      </w:r>
      <w:r w:rsidR="003C399A" w:rsidRPr="005D35FB">
        <w:rPr>
          <w:sz w:val="28"/>
          <w:szCs w:val="28"/>
        </w:rPr>
        <w:t xml:space="preserve"> млн.руб., предусмотренные</w:t>
      </w:r>
      <w:r w:rsidR="00DD3D61" w:rsidRPr="005D35FB">
        <w:rPr>
          <w:sz w:val="28"/>
          <w:szCs w:val="28"/>
        </w:rPr>
        <w:t xml:space="preserve"> на обеспечение поддержки реализации общественных инициатив, направленных на развитие туристической инфраструктуры и государственную п</w:t>
      </w:r>
      <w:r w:rsidR="00FA1D77" w:rsidRPr="005D35FB">
        <w:rPr>
          <w:sz w:val="28"/>
          <w:szCs w:val="28"/>
        </w:rPr>
        <w:t>оддержку инфраструктуры туризма;</w:t>
      </w:r>
    </w:p>
    <w:p w14:paraId="7D27E3CF" w14:textId="09700BE1" w:rsidR="00FA1D77" w:rsidRPr="005D35FB" w:rsidRDefault="00D61373" w:rsidP="005E3A1F">
      <w:pPr>
        <w:pStyle w:val="a8"/>
        <w:numPr>
          <w:ilvl w:val="0"/>
          <w:numId w:val="41"/>
        </w:numPr>
        <w:ind w:left="0" w:firstLine="698"/>
        <w:jc w:val="both"/>
        <w:rPr>
          <w:sz w:val="28"/>
          <w:szCs w:val="28"/>
        </w:rPr>
      </w:pPr>
      <w:r w:rsidRPr="005D35FB">
        <w:rPr>
          <w:sz w:val="28"/>
          <w:szCs w:val="28"/>
        </w:rPr>
        <w:t>«</w:t>
      </w:r>
      <w:r w:rsidR="00FA1D77" w:rsidRPr="005D35FB">
        <w:rPr>
          <w:sz w:val="28"/>
          <w:szCs w:val="28"/>
        </w:rPr>
        <w:t>Безопасные качественные дороги</w:t>
      </w:r>
      <w:r w:rsidRPr="005D35FB">
        <w:rPr>
          <w:sz w:val="28"/>
          <w:szCs w:val="28"/>
        </w:rPr>
        <w:t>»</w:t>
      </w:r>
      <w:r w:rsidR="00FA1D77" w:rsidRPr="005D35FB">
        <w:rPr>
          <w:sz w:val="28"/>
          <w:szCs w:val="28"/>
        </w:rPr>
        <w:t xml:space="preserve"> (19,4 %). </w:t>
      </w:r>
      <w:r w:rsidR="005E3A1F" w:rsidRPr="005D35FB">
        <w:rPr>
          <w:sz w:val="28"/>
          <w:szCs w:val="28"/>
        </w:rPr>
        <w:t xml:space="preserve">Отсутствуют расходы на приведение в нормативное состояние автомобильных дорог и искусственных дорожных сооружений за счет бюджетных кредитов из федерального бюджета в целях опережающего финансового обеспечения расходных обязательств субъектов РФ при утвержденных ассигнованиях в сумме 2 607,0 млн.руб., которые доведены в мае 2023 года (РП </w:t>
      </w:r>
      <w:r w:rsidRPr="005D35FB">
        <w:rPr>
          <w:sz w:val="28"/>
          <w:szCs w:val="28"/>
        </w:rPr>
        <w:t>«</w:t>
      </w:r>
      <w:r w:rsidR="005E3A1F" w:rsidRPr="005D35FB">
        <w:rPr>
          <w:sz w:val="28"/>
          <w:szCs w:val="28"/>
        </w:rPr>
        <w:t>Региональная и местная дорожная сеть</w:t>
      </w:r>
      <w:r w:rsidRPr="005D35FB">
        <w:rPr>
          <w:sz w:val="28"/>
          <w:szCs w:val="28"/>
        </w:rPr>
        <w:t>»</w:t>
      </w:r>
      <w:r w:rsidR="005E3A1F" w:rsidRPr="005D35FB">
        <w:rPr>
          <w:sz w:val="28"/>
          <w:szCs w:val="28"/>
        </w:rPr>
        <w:t>);</w:t>
      </w:r>
    </w:p>
    <w:p w14:paraId="79BFF170" w14:textId="23F134DF" w:rsidR="00791D5F" w:rsidRPr="005D35FB" w:rsidRDefault="00D61373" w:rsidP="005E3A1F">
      <w:pPr>
        <w:pStyle w:val="a8"/>
        <w:numPr>
          <w:ilvl w:val="0"/>
          <w:numId w:val="41"/>
        </w:numPr>
        <w:ind w:left="0" w:firstLine="698"/>
        <w:jc w:val="both"/>
        <w:rPr>
          <w:sz w:val="28"/>
          <w:szCs w:val="28"/>
        </w:rPr>
      </w:pPr>
      <w:r w:rsidRPr="005D35FB">
        <w:rPr>
          <w:sz w:val="28"/>
          <w:szCs w:val="28"/>
        </w:rPr>
        <w:t>«</w:t>
      </w:r>
      <w:r w:rsidR="00791D5F" w:rsidRPr="005D35FB">
        <w:rPr>
          <w:sz w:val="28"/>
          <w:szCs w:val="28"/>
        </w:rPr>
        <w:t>Образование</w:t>
      </w:r>
      <w:r w:rsidRPr="005D35FB">
        <w:rPr>
          <w:sz w:val="28"/>
          <w:szCs w:val="28"/>
        </w:rPr>
        <w:t>»</w:t>
      </w:r>
      <w:r w:rsidR="00791D5F" w:rsidRPr="005D35FB">
        <w:rPr>
          <w:sz w:val="28"/>
          <w:szCs w:val="28"/>
        </w:rPr>
        <w:t xml:space="preserve"> (28,4 %). </w:t>
      </w:r>
      <w:r w:rsidR="006F3F87" w:rsidRPr="005D35FB">
        <w:rPr>
          <w:sz w:val="28"/>
          <w:szCs w:val="28"/>
        </w:rPr>
        <w:t xml:space="preserve">Низкий уровень исполнения фиксируется на создание новых мест в общеобразовательных организациях в том числе расположенных в сельской местности и поселках городского типа: </w:t>
      </w:r>
      <w:r w:rsidR="002033BA" w:rsidRPr="005D35FB">
        <w:rPr>
          <w:sz w:val="28"/>
          <w:szCs w:val="28"/>
        </w:rPr>
        <w:t>при плане в 1 036,6 млн.руб. расходы составили 176,4 млн.руб. или 17,0 % в рамках областной адресной инвестиционной программы</w:t>
      </w:r>
      <w:r w:rsidR="00691E34" w:rsidRPr="005D35FB">
        <w:rPr>
          <w:sz w:val="28"/>
          <w:szCs w:val="28"/>
        </w:rPr>
        <w:t xml:space="preserve"> (далее – ОАИП)</w:t>
      </w:r>
      <w:r w:rsidR="002033BA" w:rsidRPr="005D35FB">
        <w:rPr>
          <w:sz w:val="28"/>
          <w:szCs w:val="28"/>
        </w:rPr>
        <w:t>.</w:t>
      </w:r>
    </w:p>
    <w:p w14:paraId="15571D8F" w14:textId="2AFB85C2" w:rsidR="003C399A" w:rsidRPr="005D35FB" w:rsidRDefault="003C399A" w:rsidP="003C399A">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Также в отчетном периоде отсутствуют расходы </w:t>
      </w:r>
      <w:r w:rsidR="00571D27" w:rsidRPr="005D35FB">
        <w:rPr>
          <w:rFonts w:ascii="Times New Roman" w:hAnsi="Times New Roman"/>
          <w:sz w:val="28"/>
          <w:szCs w:val="28"/>
        </w:rPr>
        <w:t xml:space="preserve">Комплексного плана модернизации и расширения магистральной инфраструктуры (РП </w:t>
      </w:r>
      <w:r w:rsidR="00D61373" w:rsidRPr="005D35FB">
        <w:rPr>
          <w:rFonts w:ascii="Times New Roman" w:hAnsi="Times New Roman"/>
          <w:sz w:val="28"/>
          <w:szCs w:val="28"/>
        </w:rPr>
        <w:t>«</w:t>
      </w:r>
      <w:r w:rsidR="00571D27" w:rsidRPr="005D35FB">
        <w:rPr>
          <w:rFonts w:ascii="Times New Roman" w:hAnsi="Times New Roman"/>
          <w:sz w:val="28"/>
          <w:szCs w:val="28"/>
        </w:rPr>
        <w:t>Развитие региональных аэропортов</w:t>
      </w:r>
      <w:r w:rsidR="00D61373" w:rsidRPr="005D35FB">
        <w:rPr>
          <w:rFonts w:ascii="Times New Roman" w:hAnsi="Times New Roman"/>
          <w:sz w:val="28"/>
          <w:szCs w:val="28"/>
        </w:rPr>
        <w:t>»</w:t>
      </w:r>
      <w:r w:rsidR="00571D27" w:rsidRPr="005D35FB">
        <w:rPr>
          <w:rFonts w:ascii="Times New Roman" w:hAnsi="Times New Roman"/>
          <w:sz w:val="28"/>
          <w:szCs w:val="28"/>
        </w:rPr>
        <w:t>) при утвержденных ассигнованиях в сумме 332,3 млн.руб.</w:t>
      </w:r>
    </w:p>
    <w:p w14:paraId="664DE051" w14:textId="77777777" w:rsidR="003C399A" w:rsidRPr="005D35FB" w:rsidRDefault="003C399A" w:rsidP="003C399A">
      <w:pPr>
        <w:spacing w:after="0" w:line="240" w:lineRule="auto"/>
        <w:ind w:firstLine="709"/>
        <w:jc w:val="both"/>
        <w:rPr>
          <w:rFonts w:ascii="Times New Roman" w:hAnsi="Times New Roman"/>
          <w:sz w:val="16"/>
          <w:szCs w:val="16"/>
        </w:rPr>
      </w:pPr>
    </w:p>
    <w:p w14:paraId="1825A9C4" w14:textId="0D0C8543" w:rsidR="00106F0F" w:rsidRPr="005D35FB" w:rsidRDefault="00106F0F" w:rsidP="003D1901">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Сведения о расходах областного бюджета на реализацию НП РФ в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полугодии текущего года в рамках программ Архангельской области представлены в таблице </w:t>
      </w:r>
      <w:r w:rsidR="004F0EF2" w:rsidRPr="005D35FB">
        <w:rPr>
          <w:rFonts w:ascii="Times New Roman" w:hAnsi="Times New Roman"/>
          <w:sz w:val="28"/>
          <w:szCs w:val="28"/>
        </w:rPr>
        <w:t>45</w:t>
      </w:r>
      <w:r w:rsidRPr="005D35FB">
        <w:rPr>
          <w:rFonts w:ascii="Times New Roman" w:hAnsi="Times New Roman"/>
          <w:sz w:val="28"/>
          <w:szCs w:val="28"/>
        </w:rPr>
        <w:t>.</w:t>
      </w:r>
    </w:p>
    <w:p w14:paraId="77EE83F7" w14:textId="77777777" w:rsidR="00106F0F" w:rsidRPr="005D35FB" w:rsidRDefault="00106F0F" w:rsidP="003D1901">
      <w:pPr>
        <w:spacing w:after="0" w:line="240" w:lineRule="auto"/>
        <w:ind w:firstLine="709"/>
        <w:jc w:val="both"/>
        <w:rPr>
          <w:rFonts w:ascii="Times New Roman" w:hAnsi="Times New Roman"/>
          <w:sz w:val="28"/>
          <w:szCs w:val="28"/>
        </w:rPr>
      </w:pPr>
    </w:p>
    <w:p w14:paraId="14498AAD" w14:textId="42E9BB44" w:rsidR="00106F0F" w:rsidRPr="005D35FB" w:rsidRDefault="00106F0F" w:rsidP="00106F0F">
      <w:pPr>
        <w:spacing w:after="0" w:line="240" w:lineRule="auto"/>
        <w:rPr>
          <w:rStyle w:val="afffff7"/>
          <w:smallCaps w:val="0"/>
        </w:rPr>
      </w:pPr>
      <w:r w:rsidRPr="005D35FB">
        <w:rPr>
          <w:rStyle w:val="afffff7"/>
          <w:smallCaps w:val="0"/>
        </w:rPr>
        <w:t xml:space="preserve">Таблица </w:t>
      </w:r>
      <w:r w:rsidRPr="005D35FB">
        <w:rPr>
          <w:rStyle w:val="afffff7"/>
          <w:smallCaps w:val="0"/>
        </w:rPr>
        <w:fldChar w:fldCharType="begin"/>
      </w:r>
      <w:r w:rsidRPr="005D35FB">
        <w:rPr>
          <w:rStyle w:val="afffff7"/>
          <w:smallCaps w:val="0"/>
        </w:rPr>
        <w:instrText xml:space="preserve"> SEQ Таблица \* ARABIC </w:instrText>
      </w:r>
      <w:r w:rsidRPr="005D35FB">
        <w:rPr>
          <w:rStyle w:val="afffff7"/>
          <w:smallCaps w:val="0"/>
        </w:rPr>
        <w:fldChar w:fldCharType="separate"/>
      </w:r>
      <w:r w:rsidR="00B4571C" w:rsidRPr="005D35FB">
        <w:rPr>
          <w:rStyle w:val="afffff7"/>
          <w:smallCaps w:val="0"/>
          <w:noProof/>
        </w:rPr>
        <w:t>45</w:t>
      </w:r>
      <w:r w:rsidRPr="005D35FB">
        <w:rPr>
          <w:rStyle w:val="afffff7"/>
          <w:smallCaps w:val="0"/>
        </w:rPr>
        <w:fldChar w:fldCharType="end"/>
      </w:r>
      <w:r w:rsidRPr="005D35FB">
        <w:rPr>
          <w:rStyle w:val="afffff7"/>
          <w:smallCaps w:val="0"/>
        </w:rPr>
        <w:t>. Расходы из областного бюджета на реализацию НП РФ в I полугодии 202</w:t>
      </w:r>
      <w:r w:rsidR="001030EF" w:rsidRPr="005D35FB">
        <w:rPr>
          <w:rStyle w:val="afffff7"/>
          <w:smallCaps w:val="0"/>
        </w:rPr>
        <w:t>3</w:t>
      </w:r>
      <w:r w:rsidRPr="005D35FB">
        <w:rPr>
          <w:rStyle w:val="afffff7"/>
          <w:smallCaps w:val="0"/>
        </w:rPr>
        <w:t xml:space="preserve"> года в разрезе программ Архангельской области, млн.руб.</w:t>
      </w:r>
    </w:p>
    <w:tbl>
      <w:tblPr>
        <w:tblW w:w="9266" w:type="dxa"/>
        <w:tblInd w:w="85" w:type="dxa"/>
        <w:tblLook w:val="04A0" w:firstRow="1" w:lastRow="0" w:firstColumn="1" w:lastColumn="0" w:noHBand="0" w:noVBand="1"/>
      </w:tblPr>
      <w:tblGrid>
        <w:gridCol w:w="6129"/>
        <w:gridCol w:w="1134"/>
        <w:gridCol w:w="1307"/>
        <w:gridCol w:w="696"/>
      </w:tblGrid>
      <w:tr w:rsidR="005D35FB" w:rsidRPr="005D35FB" w14:paraId="5F4CE04E" w14:textId="77777777" w:rsidTr="00717447">
        <w:trPr>
          <w:trHeight w:val="29"/>
          <w:tblHeader/>
        </w:trPr>
        <w:tc>
          <w:tcPr>
            <w:tcW w:w="612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459D0B5" w14:textId="77777777" w:rsidR="00106F0F" w:rsidRPr="005D35FB" w:rsidRDefault="00106F0F" w:rsidP="00B67E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Наименование программы Архангельской области</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64A8A2FE" w14:textId="77777777" w:rsidR="00106F0F" w:rsidRPr="005D35FB" w:rsidRDefault="00106F0F" w:rsidP="00B67E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Утвер-ждено на год</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3481D20D" w14:textId="797E32F6" w:rsidR="00106F0F" w:rsidRPr="005D35FB" w:rsidRDefault="00106F0F" w:rsidP="001030EF">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Исполнено на 01.07.202</w:t>
            </w:r>
            <w:r w:rsidR="001030EF" w:rsidRPr="005D35FB">
              <w:rPr>
                <w:rFonts w:ascii="Times New Roman" w:eastAsia="Times New Roman" w:hAnsi="Times New Roman"/>
                <w:b/>
                <w:bCs/>
                <w:lang w:eastAsia="ru-RU"/>
              </w:rPr>
              <w:t>3</w:t>
            </w:r>
          </w:p>
        </w:tc>
        <w:tc>
          <w:tcPr>
            <w:tcW w:w="696" w:type="dxa"/>
            <w:tcBorders>
              <w:top w:val="double" w:sz="6" w:space="0" w:color="auto"/>
              <w:left w:val="nil"/>
              <w:bottom w:val="single" w:sz="4" w:space="0" w:color="auto"/>
              <w:right w:val="double" w:sz="6" w:space="0" w:color="auto"/>
            </w:tcBorders>
            <w:shd w:val="clear" w:color="auto" w:fill="auto"/>
            <w:vAlign w:val="center"/>
            <w:hideMark/>
          </w:tcPr>
          <w:p w14:paraId="73640626" w14:textId="77777777" w:rsidR="00106F0F" w:rsidRPr="005D35FB" w:rsidRDefault="00106F0F" w:rsidP="00B67E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w:t>
            </w:r>
          </w:p>
        </w:tc>
      </w:tr>
      <w:tr w:rsidR="005D35FB" w:rsidRPr="005D35FB" w14:paraId="779EB1D9"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2345FDF5" w14:textId="66F62FBD"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Развитие здравоохранения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4F2C6FE0" w14:textId="340B3610"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1 672,9 </w:t>
            </w:r>
          </w:p>
        </w:tc>
        <w:tc>
          <w:tcPr>
            <w:tcW w:w="1307" w:type="dxa"/>
            <w:tcBorders>
              <w:top w:val="nil"/>
              <w:left w:val="nil"/>
              <w:bottom w:val="single" w:sz="4" w:space="0" w:color="auto"/>
              <w:right w:val="single" w:sz="4" w:space="0" w:color="auto"/>
            </w:tcBorders>
            <w:shd w:val="clear" w:color="auto" w:fill="auto"/>
            <w:hideMark/>
          </w:tcPr>
          <w:p w14:paraId="76CCD657" w14:textId="206784D5"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837,0 </w:t>
            </w:r>
          </w:p>
        </w:tc>
        <w:tc>
          <w:tcPr>
            <w:tcW w:w="696" w:type="dxa"/>
            <w:tcBorders>
              <w:top w:val="nil"/>
              <w:left w:val="nil"/>
              <w:bottom w:val="single" w:sz="4" w:space="0" w:color="auto"/>
              <w:right w:val="double" w:sz="6" w:space="0" w:color="auto"/>
            </w:tcBorders>
            <w:shd w:val="clear" w:color="auto" w:fill="auto"/>
            <w:hideMark/>
          </w:tcPr>
          <w:p w14:paraId="2B47AC03" w14:textId="7605475E"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50,0 </w:t>
            </w:r>
          </w:p>
        </w:tc>
      </w:tr>
      <w:tr w:rsidR="005D35FB" w:rsidRPr="005D35FB" w14:paraId="223EE291"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1E19CBF8" w14:textId="42273A4E"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Развитие образования и науки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5EB29F91" w14:textId="78AD9262"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1 487,1 </w:t>
            </w:r>
          </w:p>
        </w:tc>
        <w:tc>
          <w:tcPr>
            <w:tcW w:w="1307" w:type="dxa"/>
            <w:tcBorders>
              <w:top w:val="nil"/>
              <w:left w:val="nil"/>
              <w:bottom w:val="single" w:sz="4" w:space="0" w:color="auto"/>
              <w:right w:val="single" w:sz="4" w:space="0" w:color="auto"/>
            </w:tcBorders>
            <w:shd w:val="clear" w:color="auto" w:fill="auto"/>
            <w:hideMark/>
          </w:tcPr>
          <w:p w14:paraId="05A0598B" w14:textId="63E9BE22"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410,1 </w:t>
            </w:r>
          </w:p>
        </w:tc>
        <w:tc>
          <w:tcPr>
            <w:tcW w:w="696" w:type="dxa"/>
            <w:tcBorders>
              <w:top w:val="nil"/>
              <w:left w:val="nil"/>
              <w:bottom w:val="single" w:sz="4" w:space="0" w:color="auto"/>
              <w:right w:val="double" w:sz="6" w:space="0" w:color="auto"/>
            </w:tcBorders>
            <w:shd w:val="clear" w:color="auto" w:fill="auto"/>
            <w:hideMark/>
          </w:tcPr>
          <w:p w14:paraId="7397D121" w14:textId="7EBA0E69"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27,6 </w:t>
            </w:r>
          </w:p>
        </w:tc>
      </w:tr>
      <w:tr w:rsidR="005D35FB" w:rsidRPr="005D35FB" w14:paraId="1BC05FB3"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618686A7" w14:textId="4457792D"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lastRenderedPageBreak/>
              <w:t>Социальная поддержка граждан в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00E8946E" w14:textId="654AA82E"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1 419,4 </w:t>
            </w:r>
          </w:p>
        </w:tc>
        <w:tc>
          <w:tcPr>
            <w:tcW w:w="1307" w:type="dxa"/>
            <w:tcBorders>
              <w:top w:val="nil"/>
              <w:left w:val="nil"/>
              <w:bottom w:val="single" w:sz="4" w:space="0" w:color="auto"/>
              <w:right w:val="single" w:sz="4" w:space="0" w:color="auto"/>
            </w:tcBorders>
            <w:shd w:val="clear" w:color="auto" w:fill="auto"/>
            <w:hideMark/>
          </w:tcPr>
          <w:p w14:paraId="7592F8AE" w14:textId="5F752662"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649,0 </w:t>
            </w:r>
          </w:p>
        </w:tc>
        <w:tc>
          <w:tcPr>
            <w:tcW w:w="696" w:type="dxa"/>
            <w:tcBorders>
              <w:top w:val="nil"/>
              <w:left w:val="nil"/>
              <w:bottom w:val="single" w:sz="4" w:space="0" w:color="auto"/>
              <w:right w:val="double" w:sz="6" w:space="0" w:color="auto"/>
            </w:tcBorders>
            <w:shd w:val="clear" w:color="auto" w:fill="auto"/>
            <w:hideMark/>
          </w:tcPr>
          <w:p w14:paraId="225B184F" w14:textId="07700B90"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45,7 </w:t>
            </w:r>
          </w:p>
        </w:tc>
      </w:tr>
      <w:tr w:rsidR="005D35FB" w:rsidRPr="005D35FB" w14:paraId="13EB3DCE"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3E241711" w14:textId="5B9D54F0"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Культура Русского Севера</w:t>
            </w:r>
          </w:p>
        </w:tc>
        <w:tc>
          <w:tcPr>
            <w:tcW w:w="1134" w:type="dxa"/>
            <w:tcBorders>
              <w:top w:val="nil"/>
              <w:left w:val="nil"/>
              <w:bottom w:val="single" w:sz="4" w:space="0" w:color="auto"/>
              <w:right w:val="single" w:sz="4" w:space="0" w:color="auto"/>
            </w:tcBorders>
            <w:shd w:val="clear" w:color="auto" w:fill="auto"/>
            <w:hideMark/>
          </w:tcPr>
          <w:p w14:paraId="0995B421" w14:textId="544F5DCA"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875,6 </w:t>
            </w:r>
          </w:p>
        </w:tc>
        <w:tc>
          <w:tcPr>
            <w:tcW w:w="1307" w:type="dxa"/>
            <w:tcBorders>
              <w:top w:val="nil"/>
              <w:left w:val="nil"/>
              <w:bottom w:val="single" w:sz="4" w:space="0" w:color="auto"/>
              <w:right w:val="single" w:sz="4" w:space="0" w:color="auto"/>
            </w:tcBorders>
            <w:shd w:val="clear" w:color="auto" w:fill="auto"/>
            <w:hideMark/>
          </w:tcPr>
          <w:p w14:paraId="4F2C1E5E" w14:textId="11633591"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376,3 </w:t>
            </w:r>
          </w:p>
        </w:tc>
        <w:tc>
          <w:tcPr>
            <w:tcW w:w="696" w:type="dxa"/>
            <w:tcBorders>
              <w:top w:val="nil"/>
              <w:left w:val="nil"/>
              <w:bottom w:val="single" w:sz="4" w:space="0" w:color="auto"/>
              <w:right w:val="double" w:sz="6" w:space="0" w:color="auto"/>
            </w:tcBorders>
            <w:shd w:val="clear" w:color="auto" w:fill="auto"/>
            <w:hideMark/>
          </w:tcPr>
          <w:p w14:paraId="6A95E7D1" w14:textId="5085AD76"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43,0 </w:t>
            </w:r>
          </w:p>
        </w:tc>
      </w:tr>
      <w:tr w:rsidR="005D35FB" w:rsidRPr="005D35FB" w14:paraId="080E22B8"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42AECB7F" w14:textId="7FE71658"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w:t>
            </w:r>
          </w:p>
        </w:tc>
        <w:tc>
          <w:tcPr>
            <w:tcW w:w="1134" w:type="dxa"/>
            <w:tcBorders>
              <w:top w:val="nil"/>
              <w:left w:val="nil"/>
              <w:bottom w:val="single" w:sz="4" w:space="0" w:color="auto"/>
              <w:right w:val="single" w:sz="4" w:space="0" w:color="auto"/>
            </w:tcBorders>
            <w:shd w:val="clear" w:color="auto" w:fill="auto"/>
            <w:hideMark/>
          </w:tcPr>
          <w:p w14:paraId="46C1A1CD" w14:textId="0383B61E"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8,4 </w:t>
            </w:r>
          </w:p>
        </w:tc>
        <w:tc>
          <w:tcPr>
            <w:tcW w:w="1307" w:type="dxa"/>
            <w:tcBorders>
              <w:top w:val="nil"/>
              <w:left w:val="nil"/>
              <w:bottom w:val="single" w:sz="4" w:space="0" w:color="auto"/>
              <w:right w:val="single" w:sz="4" w:space="0" w:color="auto"/>
            </w:tcBorders>
            <w:shd w:val="clear" w:color="auto" w:fill="auto"/>
            <w:hideMark/>
          </w:tcPr>
          <w:p w14:paraId="0D690713" w14:textId="49DE69E8"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6,7 </w:t>
            </w:r>
          </w:p>
        </w:tc>
        <w:tc>
          <w:tcPr>
            <w:tcW w:w="696" w:type="dxa"/>
            <w:tcBorders>
              <w:top w:val="nil"/>
              <w:left w:val="nil"/>
              <w:bottom w:val="single" w:sz="4" w:space="0" w:color="auto"/>
              <w:right w:val="double" w:sz="6" w:space="0" w:color="auto"/>
            </w:tcBorders>
            <w:shd w:val="clear" w:color="auto" w:fill="auto"/>
            <w:hideMark/>
          </w:tcPr>
          <w:p w14:paraId="11410FF7" w14:textId="79F4F03C"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79,8 </w:t>
            </w:r>
          </w:p>
        </w:tc>
      </w:tr>
      <w:tr w:rsidR="005D35FB" w:rsidRPr="005D35FB" w14:paraId="3EEC24F6"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0CEE27FB" w14:textId="73EED0CF"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Содействие занятости населения Архангельской области, улучшение условий и охраны труда</w:t>
            </w:r>
          </w:p>
        </w:tc>
        <w:tc>
          <w:tcPr>
            <w:tcW w:w="1134" w:type="dxa"/>
            <w:tcBorders>
              <w:top w:val="nil"/>
              <w:left w:val="nil"/>
              <w:bottom w:val="single" w:sz="4" w:space="0" w:color="auto"/>
              <w:right w:val="single" w:sz="4" w:space="0" w:color="auto"/>
            </w:tcBorders>
            <w:shd w:val="clear" w:color="auto" w:fill="auto"/>
            <w:hideMark/>
          </w:tcPr>
          <w:p w14:paraId="27807272" w14:textId="7B802BD8"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51,8 </w:t>
            </w:r>
          </w:p>
        </w:tc>
        <w:tc>
          <w:tcPr>
            <w:tcW w:w="1307" w:type="dxa"/>
            <w:tcBorders>
              <w:top w:val="nil"/>
              <w:left w:val="nil"/>
              <w:bottom w:val="single" w:sz="4" w:space="0" w:color="auto"/>
              <w:right w:val="single" w:sz="4" w:space="0" w:color="auto"/>
            </w:tcBorders>
            <w:shd w:val="clear" w:color="auto" w:fill="auto"/>
            <w:hideMark/>
          </w:tcPr>
          <w:p w14:paraId="05B343FA" w14:textId="5FFFA35F"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42,9 </w:t>
            </w:r>
          </w:p>
        </w:tc>
        <w:tc>
          <w:tcPr>
            <w:tcW w:w="696" w:type="dxa"/>
            <w:tcBorders>
              <w:top w:val="nil"/>
              <w:left w:val="nil"/>
              <w:bottom w:val="single" w:sz="4" w:space="0" w:color="auto"/>
              <w:right w:val="double" w:sz="6" w:space="0" w:color="auto"/>
            </w:tcBorders>
            <w:shd w:val="clear" w:color="auto" w:fill="auto"/>
            <w:hideMark/>
          </w:tcPr>
          <w:p w14:paraId="49438903" w14:textId="185816C6"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82,8 </w:t>
            </w:r>
          </w:p>
        </w:tc>
      </w:tr>
      <w:tr w:rsidR="005D35FB" w:rsidRPr="005D35FB" w14:paraId="6E537851"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0452C84A" w14:textId="06BE9B34"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76DA66F7" w14:textId="34512431"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8,9 </w:t>
            </w:r>
          </w:p>
        </w:tc>
        <w:tc>
          <w:tcPr>
            <w:tcW w:w="1307" w:type="dxa"/>
            <w:tcBorders>
              <w:top w:val="nil"/>
              <w:left w:val="nil"/>
              <w:bottom w:val="single" w:sz="4" w:space="0" w:color="auto"/>
              <w:right w:val="single" w:sz="4" w:space="0" w:color="auto"/>
            </w:tcBorders>
            <w:shd w:val="clear" w:color="auto" w:fill="auto"/>
            <w:hideMark/>
          </w:tcPr>
          <w:p w14:paraId="33AD18C1" w14:textId="46BD0540"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4,5 </w:t>
            </w:r>
          </w:p>
        </w:tc>
        <w:tc>
          <w:tcPr>
            <w:tcW w:w="696" w:type="dxa"/>
            <w:tcBorders>
              <w:top w:val="nil"/>
              <w:left w:val="nil"/>
              <w:bottom w:val="single" w:sz="4" w:space="0" w:color="auto"/>
              <w:right w:val="double" w:sz="6" w:space="0" w:color="auto"/>
            </w:tcBorders>
            <w:shd w:val="clear" w:color="auto" w:fill="auto"/>
            <w:hideMark/>
          </w:tcPr>
          <w:p w14:paraId="129B63E1" w14:textId="55F06EB3"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50,2 </w:t>
            </w:r>
          </w:p>
        </w:tc>
      </w:tr>
      <w:tr w:rsidR="005D35FB" w:rsidRPr="005D35FB" w14:paraId="6633AF99"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133BA381" w14:textId="25D2FB43"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Охрана окружающей среды, воспроизводство и использование природных ресурсов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71FC4AE0" w14:textId="1BAC6049"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1 721,3 </w:t>
            </w:r>
          </w:p>
        </w:tc>
        <w:tc>
          <w:tcPr>
            <w:tcW w:w="1307" w:type="dxa"/>
            <w:tcBorders>
              <w:top w:val="nil"/>
              <w:left w:val="nil"/>
              <w:bottom w:val="single" w:sz="4" w:space="0" w:color="auto"/>
              <w:right w:val="single" w:sz="4" w:space="0" w:color="auto"/>
            </w:tcBorders>
            <w:shd w:val="clear" w:color="auto" w:fill="auto"/>
            <w:hideMark/>
          </w:tcPr>
          <w:p w14:paraId="76D16A5C" w14:textId="13D08CB0"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1 196,0 </w:t>
            </w:r>
          </w:p>
        </w:tc>
        <w:tc>
          <w:tcPr>
            <w:tcW w:w="696" w:type="dxa"/>
            <w:tcBorders>
              <w:top w:val="nil"/>
              <w:left w:val="nil"/>
              <w:bottom w:val="single" w:sz="4" w:space="0" w:color="auto"/>
              <w:right w:val="double" w:sz="6" w:space="0" w:color="auto"/>
            </w:tcBorders>
            <w:shd w:val="clear" w:color="auto" w:fill="auto"/>
            <w:hideMark/>
          </w:tcPr>
          <w:p w14:paraId="5AEA3658" w14:textId="68D4138D"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69,5 </w:t>
            </w:r>
          </w:p>
        </w:tc>
      </w:tr>
      <w:tr w:rsidR="005D35FB" w:rsidRPr="005D35FB" w14:paraId="71A781E9"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67E4746B" w14:textId="0F922729"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Формирование современной городской среды в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42532608" w14:textId="423724C7"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547,0 </w:t>
            </w:r>
          </w:p>
        </w:tc>
        <w:tc>
          <w:tcPr>
            <w:tcW w:w="1307" w:type="dxa"/>
            <w:tcBorders>
              <w:top w:val="nil"/>
              <w:left w:val="nil"/>
              <w:bottom w:val="single" w:sz="4" w:space="0" w:color="auto"/>
              <w:right w:val="single" w:sz="4" w:space="0" w:color="auto"/>
            </w:tcBorders>
            <w:shd w:val="clear" w:color="auto" w:fill="auto"/>
            <w:hideMark/>
          </w:tcPr>
          <w:p w14:paraId="0AE6CFBC" w14:textId="605B0E9B"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229,9 </w:t>
            </w:r>
          </w:p>
        </w:tc>
        <w:tc>
          <w:tcPr>
            <w:tcW w:w="696" w:type="dxa"/>
            <w:tcBorders>
              <w:top w:val="nil"/>
              <w:left w:val="nil"/>
              <w:bottom w:val="single" w:sz="4" w:space="0" w:color="auto"/>
              <w:right w:val="double" w:sz="6" w:space="0" w:color="auto"/>
            </w:tcBorders>
            <w:shd w:val="clear" w:color="auto" w:fill="auto"/>
            <w:hideMark/>
          </w:tcPr>
          <w:p w14:paraId="53BC1612" w14:textId="131304DF"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42,0 </w:t>
            </w:r>
          </w:p>
        </w:tc>
      </w:tr>
      <w:tr w:rsidR="005D35FB" w:rsidRPr="005D35FB" w14:paraId="5C2D1494"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422FAB86" w14:textId="74C05A01"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Развитие лесного комплекса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39D41277" w14:textId="2635F741"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54,7 </w:t>
            </w:r>
          </w:p>
        </w:tc>
        <w:tc>
          <w:tcPr>
            <w:tcW w:w="1307" w:type="dxa"/>
            <w:tcBorders>
              <w:top w:val="nil"/>
              <w:left w:val="nil"/>
              <w:bottom w:val="single" w:sz="4" w:space="0" w:color="auto"/>
              <w:right w:val="single" w:sz="4" w:space="0" w:color="auto"/>
            </w:tcBorders>
            <w:shd w:val="clear" w:color="auto" w:fill="auto"/>
            <w:hideMark/>
          </w:tcPr>
          <w:p w14:paraId="17D53075" w14:textId="68B434A5"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33,1 </w:t>
            </w:r>
          </w:p>
        </w:tc>
        <w:tc>
          <w:tcPr>
            <w:tcW w:w="696" w:type="dxa"/>
            <w:tcBorders>
              <w:top w:val="nil"/>
              <w:left w:val="nil"/>
              <w:bottom w:val="single" w:sz="4" w:space="0" w:color="auto"/>
              <w:right w:val="double" w:sz="6" w:space="0" w:color="auto"/>
            </w:tcBorders>
            <w:shd w:val="clear" w:color="auto" w:fill="auto"/>
            <w:hideMark/>
          </w:tcPr>
          <w:p w14:paraId="68B0A815" w14:textId="52CC3BDE"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60,5 </w:t>
            </w:r>
          </w:p>
        </w:tc>
      </w:tr>
      <w:tr w:rsidR="005D35FB" w:rsidRPr="005D35FB" w14:paraId="4DFFBBBA"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487B61A2" w14:textId="31E9F3C2"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Развитие энергетики и жилищно-коммунального хозяйства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405D64F5" w14:textId="1A9D61A3"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729,8 </w:t>
            </w:r>
          </w:p>
        </w:tc>
        <w:tc>
          <w:tcPr>
            <w:tcW w:w="1307" w:type="dxa"/>
            <w:tcBorders>
              <w:top w:val="nil"/>
              <w:left w:val="nil"/>
              <w:bottom w:val="single" w:sz="4" w:space="0" w:color="auto"/>
              <w:right w:val="single" w:sz="4" w:space="0" w:color="auto"/>
            </w:tcBorders>
            <w:shd w:val="clear" w:color="auto" w:fill="auto"/>
            <w:hideMark/>
          </w:tcPr>
          <w:p w14:paraId="59F6F46D" w14:textId="71864A78"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273,3 </w:t>
            </w:r>
          </w:p>
        </w:tc>
        <w:tc>
          <w:tcPr>
            <w:tcW w:w="696" w:type="dxa"/>
            <w:tcBorders>
              <w:top w:val="nil"/>
              <w:left w:val="nil"/>
              <w:bottom w:val="single" w:sz="4" w:space="0" w:color="auto"/>
              <w:right w:val="double" w:sz="6" w:space="0" w:color="auto"/>
            </w:tcBorders>
            <w:shd w:val="clear" w:color="auto" w:fill="auto"/>
            <w:hideMark/>
          </w:tcPr>
          <w:p w14:paraId="720BE93D" w14:textId="2207288B"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37,4 </w:t>
            </w:r>
          </w:p>
        </w:tc>
      </w:tr>
      <w:tr w:rsidR="005D35FB" w:rsidRPr="005D35FB" w14:paraId="732CF27F"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66D19E11" w14:textId="657E7E1C"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Развитие транспортной системы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12A9E7AB" w14:textId="07B5DB6B"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10 183,0 </w:t>
            </w:r>
          </w:p>
        </w:tc>
        <w:tc>
          <w:tcPr>
            <w:tcW w:w="1307" w:type="dxa"/>
            <w:tcBorders>
              <w:top w:val="nil"/>
              <w:left w:val="nil"/>
              <w:bottom w:val="single" w:sz="4" w:space="0" w:color="auto"/>
              <w:right w:val="single" w:sz="4" w:space="0" w:color="auto"/>
            </w:tcBorders>
            <w:shd w:val="clear" w:color="auto" w:fill="auto"/>
            <w:hideMark/>
          </w:tcPr>
          <w:p w14:paraId="1B293768" w14:textId="6D01917A"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1 978,9 </w:t>
            </w:r>
          </w:p>
        </w:tc>
        <w:tc>
          <w:tcPr>
            <w:tcW w:w="696" w:type="dxa"/>
            <w:tcBorders>
              <w:top w:val="nil"/>
              <w:left w:val="nil"/>
              <w:bottom w:val="single" w:sz="4" w:space="0" w:color="auto"/>
              <w:right w:val="double" w:sz="6" w:space="0" w:color="auto"/>
            </w:tcBorders>
            <w:shd w:val="clear" w:color="auto" w:fill="auto"/>
            <w:hideMark/>
          </w:tcPr>
          <w:p w14:paraId="173F51AC" w14:textId="48BBC193"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19,4 </w:t>
            </w:r>
          </w:p>
        </w:tc>
      </w:tr>
      <w:tr w:rsidR="005D35FB" w:rsidRPr="005D35FB" w14:paraId="7642AE56"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1E5FE920" w14:textId="0EC1FEBB"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Развитие инфраструктуры Соловецкого архипелага</w:t>
            </w:r>
          </w:p>
        </w:tc>
        <w:tc>
          <w:tcPr>
            <w:tcW w:w="1134" w:type="dxa"/>
            <w:tcBorders>
              <w:top w:val="nil"/>
              <w:left w:val="nil"/>
              <w:bottom w:val="single" w:sz="4" w:space="0" w:color="auto"/>
              <w:right w:val="single" w:sz="4" w:space="0" w:color="auto"/>
            </w:tcBorders>
            <w:shd w:val="clear" w:color="auto" w:fill="auto"/>
            <w:hideMark/>
          </w:tcPr>
          <w:p w14:paraId="607F352F" w14:textId="05ACDBEB"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332,3 </w:t>
            </w:r>
          </w:p>
        </w:tc>
        <w:tc>
          <w:tcPr>
            <w:tcW w:w="1307" w:type="dxa"/>
            <w:tcBorders>
              <w:top w:val="nil"/>
              <w:left w:val="nil"/>
              <w:bottom w:val="single" w:sz="4" w:space="0" w:color="auto"/>
              <w:right w:val="single" w:sz="4" w:space="0" w:color="auto"/>
            </w:tcBorders>
            <w:shd w:val="clear" w:color="auto" w:fill="auto"/>
            <w:hideMark/>
          </w:tcPr>
          <w:p w14:paraId="0B282DA2" w14:textId="101FC6DA"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0,0 </w:t>
            </w:r>
          </w:p>
        </w:tc>
        <w:tc>
          <w:tcPr>
            <w:tcW w:w="696" w:type="dxa"/>
            <w:tcBorders>
              <w:top w:val="nil"/>
              <w:left w:val="nil"/>
              <w:bottom w:val="single" w:sz="4" w:space="0" w:color="auto"/>
              <w:right w:val="double" w:sz="6" w:space="0" w:color="auto"/>
            </w:tcBorders>
            <w:shd w:val="clear" w:color="auto" w:fill="auto"/>
            <w:hideMark/>
          </w:tcPr>
          <w:p w14:paraId="1F6B665D" w14:textId="5D823183"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0,0 </w:t>
            </w:r>
          </w:p>
        </w:tc>
      </w:tr>
      <w:tr w:rsidR="005D35FB" w:rsidRPr="005D35FB" w14:paraId="3BCFCCED"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77270E0D" w14:textId="534B86CD"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Экономическое развитие и инвестиционная деятельность в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30530FD2" w14:textId="0F686C24"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304,8 </w:t>
            </w:r>
          </w:p>
        </w:tc>
        <w:tc>
          <w:tcPr>
            <w:tcW w:w="1307" w:type="dxa"/>
            <w:tcBorders>
              <w:top w:val="nil"/>
              <w:left w:val="nil"/>
              <w:bottom w:val="single" w:sz="4" w:space="0" w:color="auto"/>
              <w:right w:val="single" w:sz="4" w:space="0" w:color="auto"/>
            </w:tcBorders>
            <w:shd w:val="clear" w:color="auto" w:fill="auto"/>
            <w:hideMark/>
          </w:tcPr>
          <w:p w14:paraId="7D92B1F1" w14:textId="66E08787"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280,0 </w:t>
            </w:r>
          </w:p>
        </w:tc>
        <w:tc>
          <w:tcPr>
            <w:tcW w:w="696" w:type="dxa"/>
            <w:tcBorders>
              <w:top w:val="nil"/>
              <w:left w:val="nil"/>
              <w:bottom w:val="single" w:sz="4" w:space="0" w:color="auto"/>
              <w:right w:val="double" w:sz="6" w:space="0" w:color="auto"/>
            </w:tcBorders>
            <w:shd w:val="clear" w:color="auto" w:fill="auto"/>
            <w:hideMark/>
          </w:tcPr>
          <w:p w14:paraId="7FC175C4" w14:textId="61520CF7"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91,9 </w:t>
            </w:r>
          </w:p>
        </w:tc>
      </w:tr>
      <w:tr w:rsidR="005D35FB" w:rsidRPr="005D35FB" w14:paraId="205E7460"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26CF8D27" w14:textId="0A00171F"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Развитие физической культуры и спорта в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0366CE17" w14:textId="47156A36"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34,9 </w:t>
            </w:r>
          </w:p>
        </w:tc>
        <w:tc>
          <w:tcPr>
            <w:tcW w:w="1307" w:type="dxa"/>
            <w:tcBorders>
              <w:top w:val="nil"/>
              <w:left w:val="nil"/>
              <w:bottom w:val="single" w:sz="4" w:space="0" w:color="auto"/>
              <w:right w:val="single" w:sz="4" w:space="0" w:color="auto"/>
            </w:tcBorders>
            <w:shd w:val="clear" w:color="auto" w:fill="auto"/>
            <w:hideMark/>
          </w:tcPr>
          <w:p w14:paraId="19FCEF52" w14:textId="41FF87C6"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17,0 </w:t>
            </w:r>
          </w:p>
        </w:tc>
        <w:tc>
          <w:tcPr>
            <w:tcW w:w="696" w:type="dxa"/>
            <w:tcBorders>
              <w:top w:val="nil"/>
              <w:left w:val="nil"/>
              <w:bottom w:val="single" w:sz="4" w:space="0" w:color="auto"/>
              <w:right w:val="double" w:sz="6" w:space="0" w:color="auto"/>
            </w:tcBorders>
            <w:shd w:val="clear" w:color="auto" w:fill="auto"/>
            <w:hideMark/>
          </w:tcPr>
          <w:p w14:paraId="1775E1A7" w14:textId="79214D92"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48,8 </w:t>
            </w:r>
          </w:p>
        </w:tc>
      </w:tr>
      <w:tr w:rsidR="005D35FB" w:rsidRPr="005D35FB" w14:paraId="1DADC2B9"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hideMark/>
          </w:tcPr>
          <w:p w14:paraId="62A33CE6" w14:textId="16E6B318"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Молодежь Поморья</w:t>
            </w:r>
          </w:p>
        </w:tc>
        <w:tc>
          <w:tcPr>
            <w:tcW w:w="1134" w:type="dxa"/>
            <w:tcBorders>
              <w:top w:val="nil"/>
              <w:left w:val="nil"/>
              <w:bottom w:val="single" w:sz="4" w:space="0" w:color="auto"/>
              <w:right w:val="single" w:sz="4" w:space="0" w:color="auto"/>
            </w:tcBorders>
            <w:shd w:val="clear" w:color="auto" w:fill="auto"/>
            <w:hideMark/>
          </w:tcPr>
          <w:p w14:paraId="2B641BF9" w14:textId="7795EA8B"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11,6 </w:t>
            </w:r>
          </w:p>
        </w:tc>
        <w:tc>
          <w:tcPr>
            <w:tcW w:w="1307" w:type="dxa"/>
            <w:tcBorders>
              <w:top w:val="nil"/>
              <w:left w:val="nil"/>
              <w:bottom w:val="single" w:sz="4" w:space="0" w:color="auto"/>
              <w:right w:val="single" w:sz="4" w:space="0" w:color="auto"/>
            </w:tcBorders>
            <w:shd w:val="clear" w:color="auto" w:fill="auto"/>
            <w:hideMark/>
          </w:tcPr>
          <w:p w14:paraId="3A91DFD2" w14:textId="206F872C"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10,6 </w:t>
            </w:r>
          </w:p>
        </w:tc>
        <w:tc>
          <w:tcPr>
            <w:tcW w:w="696" w:type="dxa"/>
            <w:tcBorders>
              <w:top w:val="nil"/>
              <w:left w:val="nil"/>
              <w:bottom w:val="single" w:sz="4" w:space="0" w:color="auto"/>
              <w:right w:val="double" w:sz="6" w:space="0" w:color="auto"/>
            </w:tcBorders>
            <w:shd w:val="clear" w:color="auto" w:fill="auto"/>
            <w:hideMark/>
          </w:tcPr>
          <w:p w14:paraId="09445641" w14:textId="45045247"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91,4 </w:t>
            </w:r>
          </w:p>
        </w:tc>
      </w:tr>
      <w:tr w:rsidR="005D35FB" w:rsidRPr="005D35FB" w14:paraId="0A696C33" w14:textId="77777777" w:rsidTr="001526E8">
        <w:trPr>
          <w:trHeight w:val="64"/>
        </w:trPr>
        <w:tc>
          <w:tcPr>
            <w:tcW w:w="6129" w:type="dxa"/>
            <w:tcBorders>
              <w:top w:val="nil"/>
              <w:left w:val="double" w:sz="6" w:space="0" w:color="auto"/>
              <w:bottom w:val="single" w:sz="4" w:space="0" w:color="auto"/>
              <w:right w:val="single" w:sz="4" w:space="0" w:color="auto"/>
            </w:tcBorders>
            <w:shd w:val="clear" w:color="auto" w:fill="auto"/>
            <w:vAlign w:val="bottom"/>
          </w:tcPr>
          <w:p w14:paraId="107AD9C9" w14:textId="2B7163D5" w:rsidR="001030EF" w:rsidRPr="005D35FB" w:rsidRDefault="001030EF" w:rsidP="001030EF">
            <w:pPr>
              <w:spacing w:after="0" w:line="240" w:lineRule="auto"/>
              <w:rPr>
                <w:rFonts w:ascii="Times New Roman" w:eastAsia="Times New Roman" w:hAnsi="Times New Roman"/>
                <w:lang w:eastAsia="ru-RU"/>
              </w:rPr>
            </w:pPr>
            <w:r w:rsidRPr="005D35FB">
              <w:rPr>
                <w:rFonts w:ascii="Times New Roman" w:hAnsi="Times New Roman"/>
              </w:rPr>
              <w:t>Переселение граждан из аварийного жилищного фонда на 2019 – 2025 годы</w:t>
            </w:r>
          </w:p>
        </w:tc>
        <w:tc>
          <w:tcPr>
            <w:tcW w:w="1134" w:type="dxa"/>
            <w:tcBorders>
              <w:top w:val="nil"/>
              <w:left w:val="nil"/>
              <w:bottom w:val="single" w:sz="4" w:space="0" w:color="auto"/>
              <w:right w:val="single" w:sz="4" w:space="0" w:color="auto"/>
            </w:tcBorders>
            <w:shd w:val="clear" w:color="auto" w:fill="auto"/>
          </w:tcPr>
          <w:p w14:paraId="5401C04C" w14:textId="71A16EF5"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9 001,2 </w:t>
            </w:r>
          </w:p>
        </w:tc>
        <w:tc>
          <w:tcPr>
            <w:tcW w:w="1307" w:type="dxa"/>
            <w:tcBorders>
              <w:top w:val="nil"/>
              <w:left w:val="nil"/>
              <w:bottom w:val="single" w:sz="4" w:space="0" w:color="auto"/>
              <w:right w:val="single" w:sz="4" w:space="0" w:color="auto"/>
            </w:tcBorders>
            <w:shd w:val="clear" w:color="auto" w:fill="auto"/>
          </w:tcPr>
          <w:p w14:paraId="623AFA00" w14:textId="592AB440"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4 222,4 </w:t>
            </w:r>
          </w:p>
        </w:tc>
        <w:tc>
          <w:tcPr>
            <w:tcW w:w="696" w:type="dxa"/>
            <w:tcBorders>
              <w:top w:val="nil"/>
              <w:left w:val="nil"/>
              <w:bottom w:val="single" w:sz="4" w:space="0" w:color="auto"/>
              <w:right w:val="double" w:sz="6" w:space="0" w:color="auto"/>
            </w:tcBorders>
            <w:shd w:val="clear" w:color="auto" w:fill="auto"/>
          </w:tcPr>
          <w:p w14:paraId="0B95BC67" w14:textId="51D5460F" w:rsidR="001030EF" w:rsidRPr="005D35FB" w:rsidRDefault="001030EF"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46,9 </w:t>
            </w:r>
          </w:p>
        </w:tc>
      </w:tr>
      <w:tr w:rsidR="001030EF" w:rsidRPr="005D35FB" w14:paraId="55066AC9" w14:textId="77777777" w:rsidTr="001526E8">
        <w:trPr>
          <w:trHeight w:val="64"/>
        </w:trPr>
        <w:tc>
          <w:tcPr>
            <w:tcW w:w="6129" w:type="dxa"/>
            <w:tcBorders>
              <w:top w:val="nil"/>
              <w:left w:val="double" w:sz="6" w:space="0" w:color="auto"/>
              <w:bottom w:val="double" w:sz="6" w:space="0" w:color="auto"/>
              <w:right w:val="single" w:sz="4" w:space="0" w:color="auto"/>
            </w:tcBorders>
            <w:shd w:val="clear" w:color="auto" w:fill="auto"/>
            <w:vAlign w:val="center"/>
            <w:hideMark/>
          </w:tcPr>
          <w:p w14:paraId="2E13F525" w14:textId="77777777" w:rsidR="001030EF" w:rsidRPr="005D35FB" w:rsidRDefault="001030EF" w:rsidP="001030EF">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134" w:type="dxa"/>
            <w:tcBorders>
              <w:top w:val="nil"/>
              <w:left w:val="nil"/>
              <w:bottom w:val="double" w:sz="6" w:space="0" w:color="auto"/>
              <w:right w:val="single" w:sz="4" w:space="0" w:color="auto"/>
            </w:tcBorders>
            <w:shd w:val="clear" w:color="auto" w:fill="auto"/>
            <w:hideMark/>
          </w:tcPr>
          <w:p w14:paraId="4EB06049" w14:textId="5342986F" w:rsidR="001030EF" w:rsidRPr="005D35FB" w:rsidRDefault="001030EF" w:rsidP="001526E8">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28 444,8</w:t>
            </w:r>
          </w:p>
        </w:tc>
        <w:tc>
          <w:tcPr>
            <w:tcW w:w="1307" w:type="dxa"/>
            <w:tcBorders>
              <w:top w:val="nil"/>
              <w:left w:val="nil"/>
              <w:bottom w:val="double" w:sz="6" w:space="0" w:color="auto"/>
              <w:right w:val="single" w:sz="4" w:space="0" w:color="auto"/>
            </w:tcBorders>
            <w:shd w:val="clear" w:color="auto" w:fill="auto"/>
            <w:hideMark/>
          </w:tcPr>
          <w:p w14:paraId="5F6AB42C" w14:textId="49E89BF1" w:rsidR="001030EF" w:rsidRPr="005D35FB" w:rsidRDefault="001030EF" w:rsidP="001526E8">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10 567,7</w:t>
            </w:r>
          </w:p>
        </w:tc>
        <w:tc>
          <w:tcPr>
            <w:tcW w:w="696" w:type="dxa"/>
            <w:tcBorders>
              <w:top w:val="nil"/>
              <w:left w:val="nil"/>
              <w:bottom w:val="double" w:sz="6" w:space="0" w:color="auto"/>
              <w:right w:val="double" w:sz="6" w:space="0" w:color="auto"/>
            </w:tcBorders>
            <w:shd w:val="clear" w:color="auto" w:fill="auto"/>
            <w:hideMark/>
          </w:tcPr>
          <w:p w14:paraId="1B8EEC28" w14:textId="2222C119" w:rsidR="001030EF" w:rsidRPr="005D35FB" w:rsidRDefault="001030EF" w:rsidP="001526E8">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37,2 </w:t>
            </w:r>
          </w:p>
        </w:tc>
      </w:tr>
    </w:tbl>
    <w:p w14:paraId="723B79F5" w14:textId="77777777" w:rsidR="00106F0F" w:rsidRPr="005D35FB" w:rsidRDefault="00106F0F" w:rsidP="00497AAC">
      <w:pPr>
        <w:spacing w:after="0" w:line="240" w:lineRule="auto"/>
        <w:ind w:firstLine="709"/>
        <w:jc w:val="both"/>
        <w:rPr>
          <w:rFonts w:ascii="Times New Roman" w:hAnsi="Times New Roman"/>
          <w:sz w:val="16"/>
          <w:szCs w:val="16"/>
          <w:highlight w:val="cyan"/>
        </w:rPr>
      </w:pPr>
    </w:p>
    <w:p w14:paraId="5E98033C" w14:textId="3968205B" w:rsidR="00866D43" w:rsidRPr="005D35FB" w:rsidRDefault="00106F0F" w:rsidP="00834726">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отчетном периоде отсутствуют расходы бюджета на реализацию</w:t>
      </w:r>
      <w:r w:rsidR="00834726" w:rsidRPr="005D35FB">
        <w:rPr>
          <w:rFonts w:ascii="Times New Roman" w:hAnsi="Times New Roman"/>
          <w:sz w:val="28"/>
          <w:szCs w:val="28"/>
        </w:rPr>
        <w:t xml:space="preserve"> </w:t>
      </w:r>
      <w:r w:rsidR="00866D43" w:rsidRPr="005D35FB">
        <w:rPr>
          <w:rFonts w:ascii="Times New Roman" w:hAnsi="Times New Roman"/>
          <w:sz w:val="28"/>
          <w:szCs w:val="28"/>
        </w:rPr>
        <w:t xml:space="preserve">ГП АО </w:t>
      </w:r>
      <w:r w:rsidR="00D61373" w:rsidRPr="005D35FB">
        <w:rPr>
          <w:rFonts w:ascii="Times New Roman" w:hAnsi="Times New Roman"/>
          <w:sz w:val="28"/>
          <w:szCs w:val="28"/>
        </w:rPr>
        <w:t>«</w:t>
      </w:r>
      <w:r w:rsidR="00866D43" w:rsidRPr="005D35FB">
        <w:rPr>
          <w:rFonts w:ascii="Times New Roman" w:hAnsi="Times New Roman"/>
          <w:sz w:val="28"/>
          <w:szCs w:val="28"/>
        </w:rPr>
        <w:t>Развитие инфраструктуры Соловецкого архипелага</w:t>
      </w:r>
      <w:r w:rsidR="00D61373" w:rsidRPr="005D35FB">
        <w:rPr>
          <w:rFonts w:ascii="Times New Roman" w:hAnsi="Times New Roman"/>
          <w:sz w:val="28"/>
          <w:szCs w:val="28"/>
        </w:rPr>
        <w:t>»</w:t>
      </w:r>
      <w:r w:rsidR="00866D43" w:rsidRPr="005D35FB">
        <w:rPr>
          <w:rFonts w:ascii="Times New Roman" w:hAnsi="Times New Roman"/>
          <w:sz w:val="28"/>
          <w:szCs w:val="28"/>
        </w:rPr>
        <w:t xml:space="preserve"> в рамках РП </w:t>
      </w:r>
      <w:r w:rsidR="00D61373" w:rsidRPr="005D35FB">
        <w:rPr>
          <w:rFonts w:ascii="Times New Roman" w:hAnsi="Times New Roman"/>
          <w:sz w:val="28"/>
          <w:szCs w:val="28"/>
        </w:rPr>
        <w:t>«</w:t>
      </w:r>
      <w:r w:rsidR="00866D43" w:rsidRPr="005D35FB">
        <w:rPr>
          <w:rFonts w:ascii="Times New Roman" w:hAnsi="Times New Roman"/>
          <w:sz w:val="28"/>
          <w:szCs w:val="28"/>
        </w:rPr>
        <w:t>Развитие региональных аэропортов</w:t>
      </w:r>
      <w:r w:rsidR="00D61373" w:rsidRPr="005D35FB">
        <w:rPr>
          <w:rFonts w:ascii="Times New Roman" w:hAnsi="Times New Roman"/>
          <w:sz w:val="28"/>
          <w:szCs w:val="28"/>
        </w:rPr>
        <w:t>»</w:t>
      </w:r>
      <w:r w:rsidR="00866D43" w:rsidRPr="005D35FB">
        <w:rPr>
          <w:rFonts w:ascii="Times New Roman" w:hAnsi="Times New Roman"/>
          <w:sz w:val="28"/>
          <w:szCs w:val="28"/>
        </w:rPr>
        <w:t xml:space="preserve">, которые предусмотрены в виде бюджетных инвестиций в </w:t>
      </w:r>
      <w:r w:rsidR="00834726" w:rsidRPr="005D35FB">
        <w:rPr>
          <w:rFonts w:ascii="Times New Roman" w:hAnsi="Times New Roman"/>
          <w:sz w:val="28"/>
          <w:szCs w:val="28"/>
        </w:rPr>
        <w:t>сумме</w:t>
      </w:r>
      <w:r w:rsidR="00F649E1" w:rsidRPr="005D35FB">
        <w:rPr>
          <w:rFonts w:ascii="Times New Roman" w:hAnsi="Times New Roman"/>
          <w:sz w:val="28"/>
          <w:szCs w:val="28"/>
        </w:rPr>
        <w:t xml:space="preserve"> 332,3 млн.руб. </w:t>
      </w:r>
      <w:r w:rsidR="00691E34" w:rsidRPr="005D35FB">
        <w:rPr>
          <w:rFonts w:ascii="Times New Roman" w:hAnsi="Times New Roman"/>
          <w:sz w:val="28"/>
          <w:szCs w:val="28"/>
        </w:rPr>
        <w:t xml:space="preserve">в рамках ОАИП. </w:t>
      </w:r>
      <w:r w:rsidR="00F649E1" w:rsidRPr="005D35FB">
        <w:rPr>
          <w:rFonts w:ascii="Times New Roman" w:hAnsi="Times New Roman"/>
          <w:sz w:val="28"/>
          <w:szCs w:val="28"/>
        </w:rPr>
        <w:t>Согласно Пояснительной записке (ф. 0503160) министерства строительства и архитектуры Архангельской области, причина заключается в корректировке проектной документации объекта, в том числе в соответствии с рекомендациями международных экспертов, а также проведение экологической экспертизы.</w:t>
      </w:r>
    </w:p>
    <w:p w14:paraId="2935F6CF" w14:textId="5C37AE83" w:rsidR="00CD6ED5" w:rsidRPr="005D35FB" w:rsidRDefault="00CD6ED5" w:rsidP="00834726">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Необходимо отметить, что в 2022 году на реализацию данного регионального проекта были предусмотрены ассигнования также в сумме 332,3 млн.руб., которые в ноябре – декабре были </w:t>
      </w:r>
      <w:r w:rsidR="00E750C5" w:rsidRPr="005D35FB">
        <w:rPr>
          <w:rFonts w:ascii="Times New Roman" w:hAnsi="Times New Roman"/>
          <w:sz w:val="28"/>
          <w:szCs w:val="28"/>
        </w:rPr>
        <w:t>исключены</w:t>
      </w:r>
      <w:r w:rsidR="00F5746A" w:rsidRPr="005D35FB">
        <w:rPr>
          <w:rFonts w:ascii="Times New Roman" w:hAnsi="Times New Roman"/>
          <w:sz w:val="28"/>
          <w:szCs w:val="28"/>
        </w:rPr>
        <w:t xml:space="preserve"> в полном объеме</w:t>
      </w:r>
      <w:r w:rsidR="00E750C5" w:rsidRPr="005D35FB">
        <w:rPr>
          <w:rFonts w:ascii="Times New Roman" w:hAnsi="Times New Roman"/>
          <w:sz w:val="28"/>
          <w:szCs w:val="28"/>
        </w:rPr>
        <w:t>.</w:t>
      </w:r>
      <w:r w:rsidR="00EA4CC9" w:rsidRPr="005D35FB">
        <w:rPr>
          <w:rFonts w:ascii="Times New Roman" w:hAnsi="Times New Roman"/>
          <w:sz w:val="28"/>
          <w:szCs w:val="28"/>
        </w:rPr>
        <w:t xml:space="preserve"> Учитывая указанное обстоятельство, а также отсутствие кассовых расходов по состоянию на 01.07.2023 и на 01.08.2023, контрольно-счетная палата отмечает риски неисполнения мероприятия в 2023 году.</w:t>
      </w:r>
      <w:r w:rsidR="00662C2F" w:rsidRPr="005D35FB">
        <w:rPr>
          <w:rFonts w:ascii="Times New Roman" w:hAnsi="Times New Roman"/>
          <w:sz w:val="28"/>
          <w:szCs w:val="28"/>
        </w:rPr>
        <w:t xml:space="preserve"> Данный факт </w:t>
      </w:r>
      <w:r w:rsidR="005B7B45" w:rsidRPr="005D35FB">
        <w:rPr>
          <w:rFonts w:ascii="Times New Roman" w:hAnsi="Times New Roman"/>
          <w:sz w:val="28"/>
          <w:szCs w:val="28"/>
        </w:rPr>
        <w:t xml:space="preserve">также </w:t>
      </w:r>
      <w:r w:rsidR="00662C2F" w:rsidRPr="005D35FB">
        <w:rPr>
          <w:rFonts w:ascii="Times New Roman" w:hAnsi="Times New Roman"/>
          <w:sz w:val="28"/>
          <w:szCs w:val="28"/>
        </w:rPr>
        <w:t>подтверждается Отчетом о ходе реализации указанного регионального проекта по состоянию на 01.08.2023.</w:t>
      </w:r>
    </w:p>
    <w:p w14:paraId="2CF93B57" w14:textId="623689E9" w:rsidR="00106F0F" w:rsidRPr="005D35FB" w:rsidRDefault="00106F0F" w:rsidP="009A23E9">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В разрезе видов расходов бюджетной классификации РФ, произведенные на 01.07.202</w:t>
      </w:r>
      <w:r w:rsidR="00525452" w:rsidRPr="005D35FB">
        <w:rPr>
          <w:rFonts w:ascii="Times New Roman" w:hAnsi="Times New Roman"/>
          <w:sz w:val="28"/>
          <w:szCs w:val="28"/>
        </w:rPr>
        <w:t>3</w:t>
      </w:r>
      <w:r w:rsidRPr="005D35FB">
        <w:rPr>
          <w:rFonts w:ascii="Times New Roman" w:hAnsi="Times New Roman"/>
          <w:sz w:val="28"/>
          <w:szCs w:val="28"/>
        </w:rPr>
        <w:t xml:space="preserve"> расходы областного бюджета на реализацию НП РФ, представлены в таблице </w:t>
      </w:r>
      <w:r w:rsidR="004F0EF2" w:rsidRPr="005D35FB">
        <w:rPr>
          <w:rFonts w:ascii="Times New Roman" w:hAnsi="Times New Roman"/>
          <w:sz w:val="28"/>
          <w:szCs w:val="28"/>
        </w:rPr>
        <w:t>46</w:t>
      </w:r>
      <w:r w:rsidRPr="005D35FB">
        <w:rPr>
          <w:rFonts w:ascii="Times New Roman" w:hAnsi="Times New Roman"/>
          <w:sz w:val="28"/>
          <w:szCs w:val="28"/>
        </w:rPr>
        <w:t>.</w:t>
      </w:r>
    </w:p>
    <w:p w14:paraId="706646D4" w14:textId="77777777" w:rsidR="00106F0F" w:rsidRPr="005D35FB" w:rsidRDefault="00106F0F" w:rsidP="009A23E9">
      <w:pPr>
        <w:spacing w:after="0" w:line="240" w:lineRule="auto"/>
        <w:ind w:firstLine="709"/>
        <w:rPr>
          <w:rFonts w:ascii="Times New Roman" w:hAnsi="Times New Roman"/>
          <w:bCs/>
          <w:sz w:val="16"/>
          <w:szCs w:val="16"/>
        </w:rPr>
      </w:pPr>
    </w:p>
    <w:p w14:paraId="1EB82522" w14:textId="3C965C9D" w:rsidR="00106F0F" w:rsidRPr="005D35FB" w:rsidRDefault="00106F0F" w:rsidP="00106F0F">
      <w:pPr>
        <w:spacing w:after="0" w:line="240" w:lineRule="auto"/>
        <w:rPr>
          <w:rStyle w:val="afffff7"/>
          <w:smallCaps w:val="0"/>
        </w:rPr>
      </w:pPr>
      <w:r w:rsidRPr="005D35FB">
        <w:rPr>
          <w:rStyle w:val="afffff7"/>
          <w:smallCaps w:val="0"/>
        </w:rPr>
        <w:t xml:space="preserve">Таблица </w:t>
      </w:r>
      <w:r w:rsidRPr="005D35FB">
        <w:rPr>
          <w:rStyle w:val="afffff7"/>
          <w:smallCaps w:val="0"/>
        </w:rPr>
        <w:fldChar w:fldCharType="begin"/>
      </w:r>
      <w:r w:rsidRPr="005D35FB">
        <w:rPr>
          <w:rStyle w:val="afffff7"/>
          <w:smallCaps w:val="0"/>
        </w:rPr>
        <w:instrText xml:space="preserve"> SEQ Таблица \* ARABIC </w:instrText>
      </w:r>
      <w:r w:rsidRPr="005D35FB">
        <w:rPr>
          <w:rStyle w:val="afffff7"/>
          <w:smallCaps w:val="0"/>
        </w:rPr>
        <w:fldChar w:fldCharType="separate"/>
      </w:r>
      <w:r w:rsidR="00B4571C" w:rsidRPr="005D35FB">
        <w:rPr>
          <w:rStyle w:val="afffff7"/>
          <w:smallCaps w:val="0"/>
          <w:noProof/>
        </w:rPr>
        <w:t>46</w:t>
      </w:r>
      <w:r w:rsidRPr="005D35FB">
        <w:rPr>
          <w:rStyle w:val="afffff7"/>
          <w:smallCaps w:val="0"/>
        </w:rPr>
        <w:fldChar w:fldCharType="end"/>
      </w:r>
      <w:r w:rsidRPr="005D35FB">
        <w:rPr>
          <w:rStyle w:val="afffff7"/>
          <w:smallCaps w:val="0"/>
        </w:rPr>
        <w:t>. Расходы на реализацию национальных проектов РФ за I полугодие 202</w:t>
      </w:r>
      <w:r w:rsidR="005B7B45" w:rsidRPr="005D35FB">
        <w:rPr>
          <w:rStyle w:val="afffff7"/>
          <w:smallCaps w:val="0"/>
        </w:rPr>
        <w:t>3</w:t>
      </w:r>
      <w:r w:rsidRPr="005D35FB">
        <w:rPr>
          <w:rStyle w:val="afffff7"/>
          <w:smallCaps w:val="0"/>
        </w:rPr>
        <w:t xml:space="preserve"> года, в разрезе видов расходов, млн.руб.</w:t>
      </w:r>
    </w:p>
    <w:tbl>
      <w:tblPr>
        <w:tblW w:w="9221" w:type="dxa"/>
        <w:tblInd w:w="85" w:type="dxa"/>
        <w:tblLayout w:type="fixed"/>
        <w:tblLook w:val="04A0" w:firstRow="1" w:lastRow="0" w:firstColumn="1" w:lastColumn="0" w:noHBand="0" w:noVBand="1"/>
      </w:tblPr>
      <w:tblGrid>
        <w:gridCol w:w="5988"/>
        <w:gridCol w:w="1178"/>
        <w:gridCol w:w="1374"/>
        <w:gridCol w:w="681"/>
      </w:tblGrid>
      <w:tr w:rsidR="005D35FB" w:rsidRPr="005D35FB" w14:paraId="771834CE" w14:textId="77777777" w:rsidTr="0008564E">
        <w:trPr>
          <w:trHeight w:val="25"/>
          <w:tblHeader/>
        </w:trPr>
        <w:tc>
          <w:tcPr>
            <w:tcW w:w="5988"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9755568" w14:textId="77777777" w:rsidR="00106F0F" w:rsidRPr="005D35FB" w:rsidRDefault="00106F0F" w:rsidP="00B67E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Наименование</w:t>
            </w:r>
          </w:p>
        </w:tc>
        <w:tc>
          <w:tcPr>
            <w:tcW w:w="1178"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455A3845" w14:textId="77777777" w:rsidR="00106F0F" w:rsidRPr="005D35FB" w:rsidRDefault="00106F0F" w:rsidP="00B67E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Утвер-ждено на год</w:t>
            </w:r>
          </w:p>
        </w:tc>
        <w:tc>
          <w:tcPr>
            <w:tcW w:w="1374" w:type="dxa"/>
            <w:tcBorders>
              <w:top w:val="double" w:sz="6" w:space="0" w:color="auto"/>
              <w:left w:val="nil"/>
              <w:bottom w:val="single" w:sz="4" w:space="0" w:color="auto"/>
              <w:right w:val="single" w:sz="4" w:space="0" w:color="auto"/>
            </w:tcBorders>
            <w:shd w:val="clear" w:color="auto" w:fill="auto"/>
            <w:vAlign w:val="center"/>
            <w:hideMark/>
          </w:tcPr>
          <w:p w14:paraId="312D7F77" w14:textId="15E47BF2" w:rsidR="00106F0F" w:rsidRPr="005D35FB" w:rsidRDefault="00106F0F" w:rsidP="005B7B4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Исполнено на 01.07.202</w:t>
            </w:r>
            <w:r w:rsidR="005B7B45" w:rsidRPr="005D35FB">
              <w:rPr>
                <w:rFonts w:ascii="Times New Roman" w:eastAsia="Times New Roman" w:hAnsi="Times New Roman"/>
                <w:b/>
                <w:bCs/>
                <w:lang w:eastAsia="ru-RU"/>
              </w:rPr>
              <w:t>3</w:t>
            </w:r>
          </w:p>
        </w:tc>
        <w:tc>
          <w:tcPr>
            <w:tcW w:w="681" w:type="dxa"/>
            <w:tcBorders>
              <w:top w:val="double" w:sz="6" w:space="0" w:color="auto"/>
              <w:left w:val="nil"/>
              <w:bottom w:val="single" w:sz="4" w:space="0" w:color="auto"/>
              <w:right w:val="double" w:sz="6" w:space="0" w:color="auto"/>
            </w:tcBorders>
            <w:shd w:val="clear" w:color="auto" w:fill="auto"/>
            <w:vAlign w:val="center"/>
            <w:hideMark/>
          </w:tcPr>
          <w:p w14:paraId="397FCE40" w14:textId="77777777" w:rsidR="00106F0F" w:rsidRPr="005D35FB" w:rsidRDefault="00106F0F" w:rsidP="00B67E94">
            <w:pPr>
              <w:spacing w:after="0" w:line="240" w:lineRule="auto"/>
              <w:jc w:val="center"/>
              <w:rPr>
                <w:rFonts w:ascii="Times New Roman" w:eastAsia="Times New Roman" w:hAnsi="Times New Roman"/>
                <w:b/>
                <w:bCs/>
                <w:lang w:val="en-US" w:eastAsia="ru-RU"/>
              </w:rPr>
            </w:pPr>
            <w:r w:rsidRPr="005D35FB">
              <w:rPr>
                <w:rFonts w:ascii="Times New Roman" w:eastAsia="Times New Roman" w:hAnsi="Times New Roman"/>
                <w:b/>
                <w:bCs/>
                <w:lang w:eastAsia="ru-RU"/>
              </w:rPr>
              <w:t>%</w:t>
            </w:r>
          </w:p>
        </w:tc>
      </w:tr>
      <w:tr w:rsidR="005D35FB" w:rsidRPr="005D35FB" w14:paraId="0F13EE6D" w14:textId="77777777" w:rsidTr="001526E8">
        <w:trPr>
          <w:trHeight w:val="60"/>
        </w:trPr>
        <w:tc>
          <w:tcPr>
            <w:tcW w:w="5988" w:type="dxa"/>
            <w:tcBorders>
              <w:top w:val="nil"/>
              <w:left w:val="double" w:sz="6" w:space="0" w:color="auto"/>
              <w:bottom w:val="single" w:sz="4" w:space="0" w:color="auto"/>
              <w:right w:val="single" w:sz="4" w:space="0" w:color="auto"/>
            </w:tcBorders>
            <w:shd w:val="clear" w:color="auto" w:fill="auto"/>
            <w:noWrap/>
            <w:vAlign w:val="center"/>
            <w:hideMark/>
          </w:tcPr>
          <w:p w14:paraId="76AEAE94" w14:textId="7867B84E" w:rsidR="0008564E" w:rsidRPr="005D35FB" w:rsidRDefault="0008564E" w:rsidP="0008564E">
            <w:pPr>
              <w:spacing w:after="0" w:line="240" w:lineRule="auto"/>
              <w:rPr>
                <w:rFonts w:ascii="Times New Roman" w:eastAsia="Times New Roman" w:hAnsi="Times New Roman"/>
                <w:lang w:eastAsia="ru-RU"/>
              </w:rPr>
            </w:pPr>
            <w:r w:rsidRPr="005D35FB">
              <w:rPr>
                <w:rFonts w:ascii="Times New Roman" w:hAnsi="Times New Roman"/>
              </w:rPr>
              <w:t>Контрактуемые расходы бюджета (ВР 240, 323, 410)</w:t>
            </w:r>
          </w:p>
        </w:tc>
        <w:tc>
          <w:tcPr>
            <w:tcW w:w="1178" w:type="dxa"/>
            <w:tcBorders>
              <w:top w:val="nil"/>
              <w:left w:val="single" w:sz="4" w:space="0" w:color="auto"/>
              <w:bottom w:val="single" w:sz="4" w:space="0" w:color="auto"/>
              <w:right w:val="single" w:sz="4" w:space="0" w:color="auto"/>
            </w:tcBorders>
            <w:shd w:val="clear" w:color="auto" w:fill="auto"/>
            <w:noWrap/>
            <w:hideMark/>
          </w:tcPr>
          <w:p w14:paraId="266C6BC3" w14:textId="4201A710"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16 132,4 </w:t>
            </w:r>
          </w:p>
        </w:tc>
        <w:tc>
          <w:tcPr>
            <w:tcW w:w="1374" w:type="dxa"/>
            <w:tcBorders>
              <w:top w:val="nil"/>
              <w:left w:val="nil"/>
              <w:bottom w:val="single" w:sz="4" w:space="0" w:color="auto"/>
              <w:right w:val="single" w:sz="4" w:space="0" w:color="auto"/>
            </w:tcBorders>
            <w:shd w:val="clear" w:color="auto" w:fill="auto"/>
            <w:noWrap/>
            <w:hideMark/>
          </w:tcPr>
          <w:p w14:paraId="286EE564" w14:textId="57505DF6"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5 281,0 </w:t>
            </w:r>
          </w:p>
        </w:tc>
        <w:tc>
          <w:tcPr>
            <w:tcW w:w="681" w:type="dxa"/>
            <w:tcBorders>
              <w:top w:val="nil"/>
              <w:left w:val="nil"/>
              <w:bottom w:val="single" w:sz="4" w:space="0" w:color="auto"/>
              <w:right w:val="double" w:sz="6" w:space="0" w:color="auto"/>
            </w:tcBorders>
            <w:shd w:val="clear" w:color="auto" w:fill="auto"/>
            <w:noWrap/>
            <w:hideMark/>
          </w:tcPr>
          <w:p w14:paraId="41630718" w14:textId="230A8330"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32,7</w:t>
            </w:r>
          </w:p>
        </w:tc>
      </w:tr>
      <w:tr w:rsidR="005D35FB" w:rsidRPr="005D35FB" w14:paraId="0693EB4B" w14:textId="77777777" w:rsidTr="001526E8">
        <w:trPr>
          <w:trHeight w:val="60"/>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0AAE82C0" w14:textId="7FA0DD66" w:rsidR="0008564E" w:rsidRPr="005D35FB" w:rsidRDefault="0008564E" w:rsidP="0008564E">
            <w:pPr>
              <w:spacing w:after="0" w:line="240" w:lineRule="auto"/>
              <w:rPr>
                <w:rFonts w:ascii="Times New Roman" w:eastAsia="Times New Roman" w:hAnsi="Times New Roman"/>
                <w:lang w:eastAsia="ru-RU"/>
              </w:rPr>
            </w:pPr>
            <w:r w:rsidRPr="005D35FB">
              <w:rPr>
                <w:rFonts w:ascii="Times New Roman" w:hAnsi="Times New Roman"/>
              </w:rPr>
              <w:t xml:space="preserve"> - из них капитальные вложения в объекты государственной собственности (ВР 410)</w:t>
            </w:r>
          </w:p>
        </w:tc>
        <w:tc>
          <w:tcPr>
            <w:tcW w:w="1178" w:type="dxa"/>
            <w:tcBorders>
              <w:top w:val="nil"/>
              <w:left w:val="single" w:sz="4" w:space="0" w:color="auto"/>
              <w:bottom w:val="single" w:sz="4" w:space="0" w:color="auto"/>
              <w:right w:val="single" w:sz="4" w:space="0" w:color="auto"/>
            </w:tcBorders>
            <w:shd w:val="clear" w:color="auto" w:fill="auto"/>
            <w:noWrap/>
            <w:hideMark/>
          </w:tcPr>
          <w:p w14:paraId="63DAA73C" w14:textId="6964843A"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8 289,5 </w:t>
            </w:r>
          </w:p>
        </w:tc>
        <w:tc>
          <w:tcPr>
            <w:tcW w:w="1374" w:type="dxa"/>
            <w:tcBorders>
              <w:top w:val="nil"/>
              <w:left w:val="nil"/>
              <w:bottom w:val="single" w:sz="4" w:space="0" w:color="auto"/>
              <w:right w:val="single" w:sz="4" w:space="0" w:color="auto"/>
            </w:tcBorders>
            <w:shd w:val="clear" w:color="auto" w:fill="auto"/>
            <w:noWrap/>
            <w:hideMark/>
          </w:tcPr>
          <w:p w14:paraId="564E9E6F" w14:textId="1A900C43"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3 846,8 </w:t>
            </w:r>
          </w:p>
        </w:tc>
        <w:tc>
          <w:tcPr>
            <w:tcW w:w="681" w:type="dxa"/>
            <w:tcBorders>
              <w:top w:val="nil"/>
              <w:left w:val="nil"/>
              <w:bottom w:val="single" w:sz="4" w:space="0" w:color="auto"/>
              <w:right w:val="double" w:sz="6" w:space="0" w:color="auto"/>
            </w:tcBorders>
            <w:shd w:val="clear" w:color="auto" w:fill="auto"/>
            <w:noWrap/>
            <w:hideMark/>
          </w:tcPr>
          <w:p w14:paraId="2120E8E9" w14:textId="7AF0B2E7"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46,4</w:t>
            </w:r>
          </w:p>
        </w:tc>
      </w:tr>
      <w:tr w:rsidR="005D35FB" w:rsidRPr="005D35FB" w14:paraId="3975A008" w14:textId="77777777" w:rsidTr="001526E8">
        <w:trPr>
          <w:trHeight w:val="60"/>
        </w:trPr>
        <w:tc>
          <w:tcPr>
            <w:tcW w:w="5988" w:type="dxa"/>
            <w:tcBorders>
              <w:top w:val="nil"/>
              <w:left w:val="double" w:sz="6" w:space="0" w:color="auto"/>
              <w:bottom w:val="single" w:sz="4" w:space="0" w:color="auto"/>
              <w:right w:val="single" w:sz="4" w:space="0" w:color="auto"/>
            </w:tcBorders>
            <w:shd w:val="clear" w:color="auto" w:fill="auto"/>
            <w:noWrap/>
            <w:vAlign w:val="center"/>
            <w:hideMark/>
          </w:tcPr>
          <w:p w14:paraId="73B65C02" w14:textId="023F6496" w:rsidR="0008564E" w:rsidRPr="005D35FB" w:rsidRDefault="0008564E" w:rsidP="0008564E">
            <w:pPr>
              <w:spacing w:after="0" w:line="240" w:lineRule="auto"/>
              <w:rPr>
                <w:rFonts w:ascii="Times New Roman" w:eastAsia="Times New Roman" w:hAnsi="Times New Roman"/>
                <w:lang w:eastAsia="ru-RU"/>
              </w:rPr>
            </w:pPr>
            <w:r w:rsidRPr="005D35FB">
              <w:rPr>
                <w:rFonts w:ascii="Times New Roman" w:hAnsi="Times New Roman"/>
              </w:rPr>
              <w:t>Межбюджетные трансферты (ВР 500)</w:t>
            </w:r>
          </w:p>
        </w:tc>
        <w:tc>
          <w:tcPr>
            <w:tcW w:w="1178" w:type="dxa"/>
            <w:tcBorders>
              <w:top w:val="nil"/>
              <w:left w:val="single" w:sz="4" w:space="0" w:color="auto"/>
              <w:bottom w:val="single" w:sz="4" w:space="0" w:color="auto"/>
              <w:right w:val="single" w:sz="4" w:space="0" w:color="auto"/>
            </w:tcBorders>
            <w:shd w:val="clear" w:color="auto" w:fill="auto"/>
            <w:noWrap/>
            <w:hideMark/>
          </w:tcPr>
          <w:p w14:paraId="35F4A8AC" w14:textId="16B8CDAF"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7 038,0 </w:t>
            </w:r>
          </w:p>
        </w:tc>
        <w:tc>
          <w:tcPr>
            <w:tcW w:w="1374" w:type="dxa"/>
            <w:tcBorders>
              <w:top w:val="nil"/>
              <w:left w:val="nil"/>
              <w:bottom w:val="single" w:sz="4" w:space="0" w:color="auto"/>
              <w:right w:val="single" w:sz="4" w:space="0" w:color="auto"/>
            </w:tcBorders>
            <w:shd w:val="clear" w:color="auto" w:fill="auto"/>
            <w:noWrap/>
            <w:hideMark/>
          </w:tcPr>
          <w:p w14:paraId="05F7905A" w14:textId="778B2122"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2 332,2 </w:t>
            </w:r>
          </w:p>
        </w:tc>
        <w:tc>
          <w:tcPr>
            <w:tcW w:w="681" w:type="dxa"/>
            <w:tcBorders>
              <w:top w:val="nil"/>
              <w:left w:val="nil"/>
              <w:bottom w:val="single" w:sz="4" w:space="0" w:color="auto"/>
              <w:right w:val="double" w:sz="6" w:space="0" w:color="auto"/>
            </w:tcBorders>
            <w:shd w:val="clear" w:color="auto" w:fill="auto"/>
            <w:noWrap/>
            <w:hideMark/>
          </w:tcPr>
          <w:p w14:paraId="05697336" w14:textId="5437AAD0"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33,1</w:t>
            </w:r>
          </w:p>
        </w:tc>
      </w:tr>
      <w:tr w:rsidR="005D35FB" w:rsidRPr="005D35FB" w14:paraId="5360DBB6" w14:textId="77777777" w:rsidTr="001526E8">
        <w:trPr>
          <w:trHeight w:val="60"/>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70891C55" w14:textId="5E20E32B" w:rsidR="0008564E" w:rsidRPr="005D35FB" w:rsidRDefault="0008564E" w:rsidP="0008564E">
            <w:pPr>
              <w:spacing w:after="0" w:line="240" w:lineRule="auto"/>
              <w:rPr>
                <w:rFonts w:ascii="Times New Roman" w:eastAsia="Times New Roman" w:hAnsi="Times New Roman"/>
                <w:lang w:eastAsia="ru-RU"/>
              </w:rPr>
            </w:pPr>
            <w:r w:rsidRPr="005D35FB">
              <w:rPr>
                <w:rFonts w:ascii="Times New Roman" w:hAnsi="Times New Roman"/>
              </w:rPr>
              <w:t xml:space="preserve"> - из них субсидии на софинансирование капитальных вложений в объекты муниципальной собственности (ВР 522)</w:t>
            </w:r>
          </w:p>
        </w:tc>
        <w:tc>
          <w:tcPr>
            <w:tcW w:w="1178" w:type="dxa"/>
            <w:tcBorders>
              <w:top w:val="nil"/>
              <w:left w:val="single" w:sz="4" w:space="0" w:color="auto"/>
              <w:bottom w:val="single" w:sz="4" w:space="0" w:color="auto"/>
              <w:right w:val="single" w:sz="4" w:space="0" w:color="auto"/>
            </w:tcBorders>
            <w:shd w:val="clear" w:color="auto" w:fill="auto"/>
            <w:noWrap/>
            <w:hideMark/>
          </w:tcPr>
          <w:p w14:paraId="5710E961" w14:textId="12A99999"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2 421,0 </w:t>
            </w:r>
          </w:p>
        </w:tc>
        <w:tc>
          <w:tcPr>
            <w:tcW w:w="1374" w:type="dxa"/>
            <w:tcBorders>
              <w:top w:val="nil"/>
              <w:left w:val="nil"/>
              <w:bottom w:val="single" w:sz="4" w:space="0" w:color="auto"/>
              <w:right w:val="single" w:sz="4" w:space="0" w:color="auto"/>
            </w:tcBorders>
            <w:shd w:val="clear" w:color="auto" w:fill="auto"/>
            <w:noWrap/>
            <w:hideMark/>
          </w:tcPr>
          <w:p w14:paraId="3ED61BDC" w14:textId="48A2457A"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894,4 </w:t>
            </w:r>
          </w:p>
        </w:tc>
        <w:tc>
          <w:tcPr>
            <w:tcW w:w="681" w:type="dxa"/>
            <w:tcBorders>
              <w:top w:val="nil"/>
              <w:left w:val="nil"/>
              <w:bottom w:val="single" w:sz="4" w:space="0" w:color="auto"/>
              <w:right w:val="double" w:sz="6" w:space="0" w:color="auto"/>
            </w:tcBorders>
            <w:shd w:val="clear" w:color="auto" w:fill="auto"/>
            <w:noWrap/>
            <w:hideMark/>
          </w:tcPr>
          <w:p w14:paraId="36F796CC" w14:textId="6611E32F"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36,9</w:t>
            </w:r>
          </w:p>
        </w:tc>
      </w:tr>
      <w:tr w:rsidR="005D35FB" w:rsidRPr="005D35FB" w14:paraId="342756D2" w14:textId="77777777" w:rsidTr="001526E8">
        <w:trPr>
          <w:trHeight w:val="60"/>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45D9B985" w14:textId="5E664F9A" w:rsidR="0008564E" w:rsidRPr="005D35FB" w:rsidRDefault="0008564E" w:rsidP="0008564E">
            <w:pPr>
              <w:spacing w:after="0" w:line="240" w:lineRule="auto"/>
              <w:rPr>
                <w:rFonts w:ascii="Times New Roman" w:eastAsia="Times New Roman" w:hAnsi="Times New Roman"/>
                <w:lang w:eastAsia="ru-RU"/>
              </w:rPr>
            </w:pPr>
            <w:r w:rsidRPr="005D35FB">
              <w:rPr>
                <w:rFonts w:ascii="Times New Roman" w:hAnsi="Times New Roman"/>
              </w:rPr>
              <w:t>Субсидии бюджетным, автономным учреждениям и НКО (ВР 600)</w:t>
            </w:r>
          </w:p>
        </w:tc>
        <w:tc>
          <w:tcPr>
            <w:tcW w:w="1178" w:type="dxa"/>
            <w:tcBorders>
              <w:top w:val="nil"/>
              <w:left w:val="single" w:sz="4" w:space="0" w:color="auto"/>
              <w:bottom w:val="single" w:sz="4" w:space="0" w:color="auto"/>
              <w:right w:val="single" w:sz="4" w:space="0" w:color="auto"/>
            </w:tcBorders>
            <w:shd w:val="clear" w:color="auto" w:fill="auto"/>
            <w:noWrap/>
            <w:hideMark/>
          </w:tcPr>
          <w:p w14:paraId="4CAF0C71" w14:textId="1B512CC5"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2 883,7 </w:t>
            </w:r>
          </w:p>
        </w:tc>
        <w:tc>
          <w:tcPr>
            <w:tcW w:w="1374" w:type="dxa"/>
            <w:tcBorders>
              <w:top w:val="nil"/>
              <w:left w:val="nil"/>
              <w:bottom w:val="single" w:sz="4" w:space="0" w:color="auto"/>
              <w:right w:val="single" w:sz="4" w:space="0" w:color="auto"/>
            </w:tcBorders>
            <w:shd w:val="clear" w:color="auto" w:fill="auto"/>
            <w:noWrap/>
            <w:hideMark/>
          </w:tcPr>
          <w:p w14:paraId="727D1ED1" w14:textId="7188BEDF"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1 480,3 </w:t>
            </w:r>
          </w:p>
        </w:tc>
        <w:tc>
          <w:tcPr>
            <w:tcW w:w="681" w:type="dxa"/>
            <w:tcBorders>
              <w:top w:val="nil"/>
              <w:left w:val="nil"/>
              <w:bottom w:val="single" w:sz="4" w:space="0" w:color="auto"/>
              <w:right w:val="double" w:sz="6" w:space="0" w:color="auto"/>
            </w:tcBorders>
            <w:shd w:val="clear" w:color="auto" w:fill="auto"/>
            <w:noWrap/>
            <w:hideMark/>
          </w:tcPr>
          <w:p w14:paraId="45143AFA" w14:textId="3A4BD328"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51,3</w:t>
            </w:r>
          </w:p>
        </w:tc>
      </w:tr>
      <w:tr w:rsidR="005D35FB" w:rsidRPr="005D35FB" w14:paraId="5B071C3E" w14:textId="77777777" w:rsidTr="001526E8">
        <w:trPr>
          <w:trHeight w:val="60"/>
        </w:trPr>
        <w:tc>
          <w:tcPr>
            <w:tcW w:w="5988" w:type="dxa"/>
            <w:tcBorders>
              <w:top w:val="nil"/>
              <w:left w:val="double" w:sz="6" w:space="0" w:color="auto"/>
              <w:bottom w:val="single" w:sz="4" w:space="0" w:color="auto"/>
              <w:right w:val="single" w:sz="4" w:space="0" w:color="auto"/>
            </w:tcBorders>
            <w:shd w:val="clear" w:color="auto" w:fill="auto"/>
            <w:noWrap/>
            <w:vAlign w:val="center"/>
            <w:hideMark/>
          </w:tcPr>
          <w:p w14:paraId="643A937F" w14:textId="65EA3B39" w:rsidR="0008564E" w:rsidRPr="005D35FB" w:rsidRDefault="0008564E" w:rsidP="0008564E">
            <w:pPr>
              <w:spacing w:after="0" w:line="240" w:lineRule="auto"/>
              <w:rPr>
                <w:rFonts w:ascii="Times New Roman" w:eastAsia="Times New Roman" w:hAnsi="Times New Roman"/>
                <w:lang w:eastAsia="ru-RU"/>
              </w:rPr>
            </w:pPr>
            <w:r w:rsidRPr="005D35FB">
              <w:rPr>
                <w:rFonts w:ascii="Times New Roman" w:hAnsi="Times New Roman"/>
              </w:rPr>
              <w:t>Социальное обеспечение и иные выплаты населению (ВР 313, 322)</w:t>
            </w:r>
          </w:p>
        </w:tc>
        <w:tc>
          <w:tcPr>
            <w:tcW w:w="1178" w:type="dxa"/>
            <w:tcBorders>
              <w:top w:val="nil"/>
              <w:left w:val="single" w:sz="4" w:space="0" w:color="auto"/>
              <w:bottom w:val="single" w:sz="4" w:space="0" w:color="auto"/>
              <w:right w:val="single" w:sz="4" w:space="0" w:color="auto"/>
            </w:tcBorders>
            <w:shd w:val="clear" w:color="auto" w:fill="auto"/>
            <w:noWrap/>
            <w:hideMark/>
          </w:tcPr>
          <w:p w14:paraId="36396DD7" w14:textId="6B980291"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1 416,1 </w:t>
            </w:r>
          </w:p>
        </w:tc>
        <w:tc>
          <w:tcPr>
            <w:tcW w:w="1374" w:type="dxa"/>
            <w:tcBorders>
              <w:top w:val="nil"/>
              <w:left w:val="nil"/>
              <w:bottom w:val="single" w:sz="4" w:space="0" w:color="auto"/>
              <w:right w:val="single" w:sz="4" w:space="0" w:color="auto"/>
            </w:tcBorders>
            <w:shd w:val="clear" w:color="auto" w:fill="auto"/>
            <w:noWrap/>
            <w:hideMark/>
          </w:tcPr>
          <w:p w14:paraId="5437B0DD" w14:textId="4F5E5784"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642,7 </w:t>
            </w:r>
          </w:p>
        </w:tc>
        <w:tc>
          <w:tcPr>
            <w:tcW w:w="681" w:type="dxa"/>
            <w:tcBorders>
              <w:top w:val="nil"/>
              <w:left w:val="nil"/>
              <w:bottom w:val="single" w:sz="4" w:space="0" w:color="auto"/>
              <w:right w:val="double" w:sz="6" w:space="0" w:color="auto"/>
            </w:tcBorders>
            <w:shd w:val="clear" w:color="auto" w:fill="auto"/>
            <w:noWrap/>
            <w:hideMark/>
          </w:tcPr>
          <w:p w14:paraId="7788ED5E" w14:textId="31CE002A"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45,4</w:t>
            </w:r>
          </w:p>
        </w:tc>
      </w:tr>
      <w:tr w:rsidR="005D35FB" w:rsidRPr="005D35FB" w14:paraId="55183E2E" w14:textId="77777777" w:rsidTr="001526E8">
        <w:trPr>
          <w:trHeight w:val="60"/>
        </w:trPr>
        <w:tc>
          <w:tcPr>
            <w:tcW w:w="5988" w:type="dxa"/>
            <w:tcBorders>
              <w:top w:val="nil"/>
              <w:left w:val="double" w:sz="6" w:space="0" w:color="auto"/>
              <w:bottom w:val="single" w:sz="4" w:space="0" w:color="auto"/>
              <w:right w:val="single" w:sz="4" w:space="0" w:color="auto"/>
            </w:tcBorders>
            <w:shd w:val="clear" w:color="auto" w:fill="auto"/>
            <w:noWrap/>
            <w:vAlign w:val="center"/>
            <w:hideMark/>
          </w:tcPr>
          <w:p w14:paraId="3AD36259" w14:textId="171C6930" w:rsidR="0008564E" w:rsidRPr="005D35FB" w:rsidRDefault="0008564E" w:rsidP="0008564E">
            <w:pPr>
              <w:spacing w:after="0" w:line="240" w:lineRule="auto"/>
              <w:rPr>
                <w:rFonts w:ascii="Times New Roman" w:eastAsia="Times New Roman" w:hAnsi="Times New Roman"/>
                <w:lang w:eastAsia="ru-RU"/>
              </w:rPr>
            </w:pPr>
            <w:r w:rsidRPr="005D35FB">
              <w:rPr>
                <w:rFonts w:ascii="Times New Roman" w:hAnsi="Times New Roman"/>
              </w:rPr>
              <w:t>Иные бюджетные ассигнования (ВР 800, 452)</w:t>
            </w:r>
          </w:p>
        </w:tc>
        <w:tc>
          <w:tcPr>
            <w:tcW w:w="1178" w:type="dxa"/>
            <w:tcBorders>
              <w:top w:val="nil"/>
              <w:left w:val="single" w:sz="4" w:space="0" w:color="auto"/>
              <w:bottom w:val="single" w:sz="4" w:space="0" w:color="auto"/>
              <w:right w:val="single" w:sz="4" w:space="0" w:color="auto"/>
            </w:tcBorders>
            <w:shd w:val="clear" w:color="auto" w:fill="auto"/>
            <w:noWrap/>
            <w:hideMark/>
          </w:tcPr>
          <w:p w14:paraId="5A70B26B" w14:textId="77A8D41D"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974,7 </w:t>
            </w:r>
          </w:p>
        </w:tc>
        <w:tc>
          <w:tcPr>
            <w:tcW w:w="1374" w:type="dxa"/>
            <w:tcBorders>
              <w:top w:val="nil"/>
              <w:left w:val="nil"/>
              <w:bottom w:val="single" w:sz="4" w:space="0" w:color="auto"/>
              <w:right w:val="single" w:sz="4" w:space="0" w:color="auto"/>
            </w:tcBorders>
            <w:shd w:val="clear" w:color="auto" w:fill="auto"/>
            <w:noWrap/>
            <w:hideMark/>
          </w:tcPr>
          <w:p w14:paraId="307994A7" w14:textId="48FD005F"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 xml:space="preserve">831,5 </w:t>
            </w:r>
          </w:p>
        </w:tc>
        <w:tc>
          <w:tcPr>
            <w:tcW w:w="681" w:type="dxa"/>
            <w:tcBorders>
              <w:top w:val="nil"/>
              <w:left w:val="nil"/>
              <w:bottom w:val="single" w:sz="4" w:space="0" w:color="auto"/>
              <w:right w:val="double" w:sz="6" w:space="0" w:color="auto"/>
            </w:tcBorders>
            <w:shd w:val="clear" w:color="auto" w:fill="auto"/>
            <w:noWrap/>
            <w:hideMark/>
          </w:tcPr>
          <w:p w14:paraId="4348A615" w14:textId="0FFCF654" w:rsidR="0008564E" w:rsidRPr="005D35FB" w:rsidRDefault="0008564E" w:rsidP="001526E8">
            <w:pPr>
              <w:spacing w:after="0" w:line="240" w:lineRule="auto"/>
              <w:jc w:val="right"/>
              <w:rPr>
                <w:rFonts w:ascii="Times New Roman" w:eastAsia="Times New Roman" w:hAnsi="Times New Roman"/>
                <w:lang w:eastAsia="ru-RU"/>
              </w:rPr>
            </w:pPr>
            <w:r w:rsidRPr="005D35FB">
              <w:rPr>
                <w:rFonts w:ascii="Times New Roman" w:hAnsi="Times New Roman"/>
              </w:rPr>
              <w:t>85,3</w:t>
            </w:r>
          </w:p>
        </w:tc>
      </w:tr>
      <w:tr w:rsidR="0008564E" w:rsidRPr="005D35FB" w14:paraId="6BD27C2F" w14:textId="77777777" w:rsidTr="001526E8">
        <w:trPr>
          <w:trHeight w:val="60"/>
        </w:trPr>
        <w:tc>
          <w:tcPr>
            <w:tcW w:w="5988" w:type="dxa"/>
            <w:tcBorders>
              <w:top w:val="nil"/>
              <w:left w:val="double" w:sz="6" w:space="0" w:color="auto"/>
              <w:bottom w:val="double" w:sz="6" w:space="0" w:color="auto"/>
              <w:right w:val="single" w:sz="4" w:space="0" w:color="auto"/>
            </w:tcBorders>
            <w:shd w:val="clear" w:color="auto" w:fill="auto"/>
            <w:noWrap/>
            <w:vAlign w:val="center"/>
            <w:hideMark/>
          </w:tcPr>
          <w:p w14:paraId="1E1660A7" w14:textId="77777777" w:rsidR="0008564E" w:rsidRPr="005D35FB" w:rsidRDefault="0008564E" w:rsidP="0008564E">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178" w:type="dxa"/>
            <w:tcBorders>
              <w:top w:val="nil"/>
              <w:left w:val="single" w:sz="4" w:space="0" w:color="auto"/>
              <w:bottom w:val="double" w:sz="6" w:space="0" w:color="auto"/>
              <w:right w:val="single" w:sz="4" w:space="0" w:color="auto"/>
            </w:tcBorders>
            <w:shd w:val="clear" w:color="auto" w:fill="auto"/>
            <w:noWrap/>
            <w:hideMark/>
          </w:tcPr>
          <w:p w14:paraId="5B869665" w14:textId="0EF1DBC0" w:rsidR="0008564E" w:rsidRPr="005D35FB" w:rsidRDefault="0008564E" w:rsidP="001526E8">
            <w:pPr>
              <w:spacing w:after="0" w:line="240" w:lineRule="auto"/>
              <w:jc w:val="right"/>
              <w:rPr>
                <w:rFonts w:ascii="Times New Roman" w:eastAsia="Times New Roman" w:hAnsi="Times New Roman"/>
                <w:b/>
                <w:bCs/>
                <w:lang w:eastAsia="ru-RU"/>
              </w:rPr>
            </w:pPr>
            <w:r w:rsidRPr="005D35FB">
              <w:rPr>
                <w:rFonts w:ascii="Times New Roman" w:hAnsi="Times New Roman"/>
                <w:b/>
                <w:bCs/>
              </w:rPr>
              <w:t xml:space="preserve">28 444,8 </w:t>
            </w:r>
          </w:p>
        </w:tc>
        <w:tc>
          <w:tcPr>
            <w:tcW w:w="1374" w:type="dxa"/>
            <w:tcBorders>
              <w:top w:val="nil"/>
              <w:left w:val="nil"/>
              <w:bottom w:val="double" w:sz="6" w:space="0" w:color="auto"/>
              <w:right w:val="single" w:sz="4" w:space="0" w:color="auto"/>
            </w:tcBorders>
            <w:shd w:val="clear" w:color="auto" w:fill="auto"/>
            <w:noWrap/>
            <w:hideMark/>
          </w:tcPr>
          <w:p w14:paraId="55449594" w14:textId="4EFB7E66" w:rsidR="0008564E" w:rsidRPr="005D35FB" w:rsidRDefault="0008564E" w:rsidP="001526E8">
            <w:pPr>
              <w:spacing w:after="0" w:line="240" w:lineRule="auto"/>
              <w:jc w:val="right"/>
              <w:rPr>
                <w:rFonts w:ascii="Times New Roman" w:eastAsia="Times New Roman" w:hAnsi="Times New Roman"/>
                <w:b/>
                <w:bCs/>
                <w:lang w:eastAsia="ru-RU"/>
              </w:rPr>
            </w:pPr>
            <w:r w:rsidRPr="005D35FB">
              <w:rPr>
                <w:rFonts w:ascii="Times New Roman" w:hAnsi="Times New Roman"/>
                <w:b/>
                <w:bCs/>
              </w:rPr>
              <w:t xml:space="preserve">10 567,7 </w:t>
            </w:r>
          </w:p>
        </w:tc>
        <w:tc>
          <w:tcPr>
            <w:tcW w:w="681" w:type="dxa"/>
            <w:tcBorders>
              <w:top w:val="nil"/>
              <w:left w:val="nil"/>
              <w:bottom w:val="double" w:sz="6" w:space="0" w:color="auto"/>
              <w:right w:val="double" w:sz="6" w:space="0" w:color="auto"/>
            </w:tcBorders>
            <w:shd w:val="clear" w:color="auto" w:fill="auto"/>
            <w:noWrap/>
            <w:hideMark/>
          </w:tcPr>
          <w:p w14:paraId="432B3664" w14:textId="54C6D5A7" w:rsidR="0008564E" w:rsidRPr="005D35FB" w:rsidRDefault="0008564E" w:rsidP="001526E8">
            <w:pPr>
              <w:spacing w:after="0" w:line="240" w:lineRule="auto"/>
              <w:jc w:val="right"/>
              <w:rPr>
                <w:rFonts w:ascii="Times New Roman" w:eastAsia="Times New Roman" w:hAnsi="Times New Roman"/>
                <w:b/>
                <w:bCs/>
                <w:lang w:eastAsia="ru-RU"/>
              </w:rPr>
            </w:pPr>
            <w:r w:rsidRPr="005D35FB">
              <w:rPr>
                <w:rFonts w:ascii="Times New Roman" w:hAnsi="Times New Roman"/>
                <w:b/>
                <w:bCs/>
              </w:rPr>
              <w:t>37,2</w:t>
            </w:r>
          </w:p>
        </w:tc>
      </w:tr>
    </w:tbl>
    <w:p w14:paraId="04F2F976" w14:textId="77777777" w:rsidR="00106F0F" w:rsidRPr="005D35FB" w:rsidRDefault="00106F0F" w:rsidP="00A2706D">
      <w:pPr>
        <w:spacing w:after="0" w:line="240" w:lineRule="auto"/>
        <w:ind w:firstLine="709"/>
        <w:jc w:val="both"/>
        <w:rPr>
          <w:rFonts w:ascii="Times New Roman" w:hAnsi="Times New Roman"/>
          <w:sz w:val="28"/>
          <w:szCs w:val="28"/>
        </w:rPr>
      </w:pPr>
    </w:p>
    <w:p w14:paraId="525DF967" w14:textId="28A55D77" w:rsidR="00866D43" w:rsidRPr="005D35FB" w:rsidRDefault="00866D43" w:rsidP="00866D43">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Основной объем расходов бюджета в отчетном периоде произведен на оплату контрактуемых расходов (</w:t>
      </w:r>
      <w:r w:rsidR="0008564E" w:rsidRPr="005D35FB">
        <w:rPr>
          <w:rFonts w:ascii="Times New Roman" w:hAnsi="Times New Roman"/>
          <w:sz w:val="28"/>
          <w:szCs w:val="28"/>
        </w:rPr>
        <w:t>5 281,0</w:t>
      </w:r>
      <w:r w:rsidRPr="005D35FB">
        <w:rPr>
          <w:rFonts w:ascii="Times New Roman" w:hAnsi="Times New Roman"/>
          <w:sz w:val="28"/>
          <w:szCs w:val="28"/>
        </w:rPr>
        <w:t xml:space="preserve"> млн.руб.)</w:t>
      </w:r>
      <w:r w:rsidR="00B85CA8" w:rsidRPr="005D35FB">
        <w:rPr>
          <w:rFonts w:ascii="Times New Roman" w:hAnsi="Times New Roman"/>
          <w:sz w:val="28"/>
          <w:szCs w:val="28"/>
        </w:rPr>
        <w:t>,</w:t>
      </w:r>
      <w:r w:rsidRPr="005D35FB">
        <w:rPr>
          <w:rFonts w:ascii="Times New Roman" w:hAnsi="Times New Roman"/>
          <w:sz w:val="28"/>
          <w:szCs w:val="28"/>
        </w:rPr>
        <w:t xml:space="preserve"> предоставление межбюджетных трансфертов бюджетам муниципальных образований (</w:t>
      </w:r>
      <w:r w:rsidR="000C2C5B" w:rsidRPr="005D35FB">
        <w:rPr>
          <w:rFonts w:ascii="Times New Roman" w:hAnsi="Times New Roman"/>
          <w:sz w:val="28"/>
          <w:szCs w:val="28"/>
        </w:rPr>
        <w:t>2 332,2</w:t>
      </w:r>
      <w:r w:rsidRPr="005D35FB">
        <w:rPr>
          <w:rFonts w:ascii="Times New Roman" w:hAnsi="Times New Roman"/>
          <w:sz w:val="28"/>
          <w:szCs w:val="28"/>
        </w:rPr>
        <w:t xml:space="preserve"> млн.руб.), а также на </w:t>
      </w:r>
      <w:r w:rsidR="000C2C5B" w:rsidRPr="005D35FB">
        <w:rPr>
          <w:rFonts w:ascii="Times New Roman" w:hAnsi="Times New Roman"/>
          <w:sz w:val="28"/>
          <w:szCs w:val="28"/>
        </w:rPr>
        <w:t>предоставление субсидий бюджетным, автономным учреждениям и НКО</w:t>
      </w:r>
      <w:r w:rsidRPr="005D35FB">
        <w:rPr>
          <w:rFonts w:ascii="Times New Roman" w:hAnsi="Times New Roman"/>
          <w:sz w:val="28"/>
          <w:szCs w:val="28"/>
        </w:rPr>
        <w:t xml:space="preserve"> (1</w:t>
      </w:r>
      <w:r w:rsidR="000C2C5B" w:rsidRPr="005D35FB">
        <w:rPr>
          <w:rFonts w:ascii="Times New Roman" w:hAnsi="Times New Roman"/>
          <w:sz w:val="28"/>
          <w:szCs w:val="28"/>
        </w:rPr>
        <w:t> 480,3</w:t>
      </w:r>
      <w:r w:rsidRPr="005D35FB">
        <w:rPr>
          <w:rFonts w:ascii="Times New Roman" w:hAnsi="Times New Roman"/>
          <w:sz w:val="28"/>
          <w:szCs w:val="28"/>
        </w:rPr>
        <w:t xml:space="preserve"> млн.руб.). В совокупности указанные расходы составляют 8</w:t>
      </w:r>
      <w:r w:rsidR="000C2C5B" w:rsidRPr="005D35FB">
        <w:rPr>
          <w:rFonts w:ascii="Times New Roman" w:hAnsi="Times New Roman"/>
          <w:sz w:val="28"/>
          <w:szCs w:val="28"/>
        </w:rPr>
        <w:t>6,0</w:t>
      </w:r>
      <w:r w:rsidRPr="005D35FB">
        <w:rPr>
          <w:rFonts w:ascii="Times New Roman" w:hAnsi="Times New Roman"/>
          <w:sz w:val="28"/>
          <w:szCs w:val="28"/>
        </w:rPr>
        <w:t> % расходов на реализацию приоритетных национальных проектов и программ за январь – июнь 202</w:t>
      </w:r>
      <w:r w:rsidR="000C2C5B" w:rsidRPr="005D35FB">
        <w:rPr>
          <w:rFonts w:ascii="Times New Roman" w:hAnsi="Times New Roman"/>
          <w:sz w:val="28"/>
          <w:szCs w:val="28"/>
        </w:rPr>
        <w:t>3</w:t>
      </w:r>
      <w:r w:rsidRPr="005D35FB">
        <w:rPr>
          <w:rFonts w:ascii="Times New Roman" w:hAnsi="Times New Roman"/>
          <w:sz w:val="28"/>
          <w:szCs w:val="28"/>
        </w:rPr>
        <w:t xml:space="preserve"> года.</w:t>
      </w:r>
    </w:p>
    <w:p w14:paraId="00647E03" w14:textId="49E633E3" w:rsidR="00106F0F" w:rsidRPr="005D35FB" w:rsidRDefault="00106F0F" w:rsidP="001F477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Ежемесячные контрактуемые расходы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w:t>
      </w:r>
      <w:r w:rsidR="000C2C5B" w:rsidRPr="005D35FB">
        <w:rPr>
          <w:rFonts w:ascii="Times New Roman" w:hAnsi="Times New Roman"/>
          <w:sz w:val="28"/>
          <w:szCs w:val="28"/>
        </w:rPr>
        <w:t>3</w:t>
      </w:r>
      <w:r w:rsidRPr="005D35FB">
        <w:rPr>
          <w:rFonts w:ascii="Times New Roman" w:hAnsi="Times New Roman"/>
          <w:sz w:val="28"/>
          <w:szCs w:val="28"/>
        </w:rPr>
        <w:t xml:space="preserve"> года на реализацию НП РФ представлен на рисунке </w:t>
      </w:r>
      <w:r w:rsidR="004F0EF2" w:rsidRPr="005D35FB">
        <w:rPr>
          <w:rFonts w:ascii="Times New Roman" w:hAnsi="Times New Roman"/>
          <w:sz w:val="28"/>
          <w:szCs w:val="28"/>
        </w:rPr>
        <w:t>27</w:t>
      </w:r>
      <w:r w:rsidRPr="005D35FB">
        <w:rPr>
          <w:rFonts w:ascii="Times New Roman" w:hAnsi="Times New Roman"/>
          <w:sz w:val="28"/>
          <w:szCs w:val="28"/>
        </w:rPr>
        <w:t>.</w:t>
      </w:r>
    </w:p>
    <w:p w14:paraId="2A42E12E" w14:textId="05526CA8" w:rsidR="00106F0F" w:rsidRPr="005D35FB" w:rsidRDefault="000C2C5B" w:rsidP="001F4773">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28F628AD" wp14:editId="5401789B">
            <wp:extent cx="6129582" cy="1856643"/>
            <wp:effectExtent l="0" t="0" r="508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85571" cy="1873602"/>
                    </a:xfrm>
                    <a:prstGeom prst="rect">
                      <a:avLst/>
                    </a:prstGeom>
                    <a:noFill/>
                  </pic:spPr>
                </pic:pic>
              </a:graphicData>
            </a:graphic>
          </wp:inline>
        </w:drawing>
      </w:r>
    </w:p>
    <w:p w14:paraId="62C55C01" w14:textId="42512054" w:rsidR="00106F0F" w:rsidRPr="005D35FB" w:rsidRDefault="00106F0F" w:rsidP="001F4773">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27</w:t>
      </w:r>
      <w:r w:rsidRPr="005D35FB">
        <w:rPr>
          <w:rFonts w:ascii="Times New Roman" w:hAnsi="Times New Roman"/>
          <w:bCs/>
          <w:sz w:val="24"/>
          <w:szCs w:val="24"/>
        </w:rPr>
        <w:fldChar w:fldCharType="end"/>
      </w:r>
      <w:r w:rsidRPr="005D35FB">
        <w:rPr>
          <w:rFonts w:ascii="Times New Roman" w:hAnsi="Times New Roman"/>
          <w:bCs/>
          <w:sz w:val="24"/>
          <w:szCs w:val="24"/>
        </w:rPr>
        <w:t xml:space="preserve">. Расходы областного бюджета за </w:t>
      </w:r>
      <w:r w:rsidRPr="005D35FB">
        <w:rPr>
          <w:rFonts w:ascii="Times New Roman" w:hAnsi="Times New Roman"/>
          <w:bCs/>
          <w:sz w:val="24"/>
          <w:szCs w:val="24"/>
          <w:lang w:val="en-US"/>
        </w:rPr>
        <w:t>I</w:t>
      </w:r>
      <w:r w:rsidRPr="005D35FB">
        <w:rPr>
          <w:rFonts w:ascii="Times New Roman" w:hAnsi="Times New Roman"/>
          <w:bCs/>
          <w:sz w:val="24"/>
          <w:szCs w:val="24"/>
        </w:rPr>
        <w:t xml:space="preserve"> полугодие 202</w:t>
      </w:r>
      <w:r w:rsidR="00F80D43" w:rsidRPr="005D35FB">
        <w:rPr>
          <w:rFonts w:ascii="Times New Roman" w:hAnsi="Times New Roman"/>
          <w:bCs/>
          <w:sz w:val="24"/>
          <w:szCs w:val="24"/>
        </w:rPr>
        <w:t>3</w:t>
      </w:r>
      <w:r w:rsidRPr="005D35FB">
        <w:rPr>
          <w:rFonts w:ascii="Times New Roman" w:hAnsi="Times New Roman"/>
          <w:bCs/>
          <w:sz w:val="24"/>
          <w:szCs w:val="24"/>
        </w:rPr>
        <w:t xml:space="preserve"> год на реализацию приоритетных национальных проектов в части контрактуемых расходов, млн.руб.</w:t>
      </w:r>
    </w:p>
    <w:p w14:paraId="486786BA" w14:textId="77777777" w:rsidR="00106F0F" w:rsidRPr="005D35FB" w:rsidRDefault="00106F0F" w:rsidP="001F4773">
      <w:pPr>
        <w:spacing w:after="0" w:line="240" w:lineRule="auto"/>
        <w:ind w:firstLine="709"/>
        <w:jc w:val="both"/>
        <w:rPr>
          <w:rFonts w:ascii="Times New Roman" w:hAnsi="Times New Roman"/>
          <w:sz w:val="16"/>
          <w:szCs w:val="16"/>
        </w:rPr>
      </w:pPr>
    </w:p>
    <w:p w14:paraId="22468020" w14:textId="77777777" w:rsidR="00D36F11" w:rsidRPr="005D35FB" w:rsidRDefault="00106F0F" w:rsidP="001F4773">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Из общей суммы контрактуемых расходов бюджета 1</w:t>
      </w:r>
      <w:r w:rsidR="002476FD" w:rsidRPr="005D35FB">
        <w:rPr>
          <w:rFonts w:ascii="Times New Roman" w:hAnsi="Times New Roman"/>
          <w:sz w:val="28"/>
          <w:szCs w:val="28"/>
        </w:rPr>
        <w:t> 339,2</w:t>
      </w:r>
      <w:r w:rsidRPr="005D35FB">
        <w:rPr>
          <w:rFonts w:ascii="Times New Roman" w:hAnsi="Times New Roman"/>
          <w:sz w:val="28"/>
          <w:szCs w:val="28"/>
        </w:rPr>
        <w:t xml:space="preserve"> млн.руб. направлены на осуществление закупок товаров, работ, услуг (</w:t>
      </w:r>
      <w:r w:rsidR="002476FD" w:rsidRPr="005D35FB">
        <w:rPr>
          <w:rFonts w:ascii="Times New Roman" w:hAnsi="Times New Roman"/>
          <w:sz w:val="28"/>
          <w:szCs w:val="28"/>
        </w:rPr>
        <w:t>17,3</w:t>
      </w:r>
      <w:r w:rsidRPr="005D35FB">
        <w:rPr>
          <w:rFonts w:ascii="Times New Roman" w:hAnsi="Times New Roman"/>
          <w:sz w:val="28"/>
          <w:szCs w:val="28"/>
        </w:rPr>
        <w:t xml:space="preserve"> % к плану года), </w:t>
      </w:r>
      <w:r w:rsidR="00635F7D" w:rsidRPr="005D35FB">
        <w:rPr>
          <w:rFonts w:ascii="Times New Roman" w:hAnsi="Times New Roman"/>
          <w:sz w:val="28"/>
          <w:szCs w:val="28"/>
        </w:rPr>
        <w:t>3 846,8</w:t>
      </w:r>
      <w:r w:rsidRPr="005D35FB">
        <w:rPr>
          <w:rFonts w:ascii="Times New Roman" w:hAnsi="Times New Roman"/>
          <w:sz w:val="28"/>
          <w:szCs w:val="28"/>
        </w:rPr>
        <w:t xml:space="preserve"> млн.руб. – на осуществление бюджетных инвестиций (</w:t>
      </w:r>
      <w:r w:rsidR="00635F7D" w:rsidRPr="005D35FB">
        <w:rPr>
          <w:rFonts w:ascii="Times New Roman" w:hAnsi="Times New Roman"/>
          <w:sz w:val="28"/>
          <w:szCs w:val="28"/>
        </w:rPr>
        <w:t>46,4</w:t>
      </w:r>
      <w:r w:rsidRPr="005D35FB">
        <w:rPr>
          <w:rFonts w:ascii="Times New Roman" w:hAnsi="Times New Roman"/>
          <w:sz w:val="28"/>
          <w:szCs w:val="28"/>
        </w:rPr>
        <w:t xml:space="preserve"> % к плану года), а приобретение товаров, работ, услуг в пользу граждан в целях их социального обеспечения составило </w:t>
      </w:r>
      <w:r w:rsidR="00635F7D" w:rsidRPr="005D35FB">
        <w:rPr>
          <w:rFonts w:ascii="Times New Roman" w:hAnsi="Times New Roman"/>
          <w:sz w:val="28"/>
          <w:szCs w:val="28"/>
        </w:rPr>
        <w:t>94,9</w:t>
      </w:r>
      <w:r w:rsidRPr="005D35FB">
        <w:rPr>
          <w:rFonts w:ascii="Times New Roman" w:hAnsi="Times New Roman"/>
          <w:sz w:val="28"/>
          <w:szCs w:val="28"/>
        </w:rPr>
        <w:t xml:space="preserve"> млн.руб. (</w:t>
      </w:r>
      <w:r w:rsidR="00635F7D" w:rsidRPr="005D35FB">
        <w:rPr>
          <w:rFonts w:ascii="Times New Roman" w:hAnsi="Times New Roman"/>
          <w:sz w:val="28"/>
          <w:szCs w:val="28"/>
        </w:rPr>
        <w:t>100,0</w:t>
      </w:r>
      <w:r w:rsidRPr="005D35FB">
        <w:rPr>
          <w:rFonts w:ascii="Times New Roman" w:hAnsi="Times New Roman"/>
          <w:sz w:val="28"/>
          <w:szCs w:val="28"/>
        </w:rPr>
        <w:t> % к плану года).</w:t>
      </w:r>
      <w:r w:rsidR="0011470C" w:rsidRPr="005D35FB">
        <w:rPr>
          <w:rFonts w:ascii="Times New Roman" w:hAnsi="Times New Roman"/>
          <w:sz w:val="28"/>
          <w:szCs w:val="28"/>
        </w:rPr>
        <w:t xml:space="preserve"> </w:t>
      </w:r>
    </w:p>
    <w:p w14:paraId="46A86AC8" w14:textId="4355D04B" w:rsidR="00106F0F" w:rsidRPr="005D35FB" w:rsidRDefault="0011470C" w:rsidP="001F4773">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Основные расходы по закупкам (свыше 100 млн.руб.) направлены на реализацию региональн</w:t>
      </w:r>
      <w:r w:rsidR="009E7BC7" w:rsidRPr="005D35FB">
        <w:rPr>
          <w:rFonts w:ascii="Times New Roman" w:hAnsi="Times New Roman"/>
          <w:sz w:val="28"/>
          <w:szCs w:val="28"/>
        </w:rPr>
        <w:t>ого</w:t>
      </w:r>
      <w:r w:rsidRPr="005D35FB">
        <w:rPr>
          <w:rFonts w:ascii="Times New Roman" w:hAnsi="Times New Roman"/>
          <w:sz w:val="28"/>
          <w:szCs w:val="28"/>
        </w:rPr>
        <w:t xml:space="preserve"> проект</w:t>
      </w:r>
      <w:r w:rsidR="009E7BC7" w:rsidRPr="005D35FB">
        <w:rPr>
          <w:rFonts w:ascii="Times New Roman" w:hAnsi="Times New Roman"/>
          <w:sz w:val="28"/>
          <w:szCs w:val="28"/>
        </w:rPr>
        <w:t xml:space="preserve">а </w:t>
      </w:r>
      <w:r w:rsidR="00D61373" w:rsidRPr="005D35FB">
        <w:rPr>
          <w:rFonts w:ascii="Times New Roman" w:hAnsi="Times New Roman"/>
          <w:sz w:val="28"/>
          <w:szCs w:val="28"/>
        </w:rPr>
        <w:t>«</w:t>
      </w:r>
      <w:r w:rsidR="009E7BC7" w:rsidRPr="005D35FB">
        <w:rPr>
          <w:rFonts w:ascii="Times New Roman" w:hAnsi="Times New Roman"/>
          <w:sz w:val="28"/>
          <w:szCs w:val="28"/>
        </w:rPr>
        <w:t>Региональная и местная дорожная сеть</w:t>
      </w:r>
      <w:r w:rsidR="00D61373" w:rsidRPr="005D35FB">
        <w:rPr>
          <w:rFonts w:ascii="Times New Roman" w:hAnsi="Times New Roman"/>
          <w:sz w:val="28"/>
          <w:szCs w:val="28"/>
        </w:rPr>
        <w:t>»</w:t>
      </w:r>
      <w:r w:rsidR="009E7BC7" w:rsidRPr="005D35FB">
        <w:rPr>
          <w:rFonts w:ascii="Times New Roman" w:hAnsi="Times New Roman"/>
          <w:sz w:val="28"/>
          <w:szCs w:val="28"/>
        </w:rPr>
        <w:t>, а именно – на финансовое обеспечение дорожной деятельности, капитальный ремонт и содержание региональных автомобильных дорог, а также приведение в нормативное состояние автомобильных дорог и искусственных дорожных сооружений (1 206,3 млн.руб.).</w:t>
      </w:r>
      <w:r w:rsidR="00927667" w:rsidRPr="005D35FB">
        <w:rPr>
          <w:rFonts w:ascii="Times New Roman" w:hAnsi="Times New Roman"/>
          <w:sz w:val="28"/>
          <w:szCs w:val="28"/>
        </w:rPr>
        <w:t xml:space="preserve"> Отмечается отсутствие расходов бюджета на </w:t>
      </w:r>
      <w:r w:rsidR="00CD4405" w:rsidRPr="005D35FB">
        <w:rPr>
          <w:rFonts w:ascii="Times New Roman" w:hAnsi="Times New Roman"/>
          <w:sz w:val="28"/>
          <w:szCs w:val="28"/>
        </w:rPr>
        <w:t>приведение в нормативное состояние автомобильных дорог и искусственных дорожных сооружений за счет бюджетных кредитов из федерального бюджета в целях опережающего финансового обеспечения расходных обязательств субъектов РФ, при утвержденных ассигнованиях в сумме 2 607,0 млн.руб. (ассигнования доведены в мае 2023 года).</w:t>
      </w:r>
    </w:p>
    <w:p w14:paraId="02EBEE69" w14:textId="48E99EF5" w:rsidR="00D36F11" w:rsidRPr="005D35FB" w:rsidRDefault="00D36F11" w:rsidP="001F4773">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Основные расходы на осуще</w:t>
      </w:r>
      <w:r w:rsidR="001B01C0" w:rsidRPr="005D35FB">
        <w:rPr>
          <w:rFonts w:ascii="Times New Roman" w:hAnsi="Times New Roman"/>
          <w:sz w:val="28"/>
          <w:szCs w:val="28"/>
        </w:rPr>
        <w:t xml:space="preserve">ствление бюджетных инвестиций в объекты государственной собственности направлены на реализацию регионального проекта </w:t>
      </w:r>
      <w:r w:rsidR="00D61373" w:rsidRPr="005D35FB">
        <w:rPr>
          <w:rFonts w:ascii="Times New Roman" w:hAnsi="Times New Roman"/>
          <w:sz w:val="28"/>
          <w:szCs w:val="28"/>
        </w:rPr>
        <w:t>«</w:t>
      </w:r>
      <w:r w:rsidR="001B01C0" w:rsidRPr="005D35FB">
        <w:rPr>
          <w:rFonts w:ascii="Times New Roman" w:hAnsi="Times New Roman"/>
          <w:sz w:val="28"/>
          <w:szCs w:val="28"/>
        </w:rPr>
        <w:t>Обеспечение устойчивого сокращения непригодного для проживания жилищного фонда</w:t>
      </w:r>
      <w:r w:rsidR="00D61373" w:rsidRPr="005D35FB">
        <w:rPr>
          <w:rFonts w:ascii="Times New Roman" w:hAnsi="Times New Roman"/>
          <w:sz w:val="28"/>
          <w:szCs w:val="28"/>
        </w:rPr>
        <w:t>»</w:t>
      </w:r>
      <w:r w:rsidR="001B01C0" w:rsidRPr="005D35FB">
        <w:rPr>
          <w:rFonts w:ascii="Times New Roman" w:hAnsi="Times New Roman"/>
          <w:sz w:val="28"/>
          <w:szCs w:val="28"/>
        </w:rPr>
        <w:t>, а именно –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w:t>
      </w:r>
      <w:r w:rsidR="0066701B" w:rsidRPr="005D35FB">
        <w:rPr>
          <w:rFonts w:ascii="Times New Roman" w:hAnsi="Times New Roman"/>
          <w:sz w:val="28"/>
          <w:szCs w:val="28"/>
        </w:rPr>
        <w:t xml:space="preserve"> (3 350,9 млн.руб.).</w:t>
      </w:r>
    </w:p>
    <w:p w14:paraId="786626DF" w14:textId="004DAB96" w:rsidR="0066701B" w:rsidRPr="005D35FB" w:rsidRDefault="003C7A6C" w:rsidP="001F477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Из общей суммы межбюджетных трансфертов бюджетам муниципальных образований (2 332,2 млн.руб.) наиболее значительные суммы </w:t>
      </w:r>
      <w:r w:rsidR="004C36F0" w:rsidRPr="005D35FB">
        <w:rPr>
          <w:rFonts w:ascii="Times New Roman" w:hAnsi="Times New Roman"/>
          <w:sz w:val="28"/>
          <w:szCs w:val="28"/>
        </w:rPr>
        <w:t xml:space="preserve">(свыше 200 млн.руб.) </w:t>
      </w:r>
      <w:r w:rsidRPr="005D35FB">
        <w:rPr>
          <w:rFonts w:ascii="Times New Roman" w:hAnsi="Times New Roman"/>
          <w:sz w:val="28"/>
          <w:szCs w:val="28"/>
        </w:rPr>
        <w:t>направлены на реализацию мероприятий следующих региональных проектов:</w:t>
      </w:r>
    </w:p>
    <w:p w14:paraId="719A910B" w14:textId="51BB476F" w:rsidR="003C7A6C" w:rsidRPr="005D35FB" w:rsidRDefault="003C7A6C" w:rsidP="003C7A6C">
      <w:pPr>
        <w:spacing w:after="0" w:line="240" w:lineRule="auto"/>
        <w:ind w:firstLine="709"/>
        <w:jc w:val="right"/>
        <w:rPr>
          <w:rFonts w:ascii="Times New Roman" w:hAnsi="Times New Roman"/>
          <w:sz w:val="24"/>
          <w:szCs w:val="24"/>
        </w:rPr>
      </w:pPr>
      <w:r w:rsidRPr="005D35FB">
        <w:rPr>
          <w:rFonts w:ascii="Times New Roman" w:hAnsi="Times New Roman"/>
          <w:sz w:val="24"/>
          <w:szCs w:val="24"/>
        </w:rPr>
        <w:t>млн.руб.</w:t>
      </w:r>
    </w:p>
    <w:tbl>
      <w:tblPr>
        <w:tblStyle w:val="a7"/>
        <w:tblW w:w="934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207"/>
        <w:gridCol w:w="1134"/>
      </w:tblGrid>
      <w:tr w:rsidR="005D35FB" w:rsidRPr="005D35FB" w14:paraId="64E2B957" w14:textId="77777777" w:rsidTr="00E86A28">
        <w:trPr>
          <w:tblHeader/>
        </w:trPr>
        <w:tc>
          <w:tcPr>
            <w:tcW w:w="8207" w:type="dxa"/>
          </w:tcPr>
          <w:p w14:paraId="7F70711D" w14:textId="6D0D7A29" w:rsidR="003E1F12" w:rsidRPr="005D35FB" w:rsidRDefault="003E1F12" w:rsidP="003E1F12">
            <w:pPr>
              <w:spacing w:after="0" w:line="240" w:lineRule="auto"/>
              <w:jc w:val="center"/>
              <w:rPr>
                <w:rFonts w:ascii="Times New Roman" w:hAnsi="Times New Roman"/>
              </w:rPr>
            </w:pPr>
            <w:r w:rsidRPr="005D35FB">
              <w:rPr>
                <w:rFonts w:ascii="Times New Roman" w:hAnsi="Times New Roman"/>
              </w:rPr>
              <w:t>Региональный проект (мероприятие)</w:t>
            </w:r>
          </w:p>
        </w:tc>
        <w:tc>
          <w:tcPr>
            <w:tcW w:w="1134" w:type="dxa"/>
          </w:tcPr>
          <w:p w14:paraId="17B0636B" w14:textId="5FA89D28" w:rsidR="003E1F12" w:rsidRPr="005D35FB" w:rsidRDefault="003E1F12" w:rsidP="003E1F12">
            <w:pPr>
              <w:spacing w:after="0" w:line="240" w:lineRule="auto"/>
              <w:jc w:val="center"/>
              <w:rPr>
                <w:rFonts w:ascii="Times New Roman" w:hAnsi="Times New Roman"/>
              </w:rPr>
            </w:pPr>
            <w:r w:rsidRPr="005D35FB">
              <w:rPr>
                <w:rFonts w:ascii="Times New Roman" w:hAnsi="Times New Roman"/>
              </w:rPr>
              <w:t>Сумма</w:t>
            </w:r>
          </w:p>
        </w:tc>
      </w:tr>
      <w:tr w:rsidR="005D35FB" w:rsidRPr="005D35FB" w14:paraId="70EC548F" w14:textId="77777777" w:rsidTr="00DE0E9A">
        <w:tc>
          <w:tcPr>
            <w:tcW w:w="8207" w:type="dxa"/>
          </w:tcPr>
          <w:p w14:paraId="68ED24A8" w14:textId="11655898" w:rsidR="003E1F12" w:rsidRPr="005D35FB" w:rsidRDefault="001526E8" w:rsidP="003E1F12">
            <w:pPr>
              <w:spacing w:after="0" w:line="240" w:lineRule="auto"/>
              <w:rPr>
                <w:rFonts w:ascii="Times New Roman" w:hAnsi="Times New Roman"/>
              </w:rPr>
            </w:pPr>
            <w:r w:rsidRPr="005D35FB">
              <w:rPr>
                <w:rFonts w:ascii="Times New Roman" w:hAnsi="Times New Roman"/>
              </w:rPr>
              <w:t xml:space="preserve">РП </w:t>
            </w:r>
            <w:r w:rsidR="00D61373" w:rsidRPr="005D35FB">
              <w:rPr>
                <w:rFonts w:ascii="Times New Roman" w:hAnsi="Times New Roman"/>
              </w:rPr>
              <w:t>«</w:t>
            </w:r>
            <w:r w:rsidRPr="005D35FB">
              <w:rPr>
                <w:rFonts w:ascii="Times New Roman" w:hAnsi="Times New Roman"/>
              </w:rPr>
              <w:t>Региональная и местная дорожная сеть</w:t>
            </w:r>
            <w:r w:rsidR="00D61373" w:rsidRPr="005D35FB">
              <w:rPr>
                <w:rFonts w:ascii="Times New Roman" w:hAnsi="Times New Roman"/>
              </w:rPr>
              <w:t>»</w:t>
            </w:r>
            <w:r w:rsidRPr="005D35FB">
              <w:rPr>
                <w:rFonts w:ascii="Times New Roman" w:hAnsi="Times New Roman"/>
              </w:rPr>
              <w:t xml:space="preserve"> (</w:t>
            </w:r>
            <w:r w:rsidR="007B6CF6" w:rsidRPr="005D35FB">
              <w:rPr>
                <w:rFonts w:ascii="Times New Roman" w:hAnsi="Times New Roman"/>
              </w:rPr>
              <w:t>Развитие инфраструктуры дорожного хозяйства)</w:t>
            </w:r>
          </w:p>
        </w:tc>
        <w:tc>
          <w:tcPr>
            <w:tcW w:w="1134" w:type="dxa"/>
          </w:tcPr>
          <w:p w14:paraId="6CA42A01" w14:textId="4AE2F391" w:rsidR="003E1F12" w:rsidRPr="005D35FB" w:rsidRDefault="007B6CF6" w:rsidP="003E1F12">
            <w:pPr>
              <w:spacing w:after="0" w:line="240" w:lineRule="auto"/>
              <w:jc w:val="right"/>
              <w:rPr>
                <w:rFonts w:ascii="Times New Roman" w:hAnsi="Times New Roman"/>
              </w:rPr>
            </w:pPr>
            <w:r w:rsidRPr="005D35FB">
              <w:rPr>
                <w:rFonts w:ascii="Times New Roman" w:hAnsi="Times New Roman"/>
              </w:rPr>
              <w:t>650,0</w:t>
            </w:r>
          </w:p>
        </w:tc>
      </w:tr>
      <w:tr w:rsidR="005D35FB" w:rsidRPr="005D35FB" w14:paraId="476AC82A" w14:textId="77777777" w:rsidTr="00DE0E9A">
        <w:tc>
          <w:tcPr>
            <w:tcW w:w="8207" w:type="dxa"/>
          </w:tcPr>
          <w:p w14:paraId="3574D6E1" w14:textId="17E98DAF" w:rsidR="003E1F12" w:rsidRPr="005D35FB" w:rsidRDefault="007B6CF6" w:rsidP="007B6CF6">
            <w:pPr>
              <w:spacing w:after="0" w:line="240" w:lineRule="auto"/>
              <w:rPr>
                <w:rFonts w:ascii="Times New Roman" w:hAnsi="Times New Roman"/>
              </w:rPr>
            </w:pPr>
            <w:r w:rsidRPr="005D35FB">
              <w:rPr>
                <w:rFonts w:ascii="Times New Roman" w:hAnsi="Times New Roman"/>
              </w:rPr>
              <w:t xml:space="preserve">РП </w:t>
            </w:r>
            <w:r w:rsidR="00D61373" w:rsidRPr="005D35FB">
              <w:rPr>
                <w:rFonts w:ascii="Times New Roman" w:hAnsi="Times New Roman"/>
              </w:rPr>
              <w:t>«</w:t>
            </w:r>
            <w:r w:rsidRPr="005D35FB">
              <w:rPr>
                <w:rFonts w:ascii="Times New Roman" w:hAnsi="Times New Roman"/>
              </w:rPr>
              <w:t>Обеспечение устойчивого сокращения непригодного для проживания жилищного фонда</w:t>
            </w:r>
            <w:r w:rsidR="00D61373" w:rsidRPr="005D35FB">
              <w:rPr>
                <w:rFonts w:ascii="Times New Roman" w:hAnsi="Times New Roman"/>
              </w:rPr>
              <w:t>»</w:t>
            </w:r>
            <w:r w:rsidRPr="005D35FB">
              <w:rPr>
                <w:rFonts w:ascii="Times New Roman" w:hAnsi="Times New Roman"/>
              </w:rPr>
              <w:t xml:space="preserve">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публично-правовой компании </w:t>
            </w:r>
            <w:r w:rsidR="00D61373" w:rsidRPr="005D35FB">
              <w:rPr>
                <w:rFonts w:ascii="Times New Roman" w:hAnsi="Times New Roman"/>
              </w:rPr>
              <w:t>«</w:t>
            </w:r>
            <w:r w:rsidRPr="005D35FB">
              <w:rPr>
                <w:rFonts w:ascii="Times New Roman" w:hAnsi="Times New Roman"/>
              </w:rPr>
              <w:t>Фонд развития территорий</w:t>
            </w:r>
            <w:r w:rsidR="00D61373" w:rsidRPr="005D35FB">
              <w:rPr>
                <w:rFonts w:ascii="Times New Roman" w:hAnsi="Times New Roman"/>
              </w:rPr>
              <w:t>»</w:t>
            </w:r>
            <w:r w:rsidRPr="005D35FB">
              <w:rPr>
                <w:rFonts w:ascii="Times New Roman" w:hAnsi="Times New Roman"/>
              </w:rPr>
              <w:t xml:space="preserve"> и </w:t>
            </w:r>
            <w:r w:rsidR="00CC3134" w:rsidRPr="005D35FB">
              <w:rPr>
                <w:rFonts w:ascii="Times New Roman" w:hAnsi="Times New Roman"/>
              </w:rPr>
              <w:t>средств областного бюджета</w:t>
            </w:r>
            <w:r w:rsidRPr="005D35FB">
              <w:rPr>
                <w:rFonts w:ascii="Times New Roman" w:hAnsi="Times New Roman"/>
              </w:rPr>
              <w:t>)</w:t>
            </w:r>
          </w:p>
        </w:tc>
        <w:tc>
          <w:tcPr>
            <w:tcW w:w="1134" w:type="dxa"/>
          </w:tcPr>
          <w:p w14:paraId="5E6442FD" w14:textId="52A5D9AE" w:rsidR="003E1F12" w:rsidRPr="005D35FB" w:rsidRDefault="00CC3134" w:rsidP="003E1F12">
            <w:pPr>
              <w:spacing w:after="0" w:line="240" w:lineRule="auto"/>
              <w:jc w:val="right"/>
              <w:rPr>
                <w:rFonts w:ascii="Times New Roman" w:hAnsi="Times New Roman"/>
              </w:rPr>
            </w:pPr>
            <w:r w:rsidRPr="005D35FB">
              <w:rPr>
                <w:rFonts w:ascii="Times New Roman" w:hAnsi="Times New Roman"/>
              </w:rPr>
              <w:t>854,5</w:t>
            </w:r>
          </w:p>
        </w:tc>
      </w:tr>
      <w:tr w:rsidR="003E1F12" w:rsidRPr="005D35FB" w14:paraId="4F307C89" w14:textId="77777777" w:rsidTr="00DE0E9A">
        <w:tc>
          <w:tcPr>
            <w:tcW w:w="8207" w:type="dxa"/>
          </w:tcPr>
          <w:p w14:paraId="668DCE72" w14:textId="11B2B441" w:rsidR="003E1F12" w:rsidRPr="005D35FB" w:rsidRDefault="00CC3134" w:rsidP="003E1F12">
            <w:pPr>
              <w:spacing w:after="0" w:line="240" w:lineRule="auto"/>
              <w:rPr>
                <w:rFonts w:ascii="Times New Roman" w:hAnsi="Times New Roman"/>
              </w:rPr>
            </w:pPr>
            <w:r w:rsidRPr="005D35FB">
              <w:rPr>
                <w:rFonts w:ascii="Times New Roman" w:hAnsi="Times New Roman"/>
              </w:rPr>
              <w:t xml:space="preserve">РП </w:t>
            </w:r>
            <w:r w:rsidR="00D61373" w:rsidRPr="005D35FB">
              <w:rPr>
                <w:rFonts w:ascii="Times New Roman" w:hAnsi="Times New Roman"/>
              </w:rPr>
              <w:t>«</w:t>
            </w:r>
            <w:r w:rsidRPr="005D35FB">
              <w:rPr>
                <w:rFonts w:ascii="Times New Roman" w:hAnsi="Times New Roman"/>
              </w:rPr>
              <w:t>Чистая вода</w:t>
            </w:r>
            <w:r w:rsidR="00D61373" w:rsidRPr="005D35FB">
              <w:rPr>
                <w:rFonts w:ascii="Times New Roman" w:hAnsi="Times New Roman"/>
              </w:rPr>
              <w:t>»</w:t>
            </w:r>
            <w:r w:rsidRPr="005D35FB">
              <w:rPr>
                <w:rFonts w:ascii="Times New Roman" w:hAnsi="Times New Roman"/>
              </w:rPr>
              <w:t xml:space="preserve"> (Строительство и реконструкция (модернизация) объектов питьевого водоснабжения)</w:t>
            </w:r>
          </w:p>
        </w:tc>
        <w:tc>
          <w:tcPr>
            <w:tcW w:w="1134" w:type="dxa"/>
          </w:tcPr>
          <w:p w14:paraId="6935C76C" w14:textId="1394E94A" w:rsidR="003E1F12" w:rsidRPr="005D35FB" w:rsidRDefault="00CC3134" w:rsidP="003E1F12">
            <w:pPr>
              <w:spacing w:after="0" w:line="240" w:lineRule="auto"/>
              <w:jc w:val="right"/>
              <w:rPr>
                <w:rFonts w:ascii="Times New Roman" w:hAnsi="Times New Roman"/>
              </w:rPr>
            </w:pPr>
            <w:r w:rsidRPr="005D35FB">
              <w:rPr>
                <w:rFonts w:ascii="Times New Roman" w:hAnsi="Times New Roman"/>
              </w:rPr>
              <w:t>273,3</w:t>
            </w:r>
          </w:p>
        </w:tc>
      </w:tr>
    </w:tbl>
    <w:p w14:paraId="3F6EFCA8" w14:textId="77777777" w:rsidR="003E1F12" w:rsidRPr="005D35FB" w:rsidRDefault="003E1F12" w:rsidP="003E1F12">
      <w:pPr>
        <w:spacing w:after="0" w:line="240" w:lineRule="auto"/>
        <w:rPr>
          <w:rFonts w:ascii="Times New Roman" w:hAnsi="Times New Roman"/>
          <w:sz w:val="24"/>
          <w:szCs w:val="24"/>
        </w:rPr>
      </w:pPr>
    </w:p>
    <w:p w14:paraId="461552FF" w14:textId="5F114859" w:rsidR="00106F0F" w:rsidRPr="005D35FB" w:rsidRDefault="00106F0F" w:rsidP="00F74276">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Субсидии бюджетным, автономным учреждениям и НКО за отчетный период </w:t>
      </w:r>
      <w:r w:rsidR="008458CF" w:rsidRPr="005D35FB">
        <w:rPr>
          <w:rFonts w:ascii="Times New Roman" w:hAnsi="Times New Roman"/>
          <w:sz w:val="28"/>
          <w:szCs w:val="28"/>
        </w:rPr>
        <w:t>перечислены в сумме</w:t>
      </w:r>
      <w:r w:rsidRPr="005D35FB">
        <w:rPr>
          <w:rFonts w:ascii="Times New Roman" w:hAnsi="Times New Roman"/>
          <w:sz w:val="28"/>
          <w:szCs w:val="28"/>
        </w:rPr>
        <w:t xml:space="preserve"> </w:t>
      </w:r>
      <w:r w:rsidR="008458CF" w:rsidRPr="005D35FB">
        <w:rPr>
          <w:rFonts w:ascii="Times New Roman" w:hAnsi="Times New Roman"/>
          <w:sz w:val="28"/>
          <w:szCs w:val="28"/>
        </w:rPr>
        <w:t>1 480,3</w:t>
      </w:r>
      <w:r w:rsidRPr="005D35FB">
        <w:rPr>
          <w:rFonts w:ascii="Times New Roman" w:hAnsi="Times New Roman"/>
          <w:sz w:val="28"/>
          <w:szCs w:val="28"/>
        </w:rPr>
        <w:t xml:space="preserve"> млн.руб. или </w:t>
      </w:r>
      <w:r w:rsidR="008458CF" w:rsidRPr="005D35FB">
        <w:rPr>
          <w:rFonts w:ascii="Times New Roman" w:hAnsi="Times New Roman"/>
          <w:sz w:val="28"/>
          <w:szCs w:val="28"/>
        </w:rPr>
        <w:t>51,3</w:t>
      </w:r>
      <w:r w:rsidRPr="005D35FB">
        <w:rPr>
          <w:rFonts w:ascii="Times New Roman" w:hAnsi="Times New Roman"/>
          <w:sz w:val="28"/>
          <w:szCs w:val="28"/>
        </w:rPr>
        <w:t> % к плану года, из них:</w:t>
      </w:r>
    </w:p>
    <w:p w14:paraId="3B1DE065" w14:textId="4262B8B9" w:rsidR="00106F0F" w:rsidRPr="005D35FB" w:rsidRDefault="00106F0F" w:rsidP="00F645C7">
      <w:pPr>
        <w:pStyle w:val="a8"/>
        <w:numPr>
          <w:ilvl w:val="0"/>
          <w:numId w:val="11"/>
        </w:numPr>
        <w:ind w:left="0" w:firstLine="709"/>
        <w:jc w:val="both"/>
        <w:rPr>
          <w:rFonts w:eastAsia="Calibri"/>
          <w:sz w:val="28"/>
          <w:szCs w:val="28"/>
        </w:rPr>
      </w:pPr>
      <w:r w:rsidRPr="005D35FB">
        <w:rPr>
          <w:rFonts w:eastAsia="Calibri"/>
          <w:sz w:val="28"/>
          <w:szCs w:val="28"/>
        </w:rPr>
        <w:t xml:space="preserve">субсидии государственным учреждениям на финансовое обеспечение государственного задания на оказание государственных услуг (выполнение работ) – </w:t>
      </w:r>
      <w:r w:rsidR="008458CF" w:rsidRPr="005D35FB">
        <w:rPr>
          <w:rFonts w:eastAsia="Calibri"/>
          <w:sz w:val="28"/>
          <w:szCs w:val="28"/>
        </w:rPr>
        <w:t>108,4</w:t>
      </w:r>
      <w:r w:rsidRPr="005D35FB">
        <w:rPr>
          <w:rFonts w:eastAsia="Calibri"/>
          <w:sz w:val="28"/>
          <w:szCs w:val="28"/>
        </w:rPr>
        <w:t xml:space="preserve"> млн.руб. (</w:t>
      </w:r>
      <w:r w:rsidR="008458CF" w:rsidRPr="005D35FB">
        <w:rPr>
          <w:rFonts w:eastAsia="Calibri"/>
          <w:sz w:val="28"/>
          <w:szCs w:val="28"/>
        </w:rPr>
        <w:t>49,8</w:t>
      </w:r>
      <w:r w:rsidRPr="005D35FB">
        <w:rPr>
          <w:rFonts w:eastAsia="Calibri"/>
          <w:sz w:val="28"/>
          <w:szCs w:val="28"/>
        </w:rPr>
        <w:t> % к плану года);</w:t>
      </w:r>
    </w:p>
    <w:p w14:paraId="043661C8" w14:textId="575BEEC3" w:rsidR="00106F0F" w:rsidRPr="005D35FB" w:rsidRDefault="00106F0F" w:rsidP="00F645C7">
      <w:pPr>
        <w:pStyle w:val="a8"/>
        <w:numPr>
          <w:ilvl w:val="0"/>
          <w:numId w:val="11"/>
        </w:numPr>
        <w:ind w:left="0" w:firstLine="709"/>
        <w:jc w:val="both"/>
        <w:rPr>
          <w:rFonts w:eastAsia="Calibri"/>
          <w:sz w:val="28"/>
          <w:szCs w:val="28"/>
        </w:rPr>
      </w:pPr>
      <w:r w:rsidRPr="005D35FB">
        <w:rPr>
          <w:rFonts w:eastAsia="Calibri"/>
          <w:sz w:val="28"/>
          <w:szCs w:val="28"/>
        </w:rPr>
        <w:t xml:space="preserve">целевые субсидии государственным учреждениям на иные цели – </w:t>
      </w:r>
      <w:r w:rsidR="009A1430" w:rsidRPr="005D35FB">
        <w:rPr>
          <w:rFonts w:eastAsia="Calibri"/>
          <w:sz w:val="28"/>
          <w:szCs w:val="28"/>
        </w:rPr>
        <w:t>1 26</w:t>
      </w:r>
      <w:r w:rsidR="00D56D3A" w:rsidRPr="005D35FB">
        <w:rPr>
          <w:rFonts w:eastAsia="Calibri"/>
          <w:sz w:val="28"/>
          <w:szCs w:val="28"/>
        </w:rPr>
        <w:t>0</w:t>
      </w:r>
      <w:r w:rsidR="009A1430" w:rsidRPr="005D35FB">
        <w:rPr>
          <w:rFonts w:eastAsia="Calibri"/>
          <w:sz w:val="28"/>
          <w:szCs w:val="28"/>
        </w:rPr>
        <w:t>,</w:t>
      </w:r>
      <w:r w:rsidR="00D56D3A" w:rsidRPr="005D35FB">
        <w:rPr>
          <w:rFonts w:eastAsia="Calibri"/>
          <w:sz w:val="28"/>
          <w:szCs w:val="28"/>
        </w:rPr>
        <w:t>5</w:t>
      </w:r>
      <w:r w:rsidRPr="005D35FB">
        <w:rPr>
          <w:rFonts w:eastAsia="Calibri"/>
          <w:sz w:val="28"/>
          <w:szCs w:val="28"/>
        </w:rPr>
        <w:t xml:space="preserve"> млн.руб. (</w:t>
      </w:r>
      <w:r w:rsidR="009A1430" w:rsidRPr="005D35FB">
        <w:rPr>
          <w:rFonts w:eastAsia="Calibri"/>
          <w:sz w:val="28"/>
          <w:szCs w:val="28"/>
        </w:rPr>
        <w:t>49,5 %).</w:t>
      </w:r>
    </w:p>
    <w:p w14:paraId="51F9AB2C" w14:textId="517DB8F5" w:rsidR="00E86A28" w:rsidRPr="005D35FB" w:rsidRDefault="00E86A28" w:rsidP="00AF4739">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Основные суммы расходов за счет целевых субсидий (свыше 200 млн.руб.) направлены на реализацию следующих мероприятий региональных проектов:</w:t>
      </w:r>
    </w:p>
    <w:p w14:paraId="1F6158DE" w14:textId="77777777" w:rsidR="004F0EF2" w:rsidRPr="005D35FB" w:rsidRDefault="004F0EF2" w:rsidP="00283BC7">
      <w:pPr>
        <w:spacing w:after="0" w:line="240" w:lineRule="auto"/>
        <w:ind w:firstLine="709"/>
        <w:jc w:val="right"/>
        <w:rPr>
          <w:rFonts w:ascii="Times New Roman" w:hAnsi="Times New Roman"/>
          <w:sz w:val="24"/>
          <w:szCs w:val="24"/>
        </w:rPr>
      </w:pPr>
    </w:p>
    <w:p w14:paraId="749B0879" w14:textId="77777777" w:rsidR="004F0EF2" w:rsidRPr="005D35FB" w:rsidRDefault="004F0EF2" w:rsidP="00283BC7">
      <w:pPr>
        <w:spacing w:after="0" w:line="240" w:lineRule="auto"/>
        <w:ind w:firstLine="709"/>
        <w:jc w:val="right"/>
        <w:rPr>
          <w:rFonts w:ascii="Times New Roman" w:hAnsi="Times New Roman"/>
          <w:sz w:val="24"/>
          <w:szCs w:val="24"/>
        </w:rPr>
      </w:pPr>
    </w:p>
    <w:p w14:paraId="12976699" w14:textId="5547A8C3" w:rsidR="00283BC7" w:rsidRPr="005D35FB" w:rsidRDefault="00283BC7" w:rsidP="00283BC7">
      <w:pPr>
        <w:spacing w:after="0" w:line="240" w:lineRule="auto"/>
        <w:ind w:firstLine="709"/>
        <w:jc w:val="right"/>
        <w:rPr>
          <w:rFonts w:ascii="Times New Roman" w:hAnsi="Times New Roman"/>
          <w:sz w:val="24"/>
          <w:szCs w:val="24"/>
        </w:rPr>
      </w:pPr>
      <w:r w:rsidRPr="005D35FB">
        <w:rPr>
          <w:rFonts w:ascii="Times New Roman" w:hAnsi="Times New Roman"/>
          <w:sz w:val="24"/>
          <w:szCs w:val="24"/>
        </w:rPr>
        <w:lastRenderedPageBreak/>
        <w:t>млн.руб.</w:t>
      </w:r>
    </w:p>
    <w:tbl>
      <w:tblPr>
        <w:tblStyle w:val="a7"/>
        <w:tblW w:w="934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207"/>
        <w:gridCol w:w="1134"/>
      </w:tblGrid>
      <w:tr w:rsidR="005D35FB" w:rsidRPr="005D35FB" w14:paraId="6A5CB61C" w14:textId="77777777" w:rsidTr="00E86A28">
        <w:trPr>
          <w:tblHeader/>
        </w:trPr>
        <w:tc>
          <w:tcPr>
            <w:tcW w:w="8207" w:type="dxa"/>
          </w:tcPr>
          <w:p w14:paraId="41925E12" w14:textId="77777777" w:rsidR="00E86A28" w:rsidRPr="005D35FB" w:rsidRDefault="00E86A28" w:rsidP="0004278C">
            <w:pPr>
              <w:spacing w:after="0" w:line="240" w:lineRule="auto"/>
              <w:jc w:val="center"/>
              <w:rPr>
                <w:rFonts w:ascii="Times New Roman" w:hAnsi="Times New Roman"/>
              </w:rPr>
            </w:pPr>
            <w:r w:rsidRPr="005D35FB">
              <w:rPr>
                <w:rFonts w:ascii="Times New Roman" w:hAnsi="Times New Roman"/>
              </w:rPr>
              <w:t>Региональный проект (мероприятие)</w:t>
            </w:r>
          </w:p>
        </w:tc>
        <w:tc>
          <w:tcPr>
            <w:tcW w:w="1134" w:type="dxa"/>
          </w:tcPr>
          <w:p w14:paraId="272FA86A" w14:textId="77777777" w:rsidR="00E86A28" w:rsidRPr="005D35FB" w:rsidRDefault="00E86A28" w:rsidP="0004278C">
            <w:pPr>
              <w:spacing w:after="0" w:line="240" w:lineRule="auto"/>
              <w:jc w:val="center"/>
              <w:rPr>
                <w:rFonts w:ascii="Times New Roman" w:hAnsi="Times New Roman"/>
              </w:rPr>
            </w:pPr>
            <w:r w:rsidRPr="005D35FB">
              <w:rPr>
                <w:rFonts w:ascii="Times New Roman" w:hAnsi="Times New Roman"/>
              </w:rPr>
              <w:t>Сумма</w:t>
            </w:r>
          </w:p>
        </w:tc>
      </w:tr>
      <w:tr w:rsidR="005D35FB" w:rsidRPr="005D35FB" w14:paraId="721A12D0" w14:textId="77777777" w:rsidTr="0004278C">
        <w:tc>
          <w:tcPr>
            <w:tcW w:w="8207" w:type="dxa"/>
          </w:tcPr>
          <w:p w14:paraId="01C33494" w14:textId="5B10FA36" w:rsidR="00E86A28" w:rsidRPr="005D35FB" w:rsidRDefault="00E86A28" w:rsidP="0004278C">
            <w:pPr>
              <w:spacing w:after="0" w:line="240" w:lineRule="auto"/>
              <w:rPr>
                <w:rFonts w:ascii="Times New Roman" w:hAnsi="Times New Roman"/>
              </w:rPr>
            </w:pPr>
            <w:r w:rsidRPr="005D35FB">
              <w:rPr>
                <w:rFonts w:ascii="Times New Roman" w:hAnsi="Times New Roman"/>
              </w:rPr>
              <w:t xml:space="preserve">РП </w:t>
            </w:r>
            <w:r w:rsidR="00D61373" w:rsidRPr="005D35FB">
              <w:rPr>
                <w:rFonts w:ascii="Times New Roman" w:hAnsi="Times New Roman"/>
              </w:rPr>
              <w:t>«</w:t>
            </w:r>
            <w:r w:rsidRPr="005D35FB">
              <w:rPr>
                <w:rFonts w:ascii="Times New Roman" w:hAnsi="Times New Roman"/>
              </w:rPr>
              <w:t>Чистая страна</w:t>
            </w:r>
            <w:r w:rsidR="00D61373" w:rsidRPr="005D35FB">
              <w:rPr>
                <w:rFonts w:ascii="Times New Roman" w:hAnsi="Times New Roman"/>
              </w:rPr>
              <w:t>»</w:t>
            </w:r>
            <w:r w:rsidRPr="005D35FB">
              <w:rPr>
                <w:rFonts w:ascii="Times New Roman" w:hAnsi="Times New Roman"/>
              </w:rPr>
              <w:t xml:space="preserve"> (</w:t>
            </w:r>
            <w:r w:rsidR="00283BC7" w:rsidRPr="005D35FB">
              <w:rPr>
                <w:rFonts w:ascii="Times New Roman" w:hAnsi="Times New Roman"/>
              </w:rPr>
              <w:t>Ликвидация несанкционированных свалок в границах городов и наиболее опасных объектов накопленного вреда окружающей среде</w:t>
            </w:r>
            <w:r w:rsidRPr="005D35FB">
              <w:rPr>
                <w:rFonts w:ascii="Times New Roman" w:hAnsi="Times New Roman"/>
              </w:rPr>
              <w:t>)</w:t>
            </w:r>
          </w:p>
        </w:tc>
        <w:tc>
          <w:tcPr>
            <w:tcW w:w="1134" w:type="dxa"/>
          </w:tcPr>
          <w:p w14:paraId="38C4D487" w14:textId="7480F72D" w:rsidR="00E86A28" w:rsidRPr="005D35FB" w:rsidRDefault="00283BC7" w:rsidP="0004278C">
            <w:pPr>
              <w:spacing w:after="0" w:line="240" w:lineRule="auto"/>
              <w:jc w:val="right"/>
              <w:rPr>
                <w:rFonts w:ascii="Times New Roman" w:hAnsi="Times New Roman"/>
              </w:rPr>
            </w:pPr>
            <w:r w:rsidRPr="005D35FB">
              <w:rPr>
                <w:rFonts w:ascii="Times New Roman" w:hAnsi="Times New Roman"/>
              </w:rPr>
              <w:t>665,3</w:t>
            </w:r>
          </w:p>
        </w:tc>
      </w:tr>
      <w:tr w:rsidR="00E86A28" w:rsidRPr="005D35FB" w14:paraId="41B1E419" w14:textId="77777777" w:rsidTr="0004278C">
        <w:tc>
          <w:tcPr>
            <w:tcW w:w="8207" w:type="dxa"/>
          </w:tcPr>
          <w:p w14:paraId="6D50A940" w14:textId="1C954C5F" w:rsidR="00E86A28" w:rsidRPr="005D35FB" w:rsidRDefault="00283BC7" w:rsidP="0004278C">
            <w:pPr>
              <w:spacing w:after="0" w:line="240" w:lineRule="auto"/>
              <w:rPr>
                <w:rFonts w:ascii="Times New Roman" w:hAnsi="Times New Roman"/>
              </w:rPr>
            </w:pPr>
            <w:r w:rsidRPr="005D35FB">
              <w:rPr>
                <w:rFonts w:ascii="Times New Roman" w:hAnsi="Times New Roman"/>
              </w:rPr>
              <w:t xml:space="preserve">РП </w:t>
            </w:r>
            <w:r w:rsidR="00D61373" w:rsidRPr="005D35FB">
              <w:rPr>
                <w:rFonts w:ascii="Times New Roman" w:hAnsi="Times New Roman"/>
              </w:rPr>
              <w:t>«</w:t>
            </w:r>
            <w:r w:rsidRPr="005D35FB">
              <w:rPr>
                <w:rFonts w:ascii="Times New Roman" w:hAnsi="Times New Roman"/>
              </w:rPr>
              <w:t>Модернизация первичного звена здравоохранения Российской Федерации</w:t>
            </w:r>
            <w:r w:rsidR="00D61373" w:rsidRPr="005D35FB">
              <w:rPr>
                <w:rFonts w:ascii="Times New Roman" w:hAnsi="Times New Roman"/>
              </w:rPr>
              <w:t>»</w:t>
            </w:r>
            <w:r w:rsidRPr="005D35FB">
              <w:rPr>
                <w:rFonts w:ascii="Times New Roman" w:hAnsi="Times New Roman"/>
              </w:rPr>
              <w:t xml:space="preserve"> (Реализация региональных программ модернизации первичного звена здравоохранения (с учетом паспортов медицинских организаций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1134" w:type="dxa"/>
          </w:tcPr>
          <w:p w14:paraId="4A79E779" w14:textId="3EB1204A" w:rsidR="00E86A28" w:rsidRPr="005D35FB" w:rsidRDefault="00283BC7" w:rsidP="0004278C">
            <w:pPr>
              <w:spacing w:after="0" w:line="240" w:lineRule="auto"/>
              <w:jc w:val="right"/>
              <w:rPr>
                <w:rFonts w:ascii="Times New Roman" w:hAnsi="Times New Roman"/>
              </w:rPr>
            </w:pPr>
            <w:r w:rsidRPr="005D35FB">
              <w:rPr>
                <w:rFonts w:ascii="Times New Roman" w:hAnsi="Times New Roman"/>
              </w:rPr>
              <w:t>215,0</w:t>
            </w:r>
          </w:p>
        </w:tc>
      </w:tr>
    </w:tbl>
    <w:p w14:paraId="5F2D6B2A" w14:textId="77777777" w:rsidR="00E86A28" w:rsidRPr="005D35FB" w:rsidRDefault="00E86A28" w:rsidP="00AF4739">
      <w:pPr>
        <w:spacing w:after="0" w:line="240" w:lineRule="auto"/>
        <w:ind w:firstLine="709"/>
        <w:jc w:val="both"/>
        <w:rPr>
          <w:rFonts w:ascii="Times New Roman" w:hAnsi="Times New Roman"/>
          <w:sz w:val="28"/>
          <w:szCs w:val="28"/>
        </w:rPr>
      </w:pPr>
    </w:p>
    <w:p w14:paraId="1F8C9001" w14:textId="43119E12" w:rsidR="00106F0F" w:rsidRPr="005D35FB" w:rsidRDefault="00106F0F" w:rsidP="00AF4739">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отчетном периоде расходы на реализацию мероприятий, предусмотренных национальными проектами РФ, предусмотрены 15 главным распорядителям средств областного бюджета из 31. Сведения представлены в таблице </w:t>
      </w:r>
      <w:r w:rsidR="004F0EF2" w:rsidRPr="005D35FB">
        <w:rPr>
          <w:rFonts w:ascii="Times New Roman" w:hAnsi="Times New Roman"/>
          <w:sz w:val="28"/>
          <w:szCs w:val="28"/>
        </w:rPr>
        <w:t>47</w:t>
      </w:r>
      <w:r w:rsidRPr="005D35FB">
        <w:rPr>
          <w:rFonts w:ascii="Times New Roman" w:hAnsi="Times New Roman"/>
          <w:sz w:val="28"/>
          <w:szCs w:val="28"/>
        </w:rPr>
        <w:t>.</w:t>
      </w:r>
    </w:p>
    <w:p w14:paraId="6E7D3873" w14:textId="77777777" w:rsidR="00106F0F" w:rsidRPr="005D35FB" w:rsidRDefault="00106F0F" w:rsidP="00106F0F">
      <w:pPr>
        <w:spacing w:after="0" w:line="240" w:lineRule="auto"/>
        <w:ind w:firstLine="851"/>
        <w:jc w:val="both"/>
        <w:rPr>
          <w:rFonts w:ascii="Times New Roman" w:hAnsi="Times New Roman"/>
          <w:sz w:val="16"/>
          <w:szCs w:val="16"/>
        </w:rPr>
      </w:pPr>
    </w:p>
    <w:p w14:paraId="54EB758F" w14:textId="62D18DFA" w:rsidR="00106F0F" w:rsidRPr="005D35FB" w:rsidRDefault="00106F0F" w:rsidP="00106F0F">
      <w:pPr>
        <w:spacing w:after="0" w:line="240" w:lineRule="auto"/>
        <w:rPr>
          <w:rStyle w:val="afffff7"/>
          <w:smallCaps w:val="0"/>
        </w:rPr>
      </w:pPr>
      <w:r w:rsidRPr="005D35FB">
        <w:rPr>
          <w:rStyle w:val="afffff7"/>
          <w:smallCaps w:val="0"/>
        </w:rPr>
        <w:t xml:space="preserve">Таблица </w:t>
      </w:r>
      <w:r w:rsidRPr="005D35FB">
        <w:rPr>
          <w:rStyle w:val="afffff7"/>
          <w:smallCaps w:val="0"/>
        </w:rPr>
        <w:fldChar w:fldCharType="begin"/>
      </w:r>
      <w:r w:rsidRPr="005D35FB">
        <w:rPr>
          <w:rStyle w:val="afffff7"/>
          <w:smallCaps w:val="0"/>
        </w:rPr>
        <w:instrText xml:space="preserve"> SEQ Таблица \* ARABIC </w:instrText>
      </w:r>
      <w:r w:rsidRPr="005D35FB">
        <w:rPr>
          <w:rStyle w:val="afffff7"/>
          <w:smallCaps w:val="0"/>
        </w:rPr>
        <w:fldChar w:fldCharType="separate"/>
      </w:r>
      <w:r w:rsidR="00B4571C" w:rsidRPr="005D35FB">
        <w:rPr>
          <w:rStyle w:val="afffff7"/>
          <w:smallCaps w:val="0"/>
          <w:noProof/>
        </w:rPr>
        <w:t>47</w:t>
      </w:r>
      <w:r w:rsidRPr="005D35FB">
        <w:rPr>
          <w:rStyle w:val="afffff7"/>
          <w:smallCaps w:val="0"/>
        </w:rPr>
        <w:fldChar w:fldCharType="end"/>
      </w:r>
      <w:r w:rsidRPr="005D35FB">
        <w:rPr>
          <w:rStyle w:val="afffff7"/>
          <w:smallCaps w:val="0"/>
        </w:rPr>
        <w:t>. Расходы областного бюджета за I полугодие 202</w:t>
      </w:r>
      <w:r w:rsidR="00E82C61" w:rsidRPr="005D35FB">
        <w:rPr>
          <w:rStyle w:val="afffff7"/>
          <w:smallCaps w:val="0"/>
        </w:rPr>
        <w:t>3</w:t>
      </w:r>
      <w:r w:rsidRPr="005D35FB">
        <w:rPr>
          <w:rStyle w:val="afffff7"/>
          <w:smallCaps w:val="0"/>
        </w:rPr>
        <w:t xml:space="preserve"> год на реализацию национальных проектов РФ, в разрезе главных распорядителей бюджетных средств, млн.руб.</w:t>
      </w:r>
    </w:p>
    <w:tbl>
      <w:tblPr>
        <w:tblW w:w="9410" w:type="dxa"/>
        <w:tblLook w:val="04A0" w:firstRow="1" w:lastRow="0" w:firstColumn="1" w:lastColumn="0" w:noHBand="0" w:noVBand="1"/>
      </w:tblPr>
      <w:tblGrid>
        <w:gridCol w:w="5080"/>
        <w:gridCol w:w="786"/>
        <w:gridCol w:w="1320"/>
        <w:gridCol w:w="1208"/>
        <w:gridCol w:w="1016"/>
      </w:tblGrid>
      <w:tr w:rsidR="005D35FB" w:rsidRPr="005D35FB" w14:paraId="68FD9AE8" w14:textId="77777777" w:rsidTr="00312FC8">
        <w:trPr>
          <w:trHeight w:val="405"/>
          <w:tblHeader/>
        </w:trPr>
        <w:tc>
          <w:tcPr>
            <w:tcW w:w="508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FBD3ADC" w14:textId="77777777" w:rsidR="00312FC8" w:rsidRPr="005D35FB" w:rsidRDefault="00312FC8" w:rsidP="00312FC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 ГРБС</w:t>
            </w:r>
          </w:p>
        </w:tc>
        <w:tc>
          <w:tcPr>
            <w:tcW w:w="78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987FFC9" w14:textId="77777777" w:rsidR="00312FC8" w:rsidRPr="005D35FB" w:rsidRDefault="00312FC8" w:rsidP="00312FC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ГРБС</w:t>
            </w:r>
          </w:p>
        </w:tc>
        <w:tc>
          <w:tcPr>
            <w:tcW w:w="13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D0BEAF6" w14:textId="77777777" w:rsidR="00312FC8" w:rsidRPr="005D35FB" w:rsidRDefault="00312FC8" w:rsidP="00312FC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Утверждено на 2023 год</w:t>
            </w:r>
          </w:p>
        </w:tc>
        <w:tc>
          <w:tcPr>
            <w:tcW w:w="12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D419C23" w14:textId="0BC79FB1" w:rsidR="00312FC8" w:rsidRPr="005D35FB" w:rsidRDefault="007B6847" w:rsidP="00312FC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Исполнено на 01.07.2023</w:t>
            </w:r>
          </w:p>
        </w:tc>
        <w:tc>
          <w:tcPr>
            <w:tcW w:w="101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790FAA1A" w14:textId="5215A83A" w:rsidR="00312FC8" w:rsidRPr="005D35FB" w:rsidRDefault="00312FC8" w:rsidP="00312FC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выпол-нения</w:t>
            </w:r>
          </w:p>
        </w:tc>
      </w:tr>
      <w:tr w:rsidR="005D35FB" w:rsidRPr="005D35FB" w14:paraId="7B1A5730" w14:textId="77777777" w:rsidTr="00312FC8">
        <w:trPr>
          <w:trHeight w:val="269"/>
          <w:tblHeader/>
        </w:trPr>
        <w:tc>
          <w:tcPr>
            <w:tcW w:w="5080" w:type="dxa"/>
            <w:vMerge/>
            <w:tcBorders>
              <w:top w:val="double" w:sz="6" w:space="0" w:color="auto"/>
              <w:left w:val="double" w:sz="6" w:space="0" w:color="auto"/>
              <w:bottom w:val="single" w:sz="4" w:space="0" w:color="auto"/>
              <w:right w:val="single" w:sz="4" w:space="0" w:color="auto"/>
            </w:tcBorders>
            <w:vAlign w:val="center"/>
            <w:hideMark/>
          </w:tcPr>
          <w:p w14:paraId="642CB309" w14:textId="77777777" w:rsidR="00312FC8" w:rsidRPr="005D35FB" w:rsidRDefault="00312FC8" w:rsidP="00312FC8">
            <w:pPr>
              <w:spacing w:after="0" w:line="240" w:lineRule="auto"/>
              <w:rPr>
                <w:rFonts w:ascii="Times New Roman" w:eastAsia="Times New Roman" w:hAnsi="Times New Roman"/>
                <w:b/>
                <w:bCs/>
                <w:sz w:val="20"/>
                <w:szCs w:val="20"/>
                <w:lang w:eastAsia="ru-RU"/>
              </w:rPr>
            </w:pPr>
          </w:p>
        </w:tc>
        <w:tc>
          <w:tcPr>
            <w:tcW w:w="786" w:type="dxa"/>
            <w:vMerge/>
            <w:tcBorders>
              <w:top w:val="double" w:sz="6" w:space="0" w:color="auto"/>
              <w:left w:val="single" w:sz="4" w:space="0" w:color="auto"/>
              <w:bottom w:val="single" w:sz="4" w:space="0" w:color="auto"/>
              <w:right w:val="single" w:sz="4" w:space="0" w:color="auto"/>
            </w:tcBorders>
            <w:vAlign w:val="center"/>
            <w:hideMark/>
          </w:tcPr>
          <w:p w14:paraId="21DD4AAB" w14:textId="77777777" w:rsidR="00312FC8" w:rsidRPr="005D35FB" w:rsidRDefault="00312FC8" w:rsidP="00312FC8">
            <w:pPr>
              <w:spacing w:after="0" w:line="240" w:lineRule="auto"/>
              <w:rPr>
                <w:rFonts w:ascii="Times New Roman" w:eastAsia="Times New Roman" w:hAnsi="Times New Roman"/>
                <w:b/>
                <w:bCs/>
                <w:sz w:val="20"/>
                <w:szCs w:val="20"/>
                <w:lang w:eastAsia="ru-RU"/>
              </w:rPr>
            </w:pPr>
          </w:p>
        </w:tc>
        <w:tc>
          <w:tcPr>
            <w:tcW w:w="1320" w:type="dxa"/>
            <w:vMerge/>
            <w:tcBorders>
              <w:top w:val="double" w:sz="6" w:space="0" w:color="auto"/>
              <w:left w:val="single" w:sz="4" w:space="0" w:color="auto"/>
              <w:bottom w:val="single" w:sz="4" w:space="0" w:color="auto"/>
              <w:right w:val="single" w:sz="4" w:space="0" w:color="auto"/>
            </w:tcBorders>
            <w:vAlign w:val="center"/>
            <w:hideMark/>
          </w:tcPr>
          <w:p w14:paraId="62DA7AF5" w14:textId="77777777" w:rsidR="00312FC8" w:rsidRPr="005D35FB" w:rsidRDefault="00312FC8" w:rsidP="00312FC8">
            <w:pPr>
              <w:spacing w:after="0" w:line="240" w:lineRule="auto"/>
              <w:rPr>
                <w:rFonts w:ascii="Times New Roman" w:eastAsia="Times New Roman" w:hAnsi="Times New Roman"/>
                <w:b/>
                <w:bCs/>
                <w:sz w:val="20"/>
                <w:szCs w:val="20"/>
                <w:lang w:eastAsia="ru-RU"/>
              </w:rPr>
            </w:pPr>
          </w:p>
        </w:tc>
        <w:tc>
          <w:tcPr>
            <w:tcW w:w="1208" w:type="dxa"/>
            <w:vMerge/>
            <w:tcBorders>
              <w:top w:val="double" w:sz="6" w:space="0" w:color="auto"/>
              <w:left w:val="single" w:sz="4" w:space="0" w:color="auto"/>
              <w:bottom w:val="single" w:sz="4" w:space="0" w:color="auto"/>
              <w:right w:val="single" w:sz="4" w:space="0" w:color="auto"/>
            </w:tcBorders>
            <w:vAlign w:val="center"/>
            <w:hideMark/>
          </w:tcPr>
          <w:p w14:paraId="72ABF01A" w14:textId="77777777" w:rsidR="00312FC8" w:rsidRPr="005D35FB" w:rsidRDefault="00312FC8" w:rsidP="00312FC8">
            <w:pPr>
              <w:spacing w:after="0" w:line="240" w:lineRule="auto"/>
              <w:rPr>
                <w:rFonts w:ascii="Times New Roman" w:eastAsia="Times New Roman" w:hAnsi="Times New Roman"/>
                <w:b/>
                <w:bCs/>
                <w:sz w:val="20"/>
                <w:szCs w:val="20"/>
                <w:lang w:eastAsia="ru-RU"/>
              </w:rPr>
            </w:pPr>
          </w:p>
        </w:tc>
        <w:tc>
          <w:tcPr>
            <w:tcW w:w="1016" w:type="dxa"/>
            <w:vMerge/>
            <w:tcBorders>
              <w:top w:val="double" w:sz="6" w:space="0" w:color="auto"/>
              <w:left w:val="single" w:sz="4" w:space="0" w:color="auto"/>
              <w:bottom w:val="single" w:sz="4" w:space="0" w:color="auto"/>
              <w:right w:val="double" w:sz="6" w:space="0" w:color="auto"/>
            </w:tcBorders>
            <w:vAlign w:val="center"/>
            <w:hideMark/>
          </w:tcPr>
          <w:p w14:paraId="49271340" w14:textId="77777777" w:rsidR="00312FC8" w:rsidRPr="005D35FB" w:rsidRDefault="00312FC8" w:rsidP="00312FC8">
            <w:pPr>
              <w:spacing w:after="0" w:line="240" w:lineRule="auto"/>
              <w:rPr>
                <w:rFonts w:ascii="Times New Roman" w:eastAsia="Times New Roman" w:hAnsi="Times New Roman"/>
                <w:b/>
                <w:bCs/>
                <w:sz w:val="20"/>
                <w:szCs w:val="20"/>
                <w:lang w:eastAsia="ru-RU"/>
              </w:rPr>
            </w:pPr>
          </w:p>
        </w:tc>
      </w:tr>
      <w:tr w:rsidR="005D35FB" w:rsidRPr="005D35FB" w14:paraId="388BD025" w14:textId="77777777" w:rsidTr="00312FC8">
        <w:trPr>
          <w:trHeight w:val="4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3C8FBD94"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строительства и архитектуры</w:t>
            </w:r>
          </w:p>
        </w:tc>
        <w:tc>
          <w:tcPr>
            <w:tcW w:w="786" w:type="dxa"/>
            <w:tcBorders>
              <w:top w:val="nil"/>
              <w:left w:val="nil"/>
              <w:bottom w:val="single" w:sz="4" w:space="0" w:color="auto"/>
              <w:right w:val="single" w:sz="4" w:space="0" w:color="auto"/>
            </w:tcBorders>
            <w:shd w:val="clear" w:color="auto" w:fill="auto"/>
            <w:vAlign w:val="center"/>
            <w:hideMark/>
          </w:tcPr>
          <w:p w14:paraId="7168BB64"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019</w:t>
            </w:r>
          </w:p>
        </w:tc>
        <w:tc>
          <w:tcPr>
            <w:tcW w:w="1320" w:type="dxa"/>
            <w:tcBorders>
              <w:top w:val="nil"/>
              <w:left w:val="nil"/>
              <w:bottom w:val="single" w:sz="4" w:space="0" w:color="auto"/>
              <w:right w:val="single" w:sz="4" w:space="0" w:color="auto"/>
            </w:tcBorders>
            <w:shd w:val="clear" w:color="auto" w:fill="auto"/>
            <w:vAlign w:val="center"/>
            <w:hideMark/>
          </w:tcPr>
          <w:p w14:paraId="05E5A392"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9 066,0 </w:t>
            </w:r>
          </w:p>
        </w:tc>
        <w:tc>
          <w:tcPr>
            <w:tcW w:w="1208" w:type="dxa"/>
            <w:tcBorders>
              <w:top w:val="nil"/>
              <w:left w:val="nil"/>
              <w:bottom w:val="single" w:sz="4" w:space="0" w:color="auto"/>
              <w:right w:val="single" w:sz="4" w:space="0" w:color="auto"/>
            </w:tcBorders>
            <w:shd w:val="clear" w:color="auto" w:fill="auto"/>
            <w:vAlign w:val="center"/>
            <w:hideMark/>
          </w:tcPr>
          <w:p w14:paraId="55C0D34E"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4 106,8 </w:t>
            </w:r>
          </w:p>
        </w:tc>
        <w:tc>
          <w:tcPr>
            <w:tcW w:w="1016" w:type="dxa"/>
            <w:tcBorders>
              <w:top w:val="nil"/>
              <w:left w:val="nil"/>
              <w:bottom w:val="single" w:sz="4" w:space="0" w:color="auto"/>
              <w:right w:val="double" w:sz="6" w:space="0" w:color="auto"/>
            </w:tcBorders>
            <w:shd w:val="clear" w:color="auto" w:fill="auto"/>
            <w:vAlign w:val="center"/>
            <w:hideMark/>
          </w:tcPr>
          <w:p w14:paraId="61774B2C"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45,3 </w:t>
            </w:r>
          </w:p>
        </w:tc>
      </w:tr>
      <w:tr w:rsidR="005D35FB" w:rsidRPr="005D35FB" w14:paraId="3662E75B" w14:textId="77777777" w:rsidTr="00312FC8">
        <w:trPr>
          <w:trHeight w:val="363"/>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66BCEA44"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топливно-энергетического комплекса и жилищно-коммунального хозяйства</w:t>
            </w:r>
          </w:p>
        </w:tc>
        <w:tc>
          <w:tcPr>
            <w:tcW w:w="786" w:type="dxa"/>
            <w:tcBorders>
              <w:top w:val="nil"/>
              <w:left w:val="nil"/>
              <w:bottom w:val="single" w:sz="4" w:space="0" w:color="auto"/>
              <w:right w:val="single" w:sz="4" w:space="0" w:color="auto"/>
            </w:tcBorders>
            <w:shd w:val="clear" w:color="auto" w:fill="auto"/>
            <w:vAlign w:val="center"/>
            <w:hideMark/>
          </w:tcPr>
          <w:p w14:paraId="78740FD6"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023</w:t>
            </w:r>
          </w:p>
        </w:tc>
        <w:tc>
          <w:tcPr>
            <w:tcW w:w="1320" w:type="dxa"/>
            <w:tcBorders>
              <w:top w:val="nil"/>
              <w:left w:val="nil"/>
              <w:bottom w:val="single" w:sz="4" w:space="0" w:color="auto"/>
              <w:right w:val="single" w:sz="4" w:space="0" w:color="auto"/>
            </w:tcBorders>
            <w:shd w:val="clear" w:color="auto" w:fill="auto"/>
            <w:vAlign w:val="center"/>
            <w:hideMark/>
          </w:tcPr>
          <w:p w14:paraId="45F29AFA"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3 346,0 </w:t>
            </w:r>
          </w:p>
        </w:tc>
        <w:tc>
          <w:tcPr>
            <w:tcW w:w="1208" w:type="dxa"/>
            <w:tcBorders>
              <w:top w:val="nil"/>
              <w:left w:val="nil"/>
              <w:bottom w:val="single" w:sz="4" w:space="0" w:color="auto"/>
              <w:right w:val="single" w:sz="4" w:space="0" w:color="auto"/>
            </w:tcBorders>
            <w:shd w:val="clear" w:color="auto" w:fill="auto"/>
            <w:vAlign w:val="center"/>
            <w:hideMark/>
          </w:tcPr>
          <w:p w14:paraId="07305133"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1 155,8 </w:t>
            </w:r>
          </w:p>
        </w:tc>
        <w:tc>
          <w:tcPr>
            <w:tcW w:w="1016" w:type="dxa"/>
            <w:tcBorders>
              <w:top w:val="nil"/>
              <w:left w:val="nil"/>
              <w:bottom w:val="single" w:sz="4" w:space="0" w:color="auto"/>
              <w:right w:val="double" w:sz="6" w:space="0" w:color="auto"/>
            </w:tcBorders>
            <w:shd w:val="clear" w:color="auto" w:fill="auto"/>
            <w:vAlign w:val="center"/>
            <w:hideMark/>
          </w:tcPr>
          <w:p w14:paraId="63A7C5FA"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34,5 </w:t>
            </w:r>
          </w:p>
        </w:tc>
      </w:tr>
      <w:tr w:rsidR="005D35FB" w:rsidRPr="005D35FB" w14:paraId="36F68058" w14:textId="77777777" w:rsidTr="00312FC8">
        <w:trPr>
          <w:trHeight w:val="17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0B52583E"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природных ресурсов и лесопромышленного комплекса</w:t>
            </w:r>
          </w:p>
        </w:tc>
        <w:tc>
          <w:tcPr>
            <w:tcW w:w="786" w:type="dxa"/>
            <w:tcBorders>
              <w:top w:val="nil"/>
              <w:left w:val="nil"/>
              <w:bottom w:val="single" w:sz="4" w:space="0" w:color="auto"/>
              <w:right w:val="single" w:sz="4" w:space="0" w:color="auto"/>
            </w:tcBorders>
            <w:shd w:val="clear" w:color="auto" w:fill="auto"/>
            <w:vAlign w:val="center"/>
            <w:hideMark/>
          </w:tcPr>
          <w:p w14:paraId="710FEF41"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045</w:t>
            </w:r>
          </w:p>
        </w:tc>
        <w:tc>
          <w:tcPr>
            <w:tcW w:w="1320" w:type="dxa"/>
            <w:tcBorders>
              <w:top w:val="nil"/>
              <w:left w:val="nil"/>
              <w:bottom w:val="single" w:sz="4" w:space="0" w:color="auto"/>
              <w:right w:val="single" w:sz="4" w:space="0" w:color="auto"/>
            </w:tcBorders>
            <w:shd w:val="clear" w:color="auto" w:fill="auto"/>
            <w:vAlign w:val="center"/>
            <w:hideMark/>
          </w:tcPr>
          <w:p w14:paraId="1CD8D75B"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1 776,0 </w:t>
            </w:r>
          </w:p>
        </w:tc>
        <w:tc>
          <w:tcPr>
            <w:tcW w:w="1208" w:type="dxa"/>
            <w:tcBorders>
              <w:top w:val="nil"/>
              <w:left w:val="nil"/>
              <w:bottom w:val="single" w:sz="4" w:space="0" w:color="auto"/>
              <w:right w:val="single" w:sz="4" w:space="0" w:color="auto"/>
            </w:tcBorders>
            <w:shd w:val="clear" w:color="auto" w:fill="auto"/>
            <w:vAlign w:val="center"/>
            <w:hideMark/>
          </w:tcPr>
          <w:p w14:paraId="45CA6D7D"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1 229,1 </w:t>
            </w:r>
          </w:p>
        </w:tc>
        <w:tc>
          <w:tcPr>
            <w:tcW w:w="1016" w:type="dxa"/>
            <w:tcBorders>
              <w:top w:val="nil"/>
              <w:left w:val="nil"/>
              <w:bottom w:val="single" w:sz="4" w:space="0" w:color="auto"/>
              <w:right w:val="double" w:sz="6" w:space="0" w:color="auto"/>
            </w:tcBorders>
            <w:shd w:val="clear" w:color="auto" w:fill="auto"/>
            <w:vAlign w:val="center"/>
            <w:hideMark/>
          </w:tcPr>
          <w:p w14:paraId="01D72D6E"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69,2 </w:t>
            </w:r>
          </w:p>
        </w:tc>
      </w:tr>
      <w:tr w:rsidR="005D35FB" w:rsidRPr="005D35FB" w14:paraId="5A77677B" w14:textId="77777777" w:rsidTr="00312FC8">
        <w:trPr>
          <w:trHeight w:val="4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29A69055"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здравоохранения</w:t>
            </w:r>
          </w:p>
        </w:tc>
        <w:tc>
          <w:tcPr>
            <w:tcW w:w="786" w:type="dxa"/>
            <w:tcBorders>
              <w:top w:val="nil"/>
              <w:left w:val="nil"/>
              <w:bottom w:val="single" w:sz="4" w:space="0" w:color="auto"/>
              <w:right w:val="single" w:sz="4" w:space="0" w:color="auto"/>
            </w:tcBorders>
            <w:shd w:val="clear" w:color="auto" w:fill="auto"/>
            <w:vAlign w:val="center"/>
            <w:hideMark/>
          </w:tcPr>
          <w:p w14:paraId="75FBC79F"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062</w:t>
            </w:r>
          </w:p>
        </w:tc>
        <w:tc>
          <w:tcPr>
            <w:tcW w:w="1320" w:type="dxa"/>
            <w:tcBorders>
              <w:top w:val="nil"/>
              <w:left w:val="nil"/>
              <w:bottom w:val="single" w:sz="4" w:space="0" w:color="auto"/>
              <w:right w:val="single" w:sz="4" w:space="0" w:color="auto"/>
            </w:tcBorders>
            <w:shd w:val="clear" w:color="auto" w:fill="auto"/>
            <w:vAlign w:val="center"/>
            <w:hideMark/>
          </w:tcPr>
          <w:p w14:paraId="614D58EA"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940,6 </w:t>
            </w:r>
          </w:p>
        </w:tc>
        <w:tc>
          <w:tcPr>
            <w:tcW w:w="1208" w:type="dxa"/>
            <w:tcBorders>
              <w:top w:val="nil"/>
              <w:left w:val="nil"/>
              <w:bottom w:val="single" w:sz="4" w:space="0" w:color="auto"/>
              <w:right w:val="single" w:sz="4" w:space="0" w:color="auto"/>
            </w:tcBorders>
            <w:shd w:val="clear" w:color="auto" w:fill="auto"/>
            <w:vAlign w:val="center"/>
            <w:hideMark/>
          </w:tcPr>
          <w:p w14:paraId="6F58FAAC"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494,9 </w:t>
            </w:r>
          </w:p>
        </w:tc>
        <w:tc>
          <w:tcPr>
            <w:tcW w:w="1016" w:type="dxa"/>
            <w:tcBorders>
              <w:top w:val="nil"/>
              <w:left w:val="nil"/>
              <w:bottom w:val="single" w:sz="4" w:space="0" w:color="auto"/>
              <w:right w:val="double" w:sz="6" w:space="0" w:color="auto"/>
            </w:tcBorders>
            <w:shd w:val="clear" w:color="auto" w:fill="auto"/>
            <w:vAlign w:val="center"/>
            <w:hideMark/>
          </w:tcPr>
          <w:p w14:paraId="43958761"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52,6 </w:t>
            </w:r>
          </w:p>
        </w:tc>
      </w:tr>
      <w:tr w:rsidR="005D35FB" w:rsidRPr="005D35FB" w14:paraId="5A9F9AE3" w14:textId="77777777" w:rsidTr="00312FC8">
        <w:trPr>
          <w:trHeight w:val="4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31C9D252"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культуры</w:t>
            </w:r>
          </w:p>
        </w:tc>
        <w:tc>
          <w:tcPr>
            <w:tcW w:w="786" w:type="dxa"/>
            <w:tcBorders>
              <w:top w:val="nil"/>
              <w:left w:val="nil"/>
              <w:bottom w:val="single" w:sz="4" w:space="0" w:color="auto"/>
              <w:right w:val="single" w:sz="4" w:space="0" w:color="auto"/>
            </w:tcBorders>
            <w:shd w:val="clear" w:color="auto" w:fill="auto"/>
            <w:vAlign w:val="center"/>
            <w:hideMark/>
          </w:tcPr>
          <w:p w14:paraId="26965833"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069</w:t>
            </w:r>
          </w:p>
        </w:tc>
        <w:tc>
          <w:tcPr>
            <w:tcW w:w="1320" w:type="dxa"/>
            <w:tcBorders>
              <w:top w:val="nil"/>
              <w:left w:val="nil"/>
              <w:bottom w:val="single" w:sz="4" w:space="0" w:color="auto"/>
              <w:right w:val="single" w:sz="4" w:space="0" w:color="auto"/>
            </w:tcBorders>
            <w:shd w:val="clear" w:color="auto" w:fill="auto"/>
            <w:vAlign w:val="center"/>
            <w:hideMark/>
          </w:tcPr>
          <w:p w14:paraId="55348DD4"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843,4 </w:t>
            </w:r>
          </w:p>
        </w:tc>
        <w:tc>
          <w:tcPr>
            <w:tcW w:w="1208" w:type="dxa"/>
            <w:tcBorders>
              <w:top w:val="nil"/>
              <w:left w:val="nil"/>
              <w:bottom w:val="single" w:sz="4" w:space="0" w:color="auto"/>
              <w:right w:val="single" w:sz="4" w:space="0" w:color="auto"/>
            </w:tcBorders>
            <w:shd w:val="clear" w:color="auto" w:fill="auto"/>
            <w:vAlign w:val="center"/>
            <w:hideMark/>
          </w:tcPr>
          <w:p w14:paraId="5C31DA8D"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358,5 </w:t>
            </w:r>
          </w:p>
        </w:tc>
        <w:tc>
          <w:tcPr>
            <w:tcW w:w="1016" w:type="dxa"/>
            <w:tcBorders>
              <w:top w:val="nil"/>
              <w:left w:val="nil"/>
              <w:bottom w:val="single" w:sz="4" w:space="0" w:color="auto"/>
              <w:right w:val="double" w:sz="6" w:space="0" w:color="auto"/>
            </w:tcBorders>
            <w:shd w:val="clear" w:color="auto" w:fill="auto"/>
            <w:vAlign w:val="center"/>
            <w:hideMark/>
          </w:tcPr>
          <w:p w14:paraId="7F9A3992"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42,5 </w:t>
            </w:r>
          </w:p>
        </w:tc>
      </w:tr>
      <w:tr w:rsidR="005D35FB" w:rsidRPr="005D35FB" w14:paraId="0249E5CF" w14:textId="77777777" w:rsidTr="00312FC8">
        <w:trPr>
          <w:trHeight w:val="4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3805D241"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связи и информационных технологий</w:t>
            </w:r>
          </w:p>
        </w:tc>
        <w:tc>
          <w:tcPr>
            <w:tcW w:w="786" w:type="dxa"/>
            <w:tcBorders>
              <w:top w:val="nil"/>
              <w:left w:val="nil"/>
              <w:bottom w:val="single" w:sz="4" w:space="0" w:color="auto"/>
              <w:right w:val="single" w:sz="4" w:space="0" w:color="auto"/>
            </w:tcBorders>
            <w:shd w:val="clear" w:color="auto" w:fill="auto"/>
            <w:vAlign w:val="center"/>
            <w:hideMark/>
          </w:tcPr>
          <w:p w14:paraId="525FCEA5"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072</w:t>
            </w:r>
          </w:p>
        </w:tc>
        <w:tc>
          <w:tcPr>
            <w:tcW w:w="1320" w:type="dxa"/>
            <w:tcBorders>
              <w:top w:val="nil"/>
              <w:left w:val="nil"/>
              <w:bottom w:val="single" w:sz="4" w:space="0" w:color="auto"/>
              <w:right w:val="single" w:sz="4" w:space="0" w:color="auto"/>
            </w:tcBorders>
            <w:shd w:val="clear" w:color="auto" w:fill="auto"/>
            <w:vAlign w:val="center"/>
            <w:hideMark/>
          </w:tcPr>
          <w:p w14:paraId="60F89FF8"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48,3 </w:t>
            </w:r>
          </w:p>
        </w:tc>
        <w:tc>
          <w:tcPr>
            <w:tcW w:w="1208" w:type="dxa"/>
            <w:tcBorders>
              <w:top w:val="nil"/>
              <w:left w:val="nil"/>
              <w:bottom w:val="single" w:sz="4" w:space="0" w:color="auto"/>
              <w:right w:val="single" w:sz="4" w:space="0" w:color="auto"/>
            </w:tcBorders>
            <w:shd w:val="clear" w:color="auto" w:fill="auto"/>
            <w:vAlign w:val="center"/>
            <w:hideMark/>
          </w:tcPr>
          <w:p w14:paraId="3D1DE0C9"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16" w:type="dxa"/>
            <w:tcBorders>
              <w:top w:val="nil"/>
              <w:left w:val="nil"/>
              <w:bottom w:val="single" w:sz="4" w:space="0" w:color="auto"/>
              <w:right w:val="double" w:sz="6" w:space="0" w:color="auto"/>
            </w:tcBorders>
            <w:shd w:val="clear" w:color="auto" w:fill="auto"/>
            <w:vAlign w:val="center"/>
            <w:hideMark/>
          </w:tcPr>
          <w:p w14:paraId="3E4543E1"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4F6BEF42" w14:textId="77777777" w:rsidTr="00312FC8">
        <w:trPr>
          <w:trHeight w:val="4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6801EC38"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образования и науки</w:t>
            </w:r>
          </w:p>
        </w:tc>
        <w:tc>
          <w:tcPr>
            <w:tcW w:w="786" w:type="dxa"/>
            <w:tcBorders>
              <w:top w:val="nil"/>
              <w:left w:val="nil"/>
              <w:bottom w:val="single" w:sz="4" w:space="0" w:color="auto"/>
              <w:right w:val="single" w:sz="4" w:space="0" w:color="auto"/>
            </w:tcBorders>
            <w:shd w:val="clear" w:color="auto" w:fill="auto"/>
            <w:vAlign w:val="center"/>
            <w:hideMark/>
          </w:tcPr>
          <w:p w14:paraId="2CD01F20"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075</w:t>
            </w:r>
          </w:p>
        </w:tc>
        <w:tc>
          <w:tcPr>
            <w:tcW w:w="1320" w:type="dxa"/>
            <w:tcBorders>
              <w:top w:val="nil"/>
              <w:left w:val="nil"/>
              <w:bottom w:val="single" w:sz="4" w:space="0" w:color="auto"/>
              <w:right w:val="single" w:sz="4" w:space="0" w:color="auto"/>
            </w:tcBorders>
            <w:shd w:val="clear" w:color="auto" w:fill="auto"/>
            <w:vAlign w:val="center"/>
            <w:hideMark/>
          </w:tcPr>
          <w:p w14:paraId="32D646EB"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450,5 </w:t>
            </w:r>
          </w:p>
        </w:tc>
        <w:tc>
          <w:tcPr>
            <w:tcW w:w="1208" w:type="dxa"/>
            <w:tcBorders>
              <w:top w:val="nil"/>
              <w:left w:val="nil"/>
              <w:bottom w:val="single" w:sz="4" w:space="0" w:color="auto"/>
              <w:right w:val="single" w:sz="4" w:space="0" w:color="auto"/>
            </w:tcBorders>
            <w:shd w:val="clear" w:color="auto" w:fill="auto"/>
            <w:vAlign w:val="center"/>
            <w:hideMark/>
          </w:tcPr>
          <w:p w14:paraId="616B673B"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233,7 </w:t>
            </w:r>
          </w:p>
        </w:tc>
        <w:tc>
          <w:tcPr>
            <w:tcW w:w="1016" w:type="dxa"/>
            <w:tcBorders>
              <w:top w:val="nil"/>
              <w:left w:val="nil"/>
              <w:bottom w:val="single" w:sz="4" w:space="0" w:color="auto"/>
              <w:right w:val="double" w:sz="6" w:space="0" w:color="auto"/>
            </w:tcBorders>
            <w:shd w:val="clear" w:color="auto" w:fill="auto"/>
            <w:vAlign w:val="center"/>
            <w:hideMark/>
          </w:tcPr>
          <w:p w14:paraId="706435AC"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51,9 </w:t>
            </w:r>
          </w:p>
        </w:tc>
      </w:tr>
      <w:tr w:rsidR="005D35FB" w:rsidRPr="005D35FB" w14:paraId="486B2504" w14:textId="77777777" w:rsidTr="00312FC8">
        <w:trPr>
          <w:trHeight w:val="164"/>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7AC6A6D7"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агропромышленного комплекса и торговли</w:t>
            </w:r>
          </w:p>
        </w:tc>
        <w:tc>
          <w:tcPr>
            <w:tcW w:w="786" w:type="dxa"/>
            <w:tcBorders>
              <w:top w:val="nil"/>
              <w:left w:val="nil"/>
              <w:bottom w:val="single" w:sz="4" w:space="0" w:color="auto"/>
              <w:right w:val="single" w:sz="4" w:space="0" w:color="auto"/>
            </w:tcBorders>
            <w:shd w:val="clear" w:color="auto" w:fill="auto"/>
            <w:vAlign w:val="center"/>
            <w:hideMark/>
          </w:tcPr>
          <w:p w14:paraId="31FB8D94"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083</w:t>
            </w:r>
          </w:p>
        </w:tc>
        <w:tc>
          <w:tcPr>
            <w:tcW w:w="1320" w:type="dxa"/>
            <w:tcBorders>
              <w:top w:val="nil"/>
              <w:left w:val="nil"/>
              <w:bottom w:val="single" w:sz="4" w:space="0" w:color="auto"/>
              <w:right w:val="single" w:sz="4" w:space="0" w:color="auto"/>
            </w:tcBorders>
            <w:shd w:val="clear" w:color="auto" w:fill="auto"/>
            <w:vAlign w:val="center"/>
            <w:hideMark/>
          </w:tcPr>
          <w:p w14:paraId="780BF6CF"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8,4 </w:t>
            </w:r>
          </w:p>
        </w:tc>
        <w:tc>
          <w:tcPr>
            <w:tcW w:w="1208" w:type="dxa"/>
            <w:tcBorders>
              <w:top w:val="nil"/>
              <w:left w:val="nil"/>
              <w:bottom w:val="single" w:sz="4" w:space="0" w:color="auto"/>
              <w:right w:val="single" w:sz="4" w:space="0" w:color="auto"/>
            </w:tcBorders>
            <w:shd w:val="clear" w:color="auto" w:fill="auto"/>
            <w:vAlign w:val="center"/>
            <w:hideMark/>
          </w:tcPr>
          <w:p w14:paraId="7E0858FC"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 </w:t>
            </w:r>
          </w:p>
        </w:tc>
        <w:tc>
          <w:tcPr>
            <w:tcW w:w="1016" w:type="dxa"/>
            <w:tcBorders>
              <w:top w:val="nil"/>
              <w:left w:val="nil"/>
              <w:bottom w:val="single" w:sz="4" w:space="0" w:color="auto"/>
              <w:right w:val="double" w:sz="6" w:space="0" w:color="auto"/>
            </w:tcBorders>
            <w:shd w:val="clear" w:color="auto" w:fill="auto"/>
            <w:vAlign w:val="center"/>
            <w:hideMark/>
          </w:tcPr>
          <w:p w14:paraId="214AAA11"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79,8 </w:t>
            </w:r>
          </w:p>
        </w:tc>
      </w:tr>
      <w:tr w:rsidR="005D35FB" w:rsidRPr="005D35FB" w14:paraId="6E96A0C6" w14:textId="77777777" w:rsidTr="00312FC8">
        <w:trPr>
          <w:trHeight w:val="128"/>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5177F84C"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транспорта</w:t>
            </w:r>
          </w:p>
        </w:tc>
        <w:tc>
          <w:tcPr>
            <w:tcW w:w="786" w:type="dxa"/>
            <w:tcBorders>
              <w:top w:val="nil"/>
              <w:left w:val="nil"/>
              <w:bottom w:val="single" w:sz="4" w:space="0" w:color="auto"/>
              <w:right w:val="single" w:sz="4" w:space="0" w:color="auto"/>
            </w:tcBorders>
            <w:shd w:val="clear" w:color="auto" w:fill="auto"/>
            <w:vAlign w:val="center"/>
            <w:hideMark/>
          </w:tcPr>
          <w:p w14:paraId="027D6064"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104</w:t>
            </w:r>
          </w:p>
        </w:tc>
        <w:tc>
          <w:tcPr>
            <w:tcW w:w="1320" w:type="dxa"/>
            <w:tcBorders>
              <w:top w:val="nil"/>
              <w:left w:val="nil"/>
              <w:bottom w:val="single" w:sz="4" w:space="0" w:color="auto"/>
              <w:right w:val="single" w:sz="4" w:space="0" w:color="auto"/>
            </w:tcBorders>
            <w:shd w:val="clear" w:color="auto" w:fill="auto"/>
            <w:vAlign w:val="center"/>
            <w:hideMark/>
          </w:tcPr>
          <w:p w14:paraId="00B09375"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10 134,8 </w:t>
            </w:r>
          </w:p>
        </w:tc>
        <w:tc>
          <w:tcPr>
            <w:tcW w:w="1208" w:type="dxa"/>
            <w:tcBorders>
              <w:top w:val="nil"/>
              <w:left w:val="nil"/>
              <w:bottom w:val="single" w:sz="4" w:space="0" w:color="auto"/>
              <w:right w:val="single" w:sz="4" w:space="0" w:color="auto"/>
            </w:tcBorders>
            <w:shd w:val="clear" w:color="auto" w:fill="auto"/>
            <w:vAlign w:val="center"/>
            <w:hideMark/>
          </w:tcPr>
          <w:p w14:paraId="1115A2C2"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1 978,9 </w:t>
            </w:r>
          </w:p>
        </w:tc>
        <w:tc>
          <w:tcPr>
            <w:tcW w:w="1016" w:type="dxa"/>
            <w:tcBorders>
              <w:top w:val="nil"/>
              <w:left w:val="nil"/>
              <w:bottom w:val="single" w:sz="4" w:space="0" w:color="auto"/>
              <w:right w:val="double" w:sz="6" w:space="0" w:color="auto"/>
            </w:tcBorders>
            <w:shd w:val="clear" w:color="auto" w:fill="auto"/>
            <w:vAlign w:val="center"/>
            <w:hideMark/>
          </w:tcPr>
          <w:p w14:paraId="0611A940"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19,5 </w:t>
            </w:r>
          </w:p>
        </w:tc>
      </w:tr>
      <w:tr w:rsidR="005D35FB" w:rsidRPr="005D35FB" w14:paraId="7C44942A" w14:textId="77777777" w:rsidTr="00312FC8">
        <w:trPr>
          <w:trHeight w:val="16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23A2CE0B"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экономического развития, промышленности и науки</w:t>
            </w:r>
          </w:p>
        </w:tc>
        <w:tc>
          <w:tcPr>
            <w:tcW w:w="786" w:type="dxa"/>
            <w:tcBorders>
              <w:top w:val="nil"/>
              <w:left w:val="nil"/>
              <w:bottom w:val="single" w:sz="4" w:space="0" w:color="auto"/>
              <w:right w:val="single" w:sz="4" w:space="0" w:color="auto"/>
            </w:tcBorders>
            <w:shd w:val="clear" w:color="auto" w:fill="auto"/>
            <w:vAlign w:val="center"/>
            <w:hideMark/>
          </w:tcPr>
          <w:p w14:paraId="37C752D7"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138</w:t>
            </w:r>
          </w:p>
        </w:tc>
        <w:tc>
          <w:tcPr>
            <w:tcW w:w="1320" w:type="dxa"/>
            <w:tcBorders>
              <w:top w:val="nil"/>
              <w:left w:val="nil"/>
              <w:bottom w:val="single" w:sz="4" w:space="0" w:color="auto"/>
              <w:right w:val="single" w:sz="4" w:space="0" w:color="auto"/>
            </w:tcBorders>
            <w:shd w:val="clear" w:color="auto" w:fill="auto"/>
            <w:vAlign w:val="center"/>
            <w:hideMark/>
          </w:tcPr>
          <w:p w14:paraId="6B9690BE"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126,0 </w:t>
            </w:r>
          </w:p>
        </w:tc>
        <w:tc>
          <w:tcPr>
            <w:tcW w:w="1208" w:type="dxa"/>
            <w:tcBorders>
              <w:top w:val="nil"/>
              <w:left w:val="nil"/>
              <w:bottom w:val="single" w:sz="4" w:space="0" w:color="auto"/>
              <w:right w:val="single" w:sz="4" w:space="0" w:color="auto"/>
            </w:tcBorders>
            <w:shd w:val="clear" w:color="auto" w:fill="auto"/>
            <w:vAlign w:val="center"/>
            <w:hideMark/>
          </w:tcPr>
          <w:p w14:paraId="0A3BB586"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101,2 </w:t>
            </w:r>
          </w:p>
        </w:tc>
        <w:tc>
          <w:tcPr>
            <w:tcW w:w="1016" w:type="dxa"/>
            <w:tcBorders>
              <w:top w:val="nil"/>
              <w:left w:val="nil"/>
              <w:bottom w:val="single" w:sz="4" w:space="0" w:color="auto"/>
              <w:right w:val="double" w:sz="6" w:space="0" w:color="auto"/>
            </w:tcBorders>
            <w:shd w:val="clear" w:color="auto" w:fill="auto"/>
            <w:vAlign w:val="center"/>
            <w:hideMark/>
          </w:tcPr>
          <w:p w14:paraId="2FAF89C2"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80,3 </w:t>
            </w:r>
          </w:p>
        </w:tc>
      </w:tr>
      <w:tr w:rsidR="005D35FB" w:rsidRPr="005D35FB" w14:paraId="43F64B71" w14:textId="77777777" w:rsidTr="00312FC8">
        <w:trPr>
          <w:trHeight w:val="4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6DF51467"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труда, занятости и социального развития</w:t>
            </w:r>
          </w:p>
        </w:tc>
        <w:tc>
          <w:tcPr>
            <w:tcW w:w="786" w:type="dxa"/>
            <w:tcBorders>
              <w:top w:val="nil"/>
              <w:left w:val="nil"/>
              <w:bottom w:val="single" w:sz="4" w:space="0" w:color="auto"/>
              <w:right w:val="single" w:sz="4" w:space="0" w:color="auto"/>
            </w:tcBorders>
            <w:shd w:val="clear" w:color="auto" w:fill="auto"/>
            <w:vAlign w:val="center"/>
            <w:hideMark/>
          </w:tcPr>
          <w:p w14:paraId="6E1CAB13"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156</w:t>
            </w:r>
          </w:p>
        </w:tc>
        <w:tc>
          <w:tcPr>
            <w:tcW w:w="1320" w:type="dxa"/>
            <w:tcBorders>
              <w:top w:val="nil"/>
              <w:left w:val="nil"/>
              <w:bottom w:val="single" w:sz="4" w:space="0" w:color="auto"/>
              <w:right w:val="single" w:sz="4" w:space="0" w:color="auto"/>
            </w:tcBorders>
            <w:shd w:val="clear" w:color="auto" w:fill="auto"/>
            <w:vAlign w:val="center"/>
            <w:hideMark/>
          </w:tcPr>
          <w:p w14:paraId="5F6B885A"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1 471,2 </w:t>
            </w:r>
          </w:p>
        </w:tc>
        <w:tc>
          <w:tcPr>
            <w:tcW w:w="1208" w:type="dxa"/>
            <w:tcBorders>
              <w:top w:val="nil"/>
              <w:left w:val="nil"/>
              <w:bottom w:val="single" w:sz="4" w:space="0" w:color="auto"/>
              <w:right w:val="single" w:sz="4" w:space="0" w:color="auto"/>
            </w:tcBorders>
            <w:shd w:val="clear" w:color="auto" w:fill="auto"/>
            <w:vAlign w:val="center"/>
            <w:hideMark/>
          </w:tcPr>
          <w:p w14:paraId="3B5ABE89"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691,9 </w:t>
            </w:r>
          </w:p>
        </w:tc>
        <w:tc>
          <w:tcPr>
            <w:tcW w:w="1016" w:type="dxa"/>
            <w:tcBorders>
              <w:top w:val="nil"/>
              <w:left w:val="nil"/>
              <w:bottom w:val="single" w:sz="4" w:space="0" w:color="auto"/>
              <w:right w:val="double" w:sz="6" w:space="0" w:color="auto"/>
            </w:tcBorders>
            <w:shd w:val="clear" w:color="auto" w:fill="auto"/>
            <w:vAlign w:val="center"/>
            <w:hideMark/>
          </w:tcPr>
          <w:p w14:paraId="234C5F72"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47,0 </w:t>
            </w:r>
          </w:p>
        </w:tc>
      </w:tr>
      <w:tr w:rsidR="005D35FB" w:rsidRPr="005D35FB" w14:paraId="68125BE6" w14:textId="77777777" w:rsidTr="00312FC8">
        <w:trPr>
          <w:trHeight w:val="4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5AB8FC46"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имущественных отношений</w:t>
            </w:r>
          </w:p>
        </w:tc>
        <w:tc>
          <w:tcPr>
            <w:tcW w:w="786" w:type="dxa"/>
            <w:tcBorders>
              <w:top w:val="nil"/>
              <w:left w:val="nil"/>
              <w:bottom w:val="single" w:sz="4" w:space="0" w:color="auto"/>
              <w:right w:val="single" w:sz="4" w:space="0" w:color="auto"/>
            </w:tcBorders>
            <w:shd w:val="clear" w:color="auto" w:fill="auto"/>
            <w:vAlign w:val="center"/>
            <w:hideMark/>
          </w:tcPr>
          <w:p w14:paraId="05B2FB8D"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163</w:t>
            </w:r>
          </w:p>
        </w:tc>
        <w:tc>
          <w:tcPr>
            <w:tcW w:w="1320" w:type="dxa"/>
            <w:tcBorders>
              <w:top w:val="nil"/>
              <w:left w:val="nil"/>
              <w:bottom w:val="single" w:sz="4" w:space="0" w:color="auto"/>
              <w:right w:val="single" w:sz="4" w:space="0" w:color="auto"/>
            </w:tcBorders>
            <w:shd w:val="clear" w:color="auto" w:fill="auto"/>
            <w:vAlign w:val="center"/>
            <w:hideMark/>
          </w:tcPr>
          <w:p w14:paraId="6EAE15A4"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178,8 </w:t>
            </w:r>
          </w:p>
        </w:tc>
        <w:tc>
          <w:tcPr>
            <w:tcW w:w="1208" w:type="dxa"/>
            <w:tcBorders>
              <w:top w:val="nil"/>
              <w:left w:val="nil"/>
              <w:bottom w:val="single" w:sz="4" w:space="0" w:color="auto"/>
              <w:right w:val="single" w:sz="4" w:space="0" w:color="auto"/>
            </w:tcBorders>
            <w:shd w:val="clear" w:color="auto" w:fill="auto"/>
            <w:vAlign w:val="center"/>
            <w:hideMark/>
          </w:tcPr>
          <w:p w14:paraId="27813096"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178,8 </w:t>
            </w:r>
          </w:p>
        </w:tc>
        <w:tc>
          <w:tcPr>
            <w:tcW w:w="1016" w:type="dxa"/>
            <w:tcBorders>
              <w:top w:val="nil"/>
              <w:left w:val="nil"/>
              <w:bottom w:val="single" w:sz="4" w:space="0" w:color="auto"/>
              <w:right w:val="double" w:sz="6" w:space="0" w:color="auto"/>
            </w:tcBorders>
            <w:shd w:val="clear" w:color="auto" w:fill="auto"/>
            <w:vAlign w:val="center"/>
            <w:hideMark/>
          </w:tcPr>
          <w:p w14:paraId="2231B5A6"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151C1D01" w14:textId="77777777" w:rsidTr="00312FC8">
        <w:trPr>
          <w:trHeight w:val="6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235C620B"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Агентство по делам молодежи</w:t>
            </w:r>
          </w:p>
        </w:tc>
        <w:tc>
          <w:tcPr>
            <w:tcW w:w="786" w:type="dxa"/>
            <w:tcBorders>
              <w:top w:val="nil"/>
              <w:left w:val="nil"/>
              <w:bottom w:val="single" w:sz="4" w:space="0" w:color="auto"/>
              <w:right w:val="single" w:sz="4" w:space="0" w:color="auto"/>
            </w:tcBorders>
            <w:shd w:val="clear" w:color="auto" w:fill="auto"/>
            <w:vAlign w:val="center"/>
            <w:hideMark/>
          </w:tcPr>
          <w:p w14:paraId="2A2A1185"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261</w:t>
            </w:r>
          </w:p>
        </w:tc>
        <w:tc>
          <w:tcPr>
            <w:tcW w:w="1320" w:type="dxa"/>
            <w:tcBorders>
              <w:top w:val="nil"/>
              <w:left w:val="nil"/>
              <w:bottom w:val="single" w:sz="4" w:space="0" w:color="auto"/>
              <w:right w:val="single" w:sz="4" w:space="0" w:color="auto"/>
            </w:tcBorders>
            <w:shd w:val="clear" w:color="auto" w:fill="auto"/>
            <w:vAlign w:val="center"/>
            <w:hideMark/>
          </w:tcPr>
          <w:p w14:paraId="727A2645"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11,6 </w:t>
            </w:r>
          </w:p>
        </w:tc>
        <w:tc>
          <w:tcPr>
            <w:tcW w:w="1208" w:type="dxa"/>
            <w:tcBorders>
              <w:top w:val="nil"/>
              <w:left w:val="nil"/>
              <w:bottom w:val="single" w:sz="4" w:space="0" w:color="auto"/>
              <w:right w:val="single" w:sz="4" w:space="0" w:color="auto"/>
            </w:tcBorders>
            <w:shd w:val="clear" w:color="auto" w:fill="auto"/>
            <w:vAlign w:val="center"/>
            <w:hideMark/>
          </w:tcPr>
          <w:p w14:paraId="531B1E73"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10,6 </w:t>
            </w:r>
          </w:p>
        </w:tc>
        <w:tc>
          <w:tcPr>
            <w:tcW w:w="1016" w:type="dxa"/>
            <w:tcBorders>
              <w:top w:val="nil"/>
              <w:left w:val="nil"/>
              <w:bottom w:val="single" w:sz="4" w:space="0" w:color="auto"/>
              <w:right w:val="double" w:sz="6" w:space="0" w:color="auto"/>
            </w:tcBorders>
            <w:shd w:val="clear" w:color="auto" w:fill="auto"/>
            <w:vAlign w:val="center"/>
            <w:hideMark/>
          </w:tcPr>
          <w:p w14:paraId="526C0582"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91,4 </w:t>
            </w:r>
          </w:p>
        </w:tc>
      </w:tr>
      <w:tr w:rsidR="005D35FB" w:rsidRPr="005D35FB" w14:paraId="2A23D979" w14:textId="77777777" w:rsidTr="00312FC8">
        <w:trPr>
          <w:trHeight w:val="106"/>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72915B7E"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Министерство спорта</w:t>
            </w:r>
          </w:p>
        </w:tc>
        <w:tc>
          <w:tcPr>
            <w:tcW w:w="786" w:type="dxa"/>
            <w:tcBorders>
              <w:top w:val="nil"/>
              <w:left w:val="nil"/>
              <w:bottom w:val="single" w:sz="4" w:space="0" w:color="auto"/>
              <w:right w:val="single" w:sz="4" w:space="0" w:color="auto"/>
            </w:tcBorders>
            <w:shd w:val="clear" w:color="auto" w:fill="auto"/>
            <w:vAlign w:val="center"/>
            <w:hideMark/>
          </w:tcPr>
          <w:p w14:paraId="4D6FF073"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263</w:t>
            </w:r>
          </w:p>
        </w:tc>
        <w:tc>
          <w:tcPr>
            <w:tcW w:w="1320" w:type="dxa"/>
            <w:tcBorders>
              <w:top w:val="nil"/>
              <w:left w:val="nil"/>
              <w:bottom w:val="single" w:sz="4" w:space="0" w:color="auto"/>
              <w:right w:val="single" w:sz="4" w:space="0" w:color="auto"/>
            </w:tcBorders>
            <w:shd w:val="clear" w:color="auto" w:fill="auto"/>
            <w:vAlign w:val="center"/>
            <w:hideMark/>
          </w:tcPr>
          <w:p w14:paraId="0C980F11"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34,3 </w:t>
            </w:r>
          </w:p>
        </w:tc>
        <w:tc>
          <w:tcPr>
            <w:tcW w:w="1208" w:type="dxa"/>
            <w:tcBorders>
              <w:top w:val="nil"/>
              <w:left w:val="nil"/>
              <w:bottom w:val="single" w:sz="4" w:space="0" w:color="auto"/>
              <w:right w:val="single" w:sz="4" w:space="0" w:color="auto"/>
            </w:tcBorders>
            <w:shd w:val="clear" w:color="auto" w:fill="auto"/>
            <w:vAlign w:val="center"/>
            <w:hideMark/>
          </w:tcPr>
          <w:p w14:paraId="4086BD4B"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16,4 </w:t>
            </w:r>
          </w:p>
        </w:tc>
        <w:tc>
          <w:tcPr>
            <w:tcW w:w="1016" w:type="dxa"/>
            <w:tcBorders>
              <w:top w:val="nil"/>
              <w:left w:val="nil"/>
              <w:bottom w:val="single" w:sz="4" w:space="0" w:color="auto"/>
              <w:right w:val="double" w:sz="6" w:space="0" w:color="auto"/>
            </w:tcBorders>
            <w:shd w:val="clear" w:color="auto" w:fill="auto"/>
            <w:vAlign w:val="center"/>
            <w:hideMark/>
          </w:tcPr>
          <w:p w14:paraId="0C18AFFB"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47,9 </w:t>
            </w:r>
          </w:p>
        </w:tc>
      </w:tr>
      <w:tr w:rsidR="005D35FB" w:rsidRPr="005D35FB" w14:paraId="208B71A5" w14:textId="77777777" w:rsidTr="00937608">
        <w:trPr>
          <w:trHeight w:val="293"/>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3C5AADA8" w14:textId="77777777" w:rsidR="00312FC8" w:rsidRPr="005D35FB" w:rsidRDefault="00312FC8" w:rsidP="00312FC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Администрация Губернатора и Правительства Архангельской области</w:t>
            </w:r>
          </w:p>
        </w:tc>
        <w:tc>
          <w:tcPr>
            <w:tcW w:w="786" w:type="dxa"/>
            <w:tcBorders>
              <w:top w:val="nil"/>
              <w:left w:val="nil"/>
              <w:bottom w:val="single" w:sz="4" w:space="0" w:color="auto"/>
              <w:right w:val="single" w:sz="4" w:space="0" w:color="auto"/>
            </w:tcBorders>
            <w:shd w:val="clear" w:color="auto" w:fill="auto"/>
            <w:vAlign w:val="center"/>
            <w:hideMark/>
          </w:tcPr>
          <w:p w14:paraId="7DC4D06E" w14:textId="77777777" w:rsidR="00312FC8" w:rsidRPr="005D35FB" w:rsidRDefault="00312FC8" w:rsidP="00312FC8">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301</w:t>
            </w:r>
          </w:p>
        </w:tc>
        <w:tc>
          <w:tcPr>
            <w:tcW w:w="1320" w:type="dxa"/>
            <w:tcBorders>
              <w:top w:val="nil"/>
              <w:left w:val="nil"/>
              <w:bottom w:val="single" w:sz="4" w:space="0" w:color="auto"/>
              <w:right w:val="single" w:sz="4" w:space="0" w:color="auto"/>
            </w:tcBorders>
            <w:shd w:val="clear" w:color="auto" w:fill="auto"/>
            <w:vAlign w:val="center"/>
            <w:hideMark/>
          </w:tcPr>
          <w:p w14:paraId="6B504930"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8,9 </w:t>
            </w:r>
          </w:p>
        </w:tc>
        <w:tc>
          <w:tcPr>
            <w:tcW w:w="1208" w:type="dxa"/>
            <w:tcBorders>
              <w:top w:val="nil"/>
              <w:left w:val="nil"/>
              <w:bottom w:val="single" w:sz="4" w:space="0" w:color="auto"/>
              <w:right w:val="single" w:sz="4" w:space="0" w:color="auto"/>
            </w:tcBorders>
            <w:shd w:val="clear" w:color="auto" w:fill="auto"/>
            <w:vAlign w:val="center"/>
            <w:hideMark/>
          </w:tcPr>
          <w:p w14:paraId="021495C0"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 </w:t>
            </w:r>
          </w:p>
        </w:tc>
        <w:tc>
          <w:tcPr>
            <w:tcW w:w="1016" w:type="dxa"/>
            <w:tcBorders>
              <w:top w:val="nil"/>
              <w:left w:val="nil"/>
              <w:bottom w:val="single" w:sz="4" w:space="0" w:color="auto"/>
              <w:right w:val="double" w:sz="6" w:space="0" w:color="auto"/>
            </w:tcBorders>
            <w:shd w:val="clear" w:color="auto" w:fill="auto"/>
            <w:vAlign w:val="center"/>
            <w:hideMark/>
          </w:tcPr>
          <w:p w14:paraId="6AC19C06" w14:textId="77777777" w:rsidR="00312FC8" w:rsidRPr="005D35FB" w:rsidRDefault="00312FC8" w:rsidP="00312FC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50,2 </w:t>
            </w:r>
          </w:p>
        </w:tc>
      </w:tr>
      <w:tr w:rsidR="00312FC8" w:rsidRPr="005D35FB" w14:paraId="589E9DCC" w14:textId="77777777" w:rsidTr="00937608">
        <w:trPr>
          <w:trHeight w:val="102"/>
        </w:trPr>
        <w:tc>
          <w:tcPr>
            <w:tcW w:w="5080" w:type="dxa"/>
            <w:tcBorders>
              <w:top w:val="nil"/>
              <w:left w:val="double" w:sz="6" w:space="0" w:color="auto"/>
              <w:bottom w:val="double" w:sz="6" w:space="0" w:color="auto"/>
              <w:right w:val="single" w:sz="4" w:space="0" w:color="auto"/>
            </w:tcBorders>
            <w:shd w:val="clear" w:color="auto" w:fill="auto"/>
            <w:vAlign w:val="center"/>
            <w:hideMark/>
          </w:tcPr>
          <w:p w14:paraId="20937ACB" w14:textId="77777777" w:rsidR="00312FC8" w:rsidRPr="005D35FB" w:rsidRDefault="00312FC8" w:rsidP="00312FC8">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786" w:type="dxa"/>
            <w:tcBorders>
              <w:top w:val="nil"/>
              <w:left w:val="nil"/>
              <w:bottom w:val="double" w:sz="6" w:space="0" w:color="auto"/>
              <w:right w:val="single" w:sz="4" w:space="0" w:color="auto"/>
            </w:tcBorders>
            <w:shd w:val="clear" w:color="auto" w:fill="auto"/>
            <w:vAlign w:val="center"/>
            <w:hideMark/>
          </w:tcPr>
          <w:p w14:paraId="54DA8BE5" w14:textId="77777777" w:rsidR="00312FC8" w:rsidRPr="005D35FB" w:rsidRDefault="00312FC8" w:rsidP="00312FC8">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1320" w:type="dxa"/>
            <w:tcBorders>
              <w:top w:val="nil"/>
              <w:left w:val="nil"/>
              <w:bottom w:val="double" w:sz="6" w:space="0" w:color="auto"/>
              <w:right w:val="single" w:sz="4" w:space="0" w:color="auto"/>
            </w:tcBorders>
            <w:shd w:val="clear" w:color="auto" w:fill="auto"/>
            <w:vAlign w:val="center"/>
            <w:hideMark/>
          </w:tcPr>
          <w:p w14:paraId="3B0081E6" w14:textId="77777777" w:rsidR="00312FC8" w:rsidRPr="005D35FB" w:rsidRDefault="00312FC8" w:rsidP="00312FC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28 444,8 </w:t>
            </w:r>
          </w:p>
        </w:tc>
        <w:tc>
          <w:tcPr>
            <w:tcW w:w="1208" w:type="dxa"/>
            <w:tcBorders>
              <w:top w:val="nil"/>
              <w:left w:val="nil"/>
              <w:bottom w:val="double" w:sz="6" w:space="0" w:color="auto"/>
              <w:right w:val="single" w:sz="4" w:space="0" w:color="auto"/>
            </w:tcBorders>
            <w:shd w:val="clear" w:color="auto" w:fill="auto"/>
            <w:vAlign w:val="center"/>
            <w:hideMark/>
          </w:tcPr>
          <w:p w14:paraId="1D842C99" w14:textId="77777777" w:rsidR="00312FC8" w:rsidRPr="005D35FB" w:rsidRDefault="00312FC8" w:rsidP="00312FC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10 567,7 </w:t>
            </w:r>
          </w:p>
        </w:tc>
        <w:tc>
          <w:tcPr>
            <w:tcW w:w="1016" w:type="dxa"/>
            <w:tcBorders>
              <w:top w:val="nil"/>
              <w:left w:val="nil"/>
              <w:bottom w:val="double" w:sz="6" w:space="0" w:color="auto"/>
              <w:right w:val="double" w:sz="6" w:space="0" w:color="auto"/>
            </w:tcBorders>
            <w:shd w:val="clear" w:color="auto" w:fill="auto"/>
            <w:vAlign w:val="center"/>
            <w:hideMark/>
          </w:tcPr>
          <w:p w14:paraId="72AFAD77" w14:textId="77777777" w:rsidR="00312FC8" w:rsidRPr="005D35FB" w:rsidRDefault="00312FC8" w:rsidP="00312FC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37,2 </w:t>
            </w:r>
          </w:p>
        </w:tc>
      </w:tr>
    </w:tbl>
    <w:p w14:paraId="4BACF058" w14:textId="77777777" w:rsidR="00937608" w:rsidRPr="005D35FB" w:rsidRDefault="00937608" w:rsidP="00AF4739">
      <w:pPr>
        <w:spacing w:after="0" w:line="240" w:lineRule="auto"/>
        <w:ind w:firstLine="709"/>
        <w:jc w:val="both"/>
        <w:rPr>
          <w:rFonts w:ascii="Times New Roman" w:hAnsi="Times New Roman"/>
          <w:sz w:val="28"/>
          <w:szCs w:val="28"/>
        </w:rPr>
      </w:pPr>
    </w:p>
    <w:p w14:paraId="33D56299" w14:textId="77777777" w:rsidR="00106F0F" w:rsidRPr="005D35FB" w:rsidRDefault="00106F0F" w:rsidP="00AF4739">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Основные расходы в отчетном периоде произведены следующими главными распорядителями:</w:t>
      </w:r>
    </w:p>
    <w:p w14:paraId="1C344B9F" w14:textId="785D5BE2" w:rsidR="00106F0F" w:rsidRPr="005D35FB" w:rsidRDefault="00106F0F" w:rsidP="00EF3909">
      <w:pPr>
        <w:pStyle w:val="a8"/>
        <w:numPr>
          <w:ilvl w:val="0"/>
          <w:numId w:val="11"/>
        </w:numPr>
        <w:ind w:left="0" w:firstLine="709"/>
        <w:jc w:val="both"/>
        <w:rPr>
          <w:sz w:val="28"/>
          <w:szCs w:val="28"/>
        </w:rPr>
      </w:pPr>
      <w:r w:rsidRPr="005D35FB">
        <w:rPr>
          <w:sz w:val="28"/>
          <w:szCs w:val="28"/>
        </w:rPr>
        <w:t xml:space="preserve">министерством строительства и архитектуры Архангельской области в сумме </w:t>
      </w:r>
      <w:r w:rsidR="004C5483" w:rsidRPr="005D35FB">
        <w:rPr>
          <w:sz w:val="28"/>
          <w:szCs w:val="28"/>
        </w:rPr>
        <w:t>4 106,8</w:t>
      </w:r>
      <w:r w:rsidRPr="005D35FB">
        <w:rPr>
          <w:sz w:val="28"/>
          <w:szCs w:val="28"/>
        </w:rPr>
        <w:t xml:space="preserve"> млн.руб., в том числе </w:t>
      </w:r>
      <w:r w:rsidR="00FA027B" w:rsidRPr="005D35FB">
        <w:rPr>
          <w:sz w:val="28"/>
          <w:szCs w:val="28"/>
        </w:rPr>
        <w:t>3 846,8</w:t>
      </w:r>
      <w:r w:rsidRPr="005D35FB">
        <w:rPr>
          <w:sz w:val="28"/>
          <w:szCs w:val="28"/>
        </w:rPr>
        <w:t xml:space="preserve"> млн.руб. направлены в виде бюджетных инвестиций в объекты государственной собственности, </w:t>
      </w:r>
      <w:r w:rsidR="00EF3909" w:rsidRPr="005D35FB">
        <w:rPr>
          <w:sz w:val="28"/>
          <w:szCs w:val="28"/>
        </w:rPr>
        <w:t>260,0</w:t>
      </w:r>
      <w:r w:rsidRPr="005D35FB">
        <w:rPr>
          <w:sz w:val="28"/>
          <w:szCs w:val="28"/>
        </w:rPr>
        <w:t xml:space="preserve"> млн.руб. направлены в бюджеты муниципальных образований Архангельской области на софинансирование капитальных вложений;</w:t>
      </w:r>
    </w:p>
    <w:p w14:paraId="05CA2AF7" w14:textId="05DAEB5B" w:rsidR="00EF3909" w:rsidRPr="005D35FB" w:rsidRDefault="00EF3909" w:rsidP="00EF3909">
      <w:pPr>
        <w:pStyle w:val="a8"/>
        <w:numPr>
          <w:ilvl w:val="0"/>
          <w:numId w:val="11"/>
        </w:numPr>
        <w:ind w:left="0" w:firstLine="709"/>
        <w:jc w:val="both"/>
        <w:rPr>
          <w:sz w:val="28"/>
          <w:szCs w:val="28"/>
        </w:rPr>
      </w:pPr>
      <w:r w:rsidRPr="005D35FB">
        <w:rPr>
          <w:sz w:val="28"/>
          <w:szCs w:val="28"/>
        </w:rPr>
        <w:lastRenderedPageBreak/>
        <w:t>министерством транспорта Архангельской области в сумме 1 978,9 млн.руб., из которых на содержание, ремонт и капитальный ремонт автомобильных дорог регионального значения направлено 1</w:t>
      </w:r>
      <w:r w:rsidR="00A65631" w:rsidRPr="005D35FB">
        <w:rPr>
          <w:sz w:val="28"/>
          <w:szCs w:val="28"/>
        </w:rPr>
        <w:t> 222,</w:t>
      </w:r>
      <w:r w:rsidR="00C41A24" w:rsidRPr="005D35FB">
        <w:rPr>
          <w:sz w:val="28"/>
          <w:szCs w:val="28"/>
        </w:rPr>
        <w:t>4</w:t>
      </w:r>
      <w:r w:rsidRPr="005D35FB">
        <w:rPr>
          <w:sz w:val="28"/>
          <w:szCs w:val="28"/>
        </w:rPr>
        <w:t xml:space="preserve"> млн.руб. и на предоставление межбюджетных трансфертов муниципальным образованиям Архангельской области – </w:t>
      </w:r>
      <w:r w:rsidR="00A65631" w:rsidRPr="005D35FB">
        <w:rPr>
          <w:sz w:val="28"/>
          <w:szCs w:val="28"/>
        </w:rPr>
        <w:t>756,5</w:t>
      </w:r>
      <w:r w:rsidRPr="005D35FB">
        <w:rPr>
          <w:sz w:val="28"/>
          <w:szCs w:val="28"/>
        </w:rPr>
        <w:t xml:space="preserve"> млн.руб. на </w:t>
      </w:r>
      <w:r w:rsidR="00A65631" w:rsidRPr="005D35FB">
        <w:rPr>
          <w:sz w:val="28"/>
          <w:szCs w:val="28"/>
        </w:rPr>
        <w:t>р</w:t>
      </w:r>
      <w:r w:rsidR="00C41A24" w:rsidRPr="005D35FB">
        <w:rPr>
          <w:sz w:val="28"/>
          <w:szCs w:val="28"/>
        </w:rPr>
        <w:t>азвитие инфраструктуры дорожного хозяйства и иные мероприятия в сфере дорожной деятельности;</w:t>
      </w:r>
    </w:p>
    <w:p w14:paraId="4FF42F9E" w14:textId="17F76604" w:rsidR="00BC12B9" w:rsidRPr="005D35FB" w:rsidRDefault="00B345EA" w:rsidP="001C3247">
      <w:pPr>
        <w:pStyle w:val="a8"/>
        <w:numPr>
          <w:ilvl w:val="0"/>
          <w:numId w:val="11"/>
        </w:numPr>
        <w:ind w:left="0" w:firstLine="709"/>
        <w:jc w:val="both"/>
        <w:rPr>
          <w:sz w:val="28"/>
          <w:szCs w:val="28"/>
        </w:rPr>
      </w:pPr>
      <w:r w:rsidRPr="005D35FB">
        <w:rPr>
          <w:sz w:val="28"/>
          <w:szCs w:val="28"/>
        </w:rPr>
        <w:t xml:space="preserve">министерством природных ресурсов и лесопромышленного комплекса в сумме 1 229,1 млн.руб., из которых 665,3 млн.руб. направлено на </w:t>
      </w:r>
      <w:r w:rsidR="00BC12B9" w:rsidRPr="005D35FB">
        <w:rPr>
          <w:sz w:val="28"/>
          <w:szCs w:val="28"/>
        </w:rPr>
        <w:t>ликвидацию несанкционированных свалок в границах городов и наиболее опасных объектов накопленного вреда окружающей среде в виде субсидий бюджетным учреждениям на иные цели</w:t>
      </w:r>
      <w:r w:rsidR="00356B04" w:rsidRPr="005D35FB">
        <w:rPr>
          <w:sz w:val="28"/>
          <w:szCs w:val="28"/>
        </w:rPr>
        <w:t xml:space="preserve"> (РП </w:t>
      </w:r>
      <w:r w:rsidR="00D61373" w:rsidRPr="005D35FB">
        <w:rPr>
          <w:sz w:val="28"/>
          <w:szCs w:val="28"/>
        </w:rPr>
        <w:t>«</w:t>
      </w:r>
      <w:r w:rsidR="00356B04" w:rsidRPr="005D35FB">
        <w:rPr>
          <w:sz w:val="28"/>
          <w:szCs w:val="28"/>
        </w:rPr>
        <w:t>Чистая страна</w:t>
      </w:r>
      <w:r w:rsidR="00D61373" w:rsidRPr="005D35FB">
        <w:rPr>
          <w:sz w:val="28"/>
          <w:szCs w:val="28"/>
        </w:rPr>
        <w:t>»</w:t>
      </w:r>
      <w:r w:rsidR="00356B04" w:rsidRPr="005D35FB">
        <w:rPr>
          <w:sz w:val="28"/>
          <w:szCs w:val="28"/>
        </w:rPr>
        <w:t xml:space="preserve"> НП РФ </w:t>
      </w:r>
      <w:r w:rsidR="00D61373" w:rsidRPr="005D35FB">
        <w:rPr>
          <w:sz w:val="28"/>
          <w:szCs w:val="28"/>
        </w:rPr>
        <w:t>«</w:t>
      </w:r>
      <w:r w:rsidR="00356B04" w:rsidRPr="005D35FB">
        <w:rPr>
          <w:sz w:val="28"/>
          <w:szCs w:val="28"/>
        </w:rPr>
        <w:t>Экология</w:t>
      </w:r>
      <w:r w:rsidR="00D61373" w:rsidRPr="005D35FB">
        <w:rPr>
          <w:sz w:val="28"/>
          <w:szCs w:val="28"/>
        </w:rPr>
        <w:t>»</w:t>
      </w:r>
      <w:r w:rsidR="00356B04" w:rsidRPr="005D35FB">
        <w:rPr>
          <w:sz w:val="28"/>
          <w:szCs w:val="28"/>
        </w:rPr>
        <w:t>)</w:t>
      </w:r>
      <w:r w:rsidR="00BC12B9" w:rsidRPr="005D35FB">
        <w:rPr>
          <w:sz w:val="28"/>
          <w:szCs w:val="28"/>
        </w:rPr>
        <w:t xml:space="preserve">; </w:t>
      </w:r>
      <w:r w:rsidR="001C3247" w:rsidRPr="005D35FB">
        <w:rPr>
          <w:sz w:val="28"/>
          <w:szCs w:val="28"/>
        </w:rPr>
        <w:t xml:space="preserve">530,7 млн.руб. – на создание объекта </w:t>
      </w:r>
      <w:r w:rsidR="00D61373" w:rsidRPr="005D35FB">
        <w:rPr>
          <w:sz w:val="28"/>
          <w:szCs w:val="28"/>
        </w:rPr>
        <w:t>«</w:t>
      </w:r>
      <w:r w:rsidR="001C3247" w:rsidRPr="005D35FB">
        <w:rPr>
          <w:sz w:val="28"/>
          <w:szCs w:val="28"/>
        </w:rPr>
        <w:t xml:space="preserve">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w:t>
      </w:r>
      <w:r w:rsidR="00D61373" w:rsidRPr="005D35FB">
        <w:rPr>
          <w:sz w:val="28"/>
          <w:szCs w:val="28"/>
        </w:rPr>
        <w:t>«</w:t>
      </w:r>
      <w:r w:rsidR="001C3247" w:rsidRPr="005D35FB">
        <w:rPr>
          <w:sz w:val="28"/>
          <w:szCs w:val="28"/>
        </w:rPr>
        <w:t>Ч</w:t>
      </w:r>
      <w:r w:rsidR="00A251EA" w:rsidRPr="005D35FB">
        <w:rPr>
          <w:sz w:val="28"/>
          <w:szCs w:val="28"/>
        </w:rPr>
        <w:t>е</w:t>
      </w:r>
      <w:r w:rsidR="001C3247" w:rsidRPr="005D35FB">
        <w:rPr>
          <w:sz w:val="28"/>
          <w:szCs w:val="28"/>
        </w:rPr>
        <w:t>ремушское</w:t>
      </w:r>
      <w:r w:rsidR="00D61373" w:rsidRPr="005D35FB">
        <w:rPr>
          <w:sz w:val="28"/>
          <w:szCs w:val="28"/>
        </w:rPr>
        <w:t>»</w:t>
      </w:r>
      <w:r w:rsidR="001C3247" w:rsidRPr="005D35FB">
        <w:rPr>
          <w:sz w:val="28"/>
          <w:szCs w:val="28"/>
        </w:rPr>
        <w:t>) в виде субсидий юридическим лицам, подлежащих казначейскому сопровождению</w:t>
      </w:r>
      <w:r w:rsidR="00356B04" w:rsidRPr="005D35FB">
        <w:rPr>
          <w:sz w:val="28"/>
          <w:szCs w:val="28"/>
        </w:rPr>
        <w:t xml:space="preserve"> (РП </w:t>
      </w:r>
      <w:r w:rsidR="00D61373" w:rsidRPr="005D35FB">
        <w:rPr>
          <w:sz w:val="28"/>
          <w:szCs w:val="28"/>
        </w:rPr>
        <w:t>«</w:t>
      </w:r>
      <w:r w:rsidR="00356B04" w:rsidRPr="005D35FB">
        <w:rPr>
          <w:sz w:val="28"/>
          <w:szCs w:val="28"/>
        </w:rPr>
        <w:t xml:space="preserve">Комплексная система обращения с твердыми коммунальными отходами НП РФ </w:t>
      </w:r>
      <w:r w:rsidR="00D61373" w:rsidRPr="005D35FB">
        <w:rPr>
          <w:sz w:val="28"/>
          <w:szCs w:val="28"/>
        </w:rPr>
        <w:t>«</w:t>
      </w:r>
      <w:r w:rsidR="00356B04" w:rsidRPr="005D35FB">
        <w:rPr>
          <w:sz w:val="28"/>
          <w:szCs w:val="28"/>
        </w:rPr>
        <w:t>Экология</w:t>
      </w:r>
      <w:r w:rsidR="00D61373" w:rsidRPr="005D35FB">
        <w:rPr>
          <w:sz w:val="28"/>
          <w:szCs w:val="28"/>
        </w:rPr>
        <w:t>»</w:t>
      </w:r>
      <w:r w:rsidR="00356B04" w:rsidRPr="005D35FB">
        <w:rPr>
          <w:sz w:val="28"/>
          <w:szCs w:val="28"/>
        </w:rPr>
        <w:t>)</w:t>
      </w:r>
      <w:r w:rsidR="00D61373" w:rsidRPr="005D35FB">
        <w:rPr>
          <w:sz w:val="28"/>
          <w:szCs w:val="28"/>
        </w:rPr>
        <w:t>»</w:t>
      </w:r>
      <w:r w:rsidR="001C3247" w:rsidRPr="005D35FB">
        <w:rPr>
          <w:sz w:val="28"/>
          <w:szCs w:val="28"/>
        </w:rPr>
        <w:t>;</w:t>
      </w:r>
    </w:p>
    <w:p w14:paraId="1D45C38B" w14:textId="2056F07A" w:rsidR="00106F0F" w:rsidRPr="005D35FB" w:rsidRDefault="00106F0F" w:rsidP="001C3247">
      <w:pPr>
        <w:pStyle w:val="a8"/>
        <w:numPr>
          <w:ilvl w:val="0"/>
          <w:numId w:val="11"/>
        </w:numPr>
        <w:ind w:left="0" w:firstLine="709"/>
        <w:jc w:val="both"/>
        <w:rPr>
          <w:sz w:val="28"/>
          <w:szCs w:val="28"/>
        </w:rPr>
      </w:pPr>
      <w:r w:rsidRPr="005D35FB">
        <w:rPr>
          <w:sz w:val="28"/>
          <w:szCs w:val="28"/>
        </w:rPr>
        <w:t xml:space="preserve">министерством топливно-энергетического комплекса и жилищно-коммунального хозяйства Архангельской области – </w:t>
      </w:r>
      <w:r w:rsidR="004467BB" w:rsidRPr="005D35FB">
        <w:rPr>
          <w:sz w:val="28"/>
          <w:szCs w:val="28"/>
        </w:rPr>
        <w:t>1 155,8</w:t>
      </w:r>
      <w:r w:rsidRPr="005D35FB">
        <w:rPr>
          <w:sz w:val="28"/>
          <w:szCs w:val="28"/>
        </w:rPr>
        <w:t xml:space="preserve"> млн.руб., которые направлены местным бюджетам</w:t>
      </w:r>
      <w:r w:rsidR="006B1CBF" w:rsidRPr="005D35FB">
        <w:rPr>
          <w:sz w:val="28"/>
          <w:szCs w:val="28"/>
        </w:rPr>
        <w:t xml:space="preserve"> Архангельской области</w:t>
      </w:r>
      <w:r w:rsidRPr="005D35FB">
        <w:rPr>
          <w:sz w:val="28"/>
          <w:szCs w:val="28"/>
        </w:rPr>
        <w:t>, из них на софинансирование капитальных вложений</w:t>
      </w:r>
      <w:r w:rsidR="006B124F" w:rsidRPr="005D35FB">
        <w:rPr>
          <w:sz w:val="28"/>
          <w:szCs w:val="28"/>
        </w:rPr>
        <w:t xml:space="preserve"> в объекты муниципальной собственности</w:t>
      </w:r>
      <w:r w:rsidRPr="005D35FB">
        <w:rPr>
          <w:sz w:val="28"/>
          <w:szCs w:val="28"/>
        </w:rPr>
        <w:t xml:space="preserve"> – </w:t>
      </w:r>
      <w:r w:rsidR="006B124F" w:rsidRPr="005D35FB">
        <w:rPr>
          <w:sz w:val="28"/>
          <w:szCs w:val="28"/>
        </w:rPr>
        <w:t>634,4</w:t>
      </w:r>
      <w:r w:rsidRPr="005D35FB">
        <w:rPr>
          <w:sz w:val="28"/>
          <w:szCs w:val="28"/>
        </w:rPr>
        <w:t xml:space="preserve"> млн.руб. </w:t>
      </w:r>
    </w:p>
    <w:p w14:paraId="6B9457B4" w14:textId="3FBB4AE5" w:rsidR="00106F0F" w:rsidRPr="005D35FB" w:rsidRDefault="00106F0F" w:rsidP="0019332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совокупности указанными главными распорядителями осуществлено </w:t>
      </w:r>
      <w:r w:rsidR="006B124F" w:rsidRPr="005D35FB">
        <w:rPr>
          <w:rFonts w:ascii="Times New Roman" w:hAnsi="Times New Roman"/>
          <w:sz w:val="28"/>
          <w:szCs w:val="28"/>
        </w:rPr>
        <w:t>80,5</w:t>
      </w:r>
      <w:r w:rsidRPr="005D35FB">
        <w:rPr>
          <w:rFonts w:ascii="Times New Roman" w:hAnsi="Times New Roman"/>
          <w:sz w:val="28"/>
          <w:szCs w:val="28"/>
        </w:rPr>
        <w:t> % всех расходов на реализацию национальных проектов в январе – июне 202</w:t>
      </w:r>
      <w:r w:rsidR="006B124F" w:rsidRPr="005D35FB">
        <w:rPr>
          <w:rFonts w:ascii="Times New Roman" w:hAnsi="Times New Roman"/>
          <w:sz w:val="28"/>
          <w:szCs w:val="28"/>
        </w:rPr>
        <w:t>3</w:t>
      </w:r>
      <w:r w:rsidRPr="005D35FB">
        <w:rPr>
          <w:rFonts w:ascii="Times New Roman" w:hAnsi="Times New Roman"/>
          <w:sz w:val="28"/>
          <w:szCs w:val="28"/>
        </w:rPr>
        <w:t xml:space="preserve"> года.</w:t>
      </w:r>
    </w:p>
    <w:p w14:paraId="34F57B7E" w14:textId="7919B8EE" w:rsidR="00106F0F" w:rsidRPr="005D35FB" w:rsidRDefault="00106F0F" w:rsidP="000D67E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отчетном периоде отсутствуют расходы на реализацию НП РФ у министерства связи и информационных технологий Архангельской области при утвержденных ассигнованиях в сумме </w:t>
      </w:r>
      <w:r w:rsidR="00561148" w:rsidRPr="005D35FB">
        <w:rPr>
          <w:rFonts w:ascii="Times New Roman" w:hAnsi="Times New Roman"/>
          <w:sz w:val="28"/>
          <w:szCs w:val="28"/>
        </w:rPr>
        <w:t>48,3</w:t>
      </w:r>
      <w:r w:rsidRPr="005D35FB">
        <w:rPr>
          <w:rFonts w:ascii="Times New Roman" w:hAnsi="Times New Roman"/>
          <w:sz w:val="28"/>
          <w:szCs w:val="28"/>
        </w:rPr>
        <w:t xml:space="preserve"> млн.руб.</w:t>
      </w:r>
      <w:r w:rsidR="00561148" w:rsidRPr="005D35FB">
        <w:rPr>
          <w:rFonts w:ascii="Times New Roman" w:hAnsi="Times New Roman"/>
          <w:sz w:val="28"/>
          <w:szCs w:val="28"/>
        </w:rPr>
        <w:t xml:space="preserve"> в виде</w:t>
      </w:r>
      <w:r w:rsidRPr="005D35FB">
        <w:rPr>
          <w:rFonts w:ascii="Times New Roman" w:hAnsi="Times New Roman"/>
          <w:sz w:val="28"/>
          <w:szCs w:val="28"/>
        </w:rPr>
        <w:t xml:space="preserve"> субсиди</w:t>
      </w:r>
      <w:r w:rsidR="00561148" w:rsidRPr="005D35FB">
        <w:rPr>
          <w:rFonts w:ascii="Times New Roman" w:hAnsi="Times New Roman"/>
          <w:sz w:val="28"/>
          <w:szCs w:val="28"/>
        </w:rPr>
        <w:t>й</w:t>
      </w:r>
      <w:r w:rsidRPr="005D35FB">
        <w:rPr>
          <w:rFonts w:ascii="Times New Roman" w:hAnsi="Times New Roman"/>
          <w:sz w:val="28"/>
          <w:szCs w:val="28"/>
        </w:rPr>
        <w:t xml:space="preserve"> подведомственным учреждениям на</w:t>
      </w:r>
      <w:r w:rsidR="00561148" w:rsidRPr="005D35FB">
        <w:rPr>
          <w:rFonts w:ascii="Times New Roman" w:hAnsi="Times New Roman"/>
          <w:sz w:val="28"/>
          <w:szCs w:val="28"/>
        </w:rPr>
        <w:t xml:space="preserve"> внедрение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w:t>
      </w:r>
      <w:r w:rsidR="002F7777" w:rsidRPr="005D35FB">
        <w:rPr>
          <w:rFonts w:ascii="Times New Roman" w:hAnsi="Times New Roman"/>
          <w:sz w:val="28"/>
          <w:szCs w:val="28"/>
        </w:rPr>
        <w:t xml:space="preserve"> (РП </w:t>
      </w:r>
      <w:r w:rsidR="00D61373" w:rsidRPr="005D35FB">
        <w:rPr>
          <w:rFonts w:ascii="Times New Roman" w:hAnsi="Times New Roman"/>
          <w:sz w:val="28"/>
          <w:szCs w:val="28"/>
        </w:rPr>
        <w:t>«</w:t>
      </w:r>
      <w:r w:rsidR="002E5EBE" w:rsidRPr="005D35FB">
        <w:rPr>
          <w:rFonts w:ascii="Times New Roman" w:hAnsi="Times New Roman"/>
          <w:sz w:val="28"/>
          <w:szCs w:val="28"/>
        </w:rPr>
        <w:t>Общесистемные меры развития дорожного хозяйства Архангельской области</w:t>
      </w:r>
      <w:r w:rsidR="00D61373" w:rsidRPr="005D35FB">
        <w:rPr>
          <w:rFonts w:ascii="Times New Roman" w:hAnsi="Times New Roman"/>
          <w:sz w:val="28"/>
          <w:szCs w:val="28"/>
        </w:rPr>
        <w:t>»</w:t>
      </w:r>
      <w:r w:rsidR="002E5EBE" w:rsidRPr="005D35FB">
        <w:rPr>
          <w:rFonts w:ascii="Times New Roman" w:hAnsi="Times New Roman"/>
          <w:sz w:val="28"/>
          <w:szCs w:val="28"/>
        </w:rPr>
        <w:t>)</w:t>
      </w:r>
      <w:r w:rsidRPr="005D35FB">
        <w:rPr>
          <w:rFonts w:ascii="Times New Roman" w:hAnsi="Times New Roman"/>
          <w:sz w:val="28"/>
          <w:szCs w:val="28"/>
        </w:rPr>
        <w:t>.</w:t>
      </w:r>
      <w:r w:rsidR="00AA757D" w:rsidRPr="005D35FB">
        <w:rPr>
          <w:rFonts w:ascii="Times New Roman" w:hAnsi="Times New Roman"/>
          <w:sz w:val="28"/>
          <w:szCs w:val="28"/>
        </w:rPr>
        <w:t xml:space="preserve"> Согласно Сведениям об исполнении бюджета (ф. 0503164) минсвязи АО, исполнение мероприятия запланировано на </w:t>
      </w:r>
      <w:r w:rsidR="00AA757D" w:rsidRPr="005D35FB">
        <w:rPr>
          <w:rFonts w:ascii="Times New Roman" w:hAnsi="Times New Roman"/>
          <w:sz w:val="28"/>
          <w:szCs w:val="28"/>
          <w:lang w:val="en-US"/>
        </w:rPr>
        <w:t>IV</w:t>
      </w:r>
      <w:r w:rsidR="00AA757D" w:rsidRPr="005D35FB">
        <w:rPr>
          <w:rFonts w:ascii="Times New Roman" w:hAnsi="Times New Roman"/>
          <w:sz w:val="28"/>
          <w:szCs w:val="28"/>
        </w:rPr>
        <w:t xml:space="preserve"> квартал 2023 года.</w:t>
      </w:r>
    </w:p>
    <w:p w14:paraId="191FE119" w14:textId="2A959E37" w:rsidR="00106F0F" w:rsidRPr="005D35FB" w:rsidRDefault="00106F0F" w:rsidP="00EE6530">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итогам реализации ряда региональных проектов за отчетный период ответственными исполнителями прогнозируются риски недостижения показателей или результатов реализации региональных проектов</w:t>
      </w:r>
      <w:r w:rsidR="00725857" w:rsidRPr="005D35FB">
        <w:rPr>
          <w:rFonts w:ascii="Times New Roman" w:hAnsi="Times New Roman"/>
          <w:sz w:val="28"/>
          <w:szCs w:val="28"/>
        </w:rPr>
        <w:t>.</w:t>
      </w:r>
      <w:r w:rsidRPr="005D35FB">
        <w:rPr>
          <w:rFonts w:ascii="Times New Roman" w:hAnsi="Times New Roman"/>
          <w:sz w:val="28"/>
          <w:szCs w:val="28"/>
        </w:rPr>
        <w:t xml:space="preserve"> </w:t>
      </w:r>
      <w:r w:rsidR="00725857" w:rsidRPr="005D35FB">
        <w:rPr>
          <w:rFonts w:ascii="Times New Roman" w:hAnsi="Times New Roman"/>
          <w:sz w:val="28"/>
          <w:szCs w:val="28"/>
        </w:rPr>
        <w:t>Н</w:t>
      </w:r>
      <w:r w:rsidRPr="005D35FB">
        <w:rPr>
          <w:rFonts w:ascii="Times New Roman" w:hAnsi="Times New Roman"/>
          <w:sz w:val="28"/>
          <w:szCs w:val="28"/>
        </w:rPr>
        <w:t xml:space="preserve">аибольшие риски наблюдаются по реализации регионального проекта </w:t>
      </w:r>
      <w:r w:rsidR="00D61373" w:rsidRPr="005D35FB">
        <w:rPr>
          <w:rFonts w:ascii="Times New Roman" w:hAnsi="Times New Roman"/>
          <w:sz w:val="28"/>
          <w:szCs w:val="28"/>
        </w:rPr>
        <w:t>«</w:t>
      </w:r>
      <w:r w:rsidRPr="005D35FB">
        <w:rPr>
          <w:rFonts w:ascii="Times New Roman" w:hAnsi="Times New Roman"/>
          <w:sz w:val="28"/>
          <w:szCs w:val="28"/>
        </w:rPr>
        <w:t>Обеспечение медицинских организаций системы здравоохранения квалифицированными кадрами</w:t>
      </w:r>
      <w:r w:rsidR="00D61373" w:rsidRPr="005D35FB">
        <w:rPr>
          <w:rFonts w:ascii="Times New Roman" w:hAnsi="Times New Roman"/>
          <w:sz w:val="28"/>
          <w:szCs w:val="28"/>
        </w:rPr>
        <w:t>»</w:t>
      </w:r>
      <w:r w:rsidRPr="005D35FB">
        <w:rPr>
          <w:rFonts w:ascii="Times New Roman" w:hAnsi="Times New Roman"/>
          <w:sz w:val="28"/>
          <w:szCs w:val="28"/>
        </w:rPr>
        <w:t>. Более подробная информация представлена в приложении № </w:t>
      </w:r>
      <w:r w:rsidR="00797E32" w:rsidRPr="005D35FB">
        <w:rPr>
          <w:rFonts w:ascii="Times New Roman" w:hAnsi="Times New Roman"/>
          <w:sz w:val="28"/>
          <w:szCs w:val="28"/>
        </w:rPr>
        <w:t>9</w:t>
      </w:r>
      <w:r w:rsidR="000E1D38" w:rsidRPr="005D35FB">
        <w:rPr>
          <w:rFonts w:ascii="Times New Roman" w:hAnsi="Times New Roman"/>
          <w:sz w:val="28"/>
          <w:szCs w:val="28"/>
        </w:rPr>
        <w:t xml:space="preserve"> к настоящему заключению</w:t>
      </w:r>
      <w:r w:rsidRPr="005D35FB">
        <w:rPr>
          <w:rFonts w:ascii="Times New Roman" w:hAnsi="Times New Roman"/>
          <w:sz w:val="28"/>
          <w:szCs w:val="28"/>
        </w:rPr>
        <w:t>.</w:t>
      </w:r>
      <w:r w:rsidR="00725857" w:rsidRPr="005D35FB">
        <w:rPr>
          <w:rFonts w:ascii="Times New Roman" w:hAnsi="Times New Roman"/>
          <w:sz w:val="28"/>
          <w:szCs w:val="28"/>
        </w:rPr>
        <w:t xml:space="preserve"> В части мер, принимаемых исполнительными </w:t>
      </w:r>
      <w:r w:rsidR="00725857" w:rsidRPr="005D35FB">
        <w:rPr>
          <w:rFonts w:ascii="Times New Roman" w:hAnsi="Times New Roman"/>
          <w:sz w:val="28"/>
          <w:szCs w:val="28"/>
        </w:rPr>
        <w:lastRenderedPageBreak/>
        <w:t>органами государственной власти по минимизации и исключению рисков, контрольно-счетная палата отмечает следующее:</w:t>
      </w:r>
    </w:p>
    <w:p w14:paraId="66137FED" w14:textId="20147154" w:rsidR="00725857" w:rsidRPr="005D35FB" w:rsidRDefault="00725857" w:rsidP="007C3AA3">
      <w:pPr>
        <w:pStyle w:val="a8"/>
        <w:numPr>
          <w:ilvl w:val="0"/>
          <w:numId w:val="48"/>
        </w:numPr>
        <w:ind w:left="0" w:firstLine="709"/>
        <w:jc w:val="both"/>
        <w:rPr>
          <w:sz w:val="28"/>
          <w:szCs w:val="28"/>
        </w:rPr>
      </w:pPr>
      <w:r w:rsidRPr="005D35FB">
        <w:rPr>
          <w:sz w:val="28"/>
          <w:szCs w:val="28"/>
        </w:rPr>
        <w:t xml:space="preserve">РП </w:t>
      </w:r>
      <w:r w:rsidR="00D61373" w:rsidRPr="005D35FB">
        <w:rPr>
          <w:sz w:val="28"/>
          <w:szCs w:val="28"/>
        </w:rPr>
        <w:t>«</w:t>
      </w:r>
      <w:r w:rsidRPr="005D35FB">
        <w:rPr>
          <w:sz w:val="28"/>
          <w:szCs w:val="28"/>
        </w:rPr>
        <w:t>Обеспечение медицинских организаций системы здравоохранения квалифицированными кадрами</w:t>
      </w:r>
      <w:r w:rsidR="00D61373" w:rsidRPr="005D35FB">
        <w:rPr>
          <w:sz w:val="28"/>
          <w:szCs w:val="28"/>
        </w:rPr>
        <w:t>»</w:t>
      </w:r>
      <w:r w:rsidRPr="005D35FB">
        <w:rPr>
          <w:sz w:val="28"/>
          <w:szCs w:val="28"/>
        </w:rPr>
        <w:t xml:space="preserve">: </w:t>
      </w:r>
      <w:r w:rsidR="007C3AA3" w:rsidRPr="005D35FB">
        <w:rPr>
          <w:sz w:val="28"/>
          <w:szCs w:val="28"/>
        </w:rPr>
        <w:t>несмотря на принимаемые стимулирующие меры, ситуация кардинально не изменится, так как большинство молодых специалистов не желают работать в сельской местности, в том числе по причине отсутствия комфортного жилья;</w:t>
      </w:r>
    </w:p>
    <w:p w14:paraId="51F12FA9" w14:textId="28303D52" w:rsidR="007C3AA3" w:rsidRPr="005D35FB" w:rsidRDefault="007C3AA3" w:rsidP="007C3AA3">
      <w:pPr>
        <w:pStyle w:val="a8"/>
        <w:numPr>
          <w:ilvl w:val="0"/>
          <w:numId w:val="48"/>
        </w:numPr>
        <w:ind w:left="0" w:firstLine="709"/>
        <w:jc w:val="both"/>
        <w:rPr>
          <w:sz w:val="28"/>
          <w:szCs w:val="28"/>
        </w:rPr>
      </w:pPr>
      <w:r w:rsidRPr="005D35FB">
        <w:rPr>
          <w:sz w:val="28"/>
          <w:szCs w:val="28"/>
        </w:rPr>
        <w:t xml:space="preserve">РП </w:t>
      </w:r>
      <w:r w:rsidR="00D61373" w:rsidRPr="005D35FB">
        <w:rPr>
          <w:sz w:val="28"/>
          <w:szCs w:val="28"/>
        </w:rPr>
        <w:t>«</w:t>
      </w:r>
      <w:r w:rsidRPr="005D35FB">
        <w:rPr>
          <w:sz w:val="28"/>
          <w:szCs w:val="28"/>
        </w:rPr>
        <w:t>Экспорт продукции АПК</w:t>
      </w:r>
      <w:r w:rsidR="00D61373" w:rsidRPr="005D35FB">
        <w:rPr>
          <w:sz w:val="28"/>
          <w:szCs w:val="28"/>
        </w:rPr>
        <w:t>»</w:t>
      </w:r>
      <w:r w:rsidRPr="005D35FB">
        <w:rPr>
          <w:sz w:val="28"/>
          <w:szCs w:val="28"/>
        </w:rPr>
        <w:t xml:space="preserve">: корректировка показателей РП приведет к формальному их выполнению в текущем году, однако не повлияет на </w:t>
      </w:r>
      <w:r w:rsidR="00872CE9" w:rsidRPr="005D35FB">
        <w:rPr>
          <w:sz w:val="28"/>
          <w:szCs w:val="28"/>
        </w:rPr>
        <w:t>изменение ситуации в перспективе;</w:t>
      </w:r>
    </w:p>
    <w:p w14:paraId="4C66A763" w14:textId="7E04F2C1" w:rsidR="00872CE9" w:rsidRPr="005D35FB" w:rsidRDefault="00872CE9" w:rsidP="00872CE9">
      <w:pPr>
        <w:pStyle w:val="a8"/>
        <w:numPr>
          <w:ilvl w:val="0"/>
          <w:numId w:val="48"/>
        </w:numPr>
        <w:ind w:left="0" w:firstLine="709"/>
        <w:jc w:val="both"/>
        <w:rPr>
          <w:sz w:val="28"/>
          <w:szCs w:val="28"/>
        </w:rPr>
      </w:pPr>
      <w:r w:rsidRPr="005D35FB">
        <w:rPr>
          <w:sz w:val="28"/>
          <w:szCs w:val="28"/>
        </w:rPr>
        <w:t xml:space="preserve">в части РП </w:t>
      </w:r>
      <w:r w:rsidR="00D61373" w:rsidRPr="005D35FB">
        <w:rPr>
          <w:sz w:val="28"/>
          <w:szCs w:val="28"/>
        </w:rPr>
        <w:t>«</w:t>
      </w:r>
      <w:r w:rsidRPr="005D35FB">
        <w:rPr>
          <w:sz w:val="28"/>
          <w:szCs w:val="28"/>
        </w:rPr>
        <w:t>Формирование системы мотивации граждан к здоровому образу жизни, включая здоровое питание и отказ от вредных привычек</w:t>
      </w:r>
      <w:r w:rsidR="00D61373" w:rsidRPr="005D35FB">
        <w:rPr>
          <w:sz w:val="28"/>
          <w:szCs w:val="28"/>
        </w:rPr>
        <w:t>»</w:t>
      </w:r>
      <w:r w:rsidRPr="005D35FB">
        <w:rPr>
          <w:sz w:val="28"/>
          <w:szCs w:val="28"/>
        </w:rPr>
        <w:t>: мера является превентивной и не окажет существенного влияния на снижение риска. Кроме того, в условиях удорожания продуктов питания темпами, превышающими рост реальных доходов населения, про рациональное питание населения задумывается в последнюю очередь.</w:t>
      </w:r>
    </w:p>
    <w:p w14:paraId="770B2F2E" w14:textId="261408B7" w:rsidR="00106F0F" w:rsidRPr="005D35FB" w:rsidRDefault="00106F0F" w:rsidP="00106F0F">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Сведения о произведенных расходах на реализацию НП РФ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w:t>
      </w:r>
      <w:r w:rsidR="00B60E61" w:rsidRPr="005D35FB">
        <w:rPr>
          <w:rFonts w:ascii="Times New Roman" w:hAnsi="Times New Roman"/>
          <w:sz w:val="28"/>
          <w:szCs w:val="28"/>
        </w:rPr>
        <w:t>2</w:t>
      </w:r>
      <w:r w:rsidRPr="005D35FB">
        <w:rPr>
          <w:rFonts w:ascii="Times New Roman" w:hAnsi="Times New Roman"/>
          <w:sz w:val="28"/>
          <w:szCs w:val="28"/>
        </w:rPr>
        <w:t xml:space="preserve"> и 202</w:t>
      </w:r>
      <w:r w:rsidR="00B60E61" w:rsidRPr="005D35FB">
        <w:rPr>
          <w:rFonts w:ascii="Times New Roman" w:hAnsi="Times New Roman"/>
          <w:sz w:val="28"/>
          <w:szCs w:val="28"/>
        </w:rPr>
        <w:t>3</w:t>
      </w:r>
      <w:r w:rsidRPr="005D35FB">
        <w:rPr>
          <w:rFonts w:ascii="Times New Roman" w:hAnsi="Times New Roman"/>
          <w:sz w:val="28"/>
          <w:szCs w:val="28"/>
        </w:rPr>
        <w:t xml:space="preserve"> годов в разрезе национальных проектов и комплексного плана представлены в таблице </w:t>
      </w:r>
      <w:r w:rsidR="00797E32" w:rsidRPr="005D35FB">
        <w:rPr>
          <w:rFonts w:ascii="Times New Roman" w:hAnsi="Times New Roman"/>
          <w:sz w:val="28"/>
          <w:szCs w:val="28"/>
        </w:rPr>
        <w:t>48</w:t>
      </w:r>
      <w:r w:rsidRPr="005D35FB">
        <w:rPr>
          <w:rFonts w:ascii="Times New Roman" w:hAnsi="Times New Roman"/>
          <w:sz w:val="28"/>
          <w:szCs w:val="28"/>
        </w:rPr>
        <w:t>.</w:t>
      </w:r>
    </w:p>
    <w:p w14:paraId="031DF346" w14:textId="77777777" w:rsidR="00106F0F" w:rsidRPr="005D35FB" w:rsidRDefault="00106F0F" w:rsidP="00106F0F">
      <w:pPr>
        <w:spacing w:after="0" w:line="240" w:lineRule="auto"/>
        <w:ind w:firstLine="709"/>
        <w:jc w:val="both"/>
        <w:rPr>
          <w:rFonts w:ascii="Times New Roman" w:hAnsi="Times New Roman"/>
          <w:sz w:val="16"/>
          <w:szCs w:val="16"/>
        </w:rPr>
      </w:pPr>
    </w:p>
    <w:p w14:paraId="2F0A65C6" w14:textId="6F8D7FAE" w:rsidR="00106F0F" w:rsidRPr="005D35FB" w:rsidRDefault="00106F0F" w:rsidP="00106F0F">
      <w:pPr>
        <w:spacing w:after="0" w:line="240" w:lineRule="auto"/>
        <w:rPr>
          <w:rStyle w:val="afffff7"/>
          <w:smallCaps w:val="0"/>
        </w:rPr>
      </w:pPr>
      <w:r w:rsidRPr="005D35FB">
        <w:rPr>
          <w:rStyle w:val="afffff7"/>
          <w:smallCaps w:val="0"/>
        </w:rPr>
        <w:t xml:space="preserve">Таблица </w:t>
      </w:r>
      <w:r w:rsidRPr="005D35FB">
        <w:rPr>
          <w:rStyle w:val="afffff7"/>
          <w:smallCaps w:val="0"/>
        </w:rPr>
        <w:fldChar w:fldCharType="begin"/>
      </w:r>
      <w:r w:rsidRPr="005D35FB">
        <w:rPr>
          <w:rStyle w:val="afffff7"/>
          <w:smallCaps w:val="0"/>
        </w:rPr>
        <w:instrText xml:space="preserve"> SEQ Таблица \* ARABIC </w:instrText>
      </w:r>
      <w:r w:rsidRPr="005D35FB">
        <w:rPr>
          <w:rStyle w:val="afffff7"/>
          <w:smallCaps w:val="0"/>
        </w:rPr>
        <w:fldChar w:fldCharType="separate"/>
      </w:r>
      <w:r w:rsidR="00B4571C" w:rsidRPr="005D35FB">
        <w:rPr>
          <w:rStyle w:val="afffff7"/>
          <w:smallCaps w:val="0"/>
          <w:noProof/>
        </w:rPr>
        <w:t>48</w:t>
      </w:r>
      <w:r w:rsidRPr="005D35FB">
        <w:rPr>
          <w:rStyle w:val="afffff7"/>
          <w:smallCaps w:val="0"/>
        </w:rPr>
        <w:fldChar w:fldCharType="end"/>
      </w:r>
      <w:r w:rsidRPr="005D35FB">
        <w:rPr>
          <w:rStyle w:val="afffff7"/>
          <w:smallCaps w:val="0"/>
        </w:rPr>
        <w:t>. Расходы областного бюджета за I полугодие 202</w:t>
      </w:r>
      <w:r w:rsidR="00B60E61" w:rsidRPr="005D35FB">
        <w:rPr>
          <w:rStyle w:val="afffff7"/>
          <w:smallCaps w:val="0"/>
        </w:rPr>
        <w:t>2</w:t>
      </w:r>
      <w:r w:rsidRPr="005D35FB">
        <w:rPr>
          <w:rStyle w:val="afffff7"/>
          <w:smallCaps w:val="0"/>
        </w:rPr>
        <w:t xml:space="preserve"> и 202</w:t>
      </w:r>
      <w:r w:rsidR="00B60E61" w:rsidRPr="005D35FB">
        <w:rPr>
          <w:rStyle w:val="afffff7"/>
          <w:smallCaps w:val="0"/>
        </w:rPr>
        <w:t>3</w:t>
      </w:r>
      <w:r w:rsidRPr="005D35FB">
        <w:rPr>
          <w:rStyle w:val="afffff7"/>
          <w:smallCaps w:val="0"/>
        </w:rPr>
        <w:t xml:space="preserve"> годов на реализацию НП РФ, млн.руб.</w:t>
      </w:r>
    </w:p>
    <w:tbl>
      <w:tblPr>
        <w:tblW w:w="9249" w:type="dxa"/>
        <w:tblLook w:val="04A0" w:firstRow="1" w:lastRow="0" w:firstColumn="1" w:lastColumn="0" w:noHBand="0" w:noVBand="1"/>
      </w:tblPr>
      <w:tblGrid>
        <w:gridCol w:w="5080"/>
        <w:gridCol w:w="1120"/>
        <w:gridCol w:w="992"/>
        <w:gridCol w:w="1025"/>
        <w:gridCol w:w="1032"/>
      </w:tblGrid>
      <w:tr w:rsidR="005D35FB" w:rsidRPr="005D35FB" w14:paraId="1B6C2856" w14:textId="77777777" w:rsidTr="005E56B4">
        <w:trPr>
          <w:trHeight w:val="133"/>
        </w:trPr>
        <w:tc>
          <w:tcPr>
            <w:tcW w:w="5080"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C1987A6" w14:textId="77777777" w:rsidR="005E56B4" w:rsidRPr="005D35FB" w:rsidRDefault="005E56B4" w:rsidP="005E56B4">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Наименование мероприятия</w:t>
            </w:r>
          </w:p>
        </w:tc>
        <w:tc>
          <w:tcPr>
            <w:tcW w:w="2112" w:type="dxa"/>
            <w:gridSpan w:val="2"/>
            <w:tcBorders>
              <w:top w:val="double" w:sz="6" w:space="0" w:color="auto"/>
              <w:left w:val="nil"/>
              <w:bottom w:val="single" w:sz="4" w:space="0" w:color="auto"/>
              <w:right w:val="single" w:sz="4" w:space="0" w:color="auto"/>
            </w:tcBorders>
            <w:shd w:val="clear" w:color="auto" w:fill="auto"/>
            <w:noWrap/>
            <w:vAlign w:val="center"/>
            <w:hideMark/>
          </w:tcPr>
          <w:p w14:paraId="2A75D27C" w14:textId="77777777" w:rsidR="005E56B4" w:rsidRPr="005D35FB" w:rsidRDefault="005E56B4" w:rsidP="005E56B4">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Исполнено</w:t>
            </w:r>
          </w:p>
        </w:tc>
        <w:tc>
          <w:tcPr>
            <w:tcW w:w="205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0518972C" w14:textId="77777777" w:rsidR="005E56B4" w:rsidRPr="005D35FB" w:rsidRDefault="005E56B4" w:rsidP="005E56B4">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Изменения</w:t>
            </w:r>
          </w:p>
        </w:tc>
      </w:tr>
      <w:tr w:rsidR="005D35FB" w:rsidRPr="005D35FB" w14:paraId="2F40B765" w14:textId="77777777" w:rsidTr="005E56B4">
        <w:trPr>
          <w:trHeight w:val="392"/>
        </w:trPr>
        <w:tc>
          <w:tcPr>
            <w:tcW w:w="5080" w:type="dxa"/>
            <w:vMerge/>
            <w:tcBorders>
              <w:top w:val="double" w:sz="6" w:space="0" w:color="auto"/>
              <w:left w:val="double" w:sz="6" w:space="0" w:color="auto"/>
              <w:bottom w:val="single" w:sz="4" w:space="0" w:color="auto"/>
              <w:right w:val="single" w:sz="4" w:space="0" w:color="auto"/>
            </w:tcBorders>
            <w:vAlign w:val="center"/>
            <w:hideMark/>
          </w:tcPr>
          <w:p w14:paraId="1F542B4F" w14:textId="77777777" w:rsidR="005E56B4" w:rsidRPr="005D35FB" w:rsidRDefault="005E56B4" w:rsidP="005E56B4">
            <w:pPr>
              <w:spacing w:after="0" w:line="240" w:lineRule="auto"/>
              <w:jc w:val="center"/>
              <w:rPr>
                <w:rFonts w:ascii="Times New Roman" w:eastAsia="Times New Roman" w:hAnsi="Times New Roman"/>
                <w:lang w:eastAsia="ru-RU"/>
              </w:rPr>
            </w:pPr>
          </w:p>
        </w:tc>
        <w:tc>
          <w:tcPr>
            <w:tcW w:w="1120" w:type="dxa"/>
            <w:tcBorders>
              <w:top w:val="nil"/>
              <w:left w:val="nil"/>
              <w:bottom w:val="single" w:sz="4" w:space="0" w:color="auto"/>
              <w:right w:val="single" w:sz="4" w:space="0" w:color="auto"/>
            </w:tcBorders>
            <w:shd w:val="clear" w:color="auto" w:fill="auto"/>
            <w:noWrap/>
            <w:vAlign w:val="center"/>
            <w:hideMark/>
          </w:tcPr>
          <w:p w14:paraId="7B0E34C9" w14:textId="77777777" w:rsidR="005E56B4" w:rsidRPr="005D35FB" w:rsidRDefault="005E56B4" w:rsidP="005E56B4">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I полуг. 2022 г.</w:t>
            </w:r>
          </w:p>
        </w:tc>
        <w:tc>
          <w:tcPr>
            <w:tcW w:w="992" w:type="dxa"/>
            <w:tcBorders>
              <w:top w:val="nil"/>
              <w:left w:val="nil"/>
              <w:bottom w:val="single" w:sz="4" w:space="0" w:color="auto"/>
              <w:right w:val="single" w:sz="4" w:space="0" w:color="auto"/>
            </w:tcBorders>
            <w:shd w:val="clear" w:color="auto" w:fill="auto"/>
            <w:noWrap/>
            <w:vAlign w:val="center"/>
            <w:hideMark/>
          </w:tcPr>
          <w:p w14:paraId="6B0C00F9" w14:textId="77777777" w:rsidR="005E56B4" w:rsidRPr="005D35FB" w:rsidRDefault="005E56B4" w:rsidP="005E56B4">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I полуг. 2023 г.</w:t>
            </w:r>
          </w:p>
        </w:tc>
        <w:tc>
          <w:tcPr>
            <w:tcW w:w="1025" w:type="dxa"/>
            <w:tcBorders>
              <w:top w:val="nil"/>
              <w:left w:val="nil"/>
              <w:bottom w:val="single" w:sz="4" w:space="0" w:color="auto"/>
              <w:right w:val="single" w:sz="4" w:space="0" w:color="auto"/>
            </w:tcBorders>
            <w:shd w:val="clear" w:color="auto" w:fill="auto"/>
            <w:noWrap/>
            <w:vAlign w:val="center"/>
            <w:hideMark/>
          </w:tcPr>
          <w:p w14:paraId="468E3755" w14:textId="77777777" w:rsidR="005E56B4" w:rsidRPr="005D35FB" w:rsidRDefault="005E56B4" w:rsidP="005E56B4">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млн.руб.</w:t>
            </w:r>
          </w:p>
        </w:tc>
        <w:tc>
          <w:tcPr>
            <w:tcW w:w="1032" w:type="dxa"/>
            <w:tcBorders>
              <w:top w:val="nil"/>
              <w:left w:val="nil"/>
              <w:bottom w:val="single" w:sz="4" w:space="0" w:color="auto"/>
              <w:right w:val="double" w:sz="6" w:space="0" w:color="auto"/>
            </w:tcBorders>
            <w:shd w:val="clear" w:color="auto" w:fill="auto"/>
            <w:noWrap/>
            <w:vAlign w:val="center"/>
            <w:hideMark/>
          </w:tcPr>
          <w:p w14:paraId="58EDA0DA" w14:textId="77777777" w:rsidR="005E56B4" w:rsidRPr="005D35FB" w:rsidRDefault="005E56B4" w:rsidP="005E56B4">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w:t>
            </w:r>
          </w:p>
        </w:tc>
      </w:tr>
      <w:tr w:rsidR="005D35FB" w:rsidRPr="005D35FB" w14:paraId="057B282F"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60C85C41" w14:textId="2A04CC0B"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Демография</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01881D28"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1 412,7 </w:t>
            </w:r>
          </w:p>
        </w:tc>
        <w:tc>
          <w:tcPr>
            <w:tcW w:w="992" w:type="dxa"/>
            <w:tcBorders>
              <w:top w:val="nil"/>
              <w:left w:val="nil"/>
              <w:bottom w:val="single" w:sz="4" w:space="0" w:color="auto"/>
              <w:right w:val="single" w:sz="4" w:space="0" w:color="auto"/>
            </w:tcBorders>
            <w:shd w:val="clear" w:color="auto" w:fill="auto"/>
            <w:noWrap/>
            <w:vAlign w:val="bottom"/>
            <w:hideMark/>
          </w:tcPr>
          <w:p w14:paraId="5DD33E74"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709,2 </w:t>
            </w:r>
          </w:p>
        </w:tc>
        <w:tc>
          <w:tcPr>
            <w:tcW w:w="1025" w:type="dxa"/>
            <w:tcBorders>
              <w:top w:val="nil"/>
              <w:left w:val="nil"/>
              <w:bottom w:val="single" w:sz="4" w:space="0" w:color="auto"/>
              <w:right w:val="single" w:sz="4" w:space="0" w:color="auto"/>
            </w:tcBorders>
            <w:shd w:val="clear" w:color="auto" w:fill="auto"/>
            <w:noWrap/>
            <w:vAlign w:val="bottom"/>
            <w:hideMark/>
          </w:tcPr>
          <w:p w14:paraId="0C0FC774"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-703,5 </w:t>
            </w:r>
          </w:p>
        </w:tc>
        <w:tc>
          <w:tcPr>
            <w:tcW w:w="1032" w:type="dxa"/>
            <w:tcBorders>
              <w:top w:val="nil"/>
              <w:left w:val="nil"/>
              <w:bottom w:val="single" w:sz="4" w:space="0" w:color="auto"/>
              <w:right w:val="double" w:sz="6" w:space="0" w:color="auto"/>
            </w:tcBorders>
            <w:shd w:val="clear" w:color="auto" w:fill="auto"/>
            <w:noWrap/>
            <w:vAlign w:val="bottom"/>
            <w:hideMark/>
          </w:tcPr>
          <w:p w14:paraId="54636DE1"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-49,8 </w:t>
            </w:r>
          </w:p>
        </w:tc>
      </w:tr>
      <w:tr w:rsidR="005D35FB" w:rsidRPr="005D35FB" w14:paraId="73BE6BC1" w14:textId="77777777" w:rsidTr="005E56B4">
        <w:trPr>
          <w:trHeight w:val="50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60C14593" w14:textId="0F09C3AB"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Малое и среднее предпринимательство и поддержка индивидуальной предпринимательской инициативы</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71970293"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86,5 </w:t>
            </w:r>
          </w:p>
        </w:tc>
        <w:tc>
          <w:tcPr>
            <w:tcW w:w="992" w:type="dxa"/>
            <w:tcBorders>
              <w:top w:val="nil"/>
              <w:left w:val="nil"/>
              <w:bottom w:val="single" w:sz="4" w:space="0" w:color="auto"/>
              <w:right w:val="single" w:sz="4" w:space="0" w:color="auto"/>
            </w:tcBorders>
            <w:shd w:val="clear" w:color="auto" w:fill="auto"/>
            <w:noWrap/>
            <w:vAlign w:val="bottom"/>
            <w:hideMark/>
          </w:tcPr>
          <w:p w14:paraId="494AAA01"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276,4 </w:t>
            </w:r>
          </w:p>
        </w:tc>
        <w:tc>
          <w:tcPr>
            <w:tcW w:w="1025" w:type="dxa"/>
            <w:tcBorders>
              <w:top w:val="nil"/>
              <w:left w:val="nil"/>
              <w:bottom w:val="single" w:sz="4" w:space="0" w:color="auto"/>
              <w:right w:val="single" w:sz="4" w:space="0" w:color="auto"/>
            </w:tcBorders>
            <w:shd w:val="clear" w:color="auto" w:fill="auto"/>
            <w:noWrap/>
            <w:vAlign w:val="bottom"/>
            <w:hideMark/>
          </w:tcPr>
          <w:p w14:paraId="5068B1B8"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189,9 </w:t>
            </w:r>
          </w:p>
        </w:tc>
        <w:tc>
          <w:tcPr>
            <w:tcW w:w="1032" w:type="dxa"/>
            <w:tcBorders>
              <w:top w:val="nil"/>
              <w:left w:val="nil"/>
              <w:bottom w:val="single" w:sz="4" w:space="0" w:color="auto"/>
              <w:right w:val="double" w:sz="6" w:space="0" w:color="auto"/>
            </w:tcBorders>
            <w:shd w:val="clear" w:color="auto" w:fill="auto"/>
            <w:noWrap/>
            <w:vAlign w:val="bottom"/>
            <w:hideMark/>
          </w:tcPr>
          <w:p w14:paraId="5B76B303" w14:textId="77777777"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в 3,2 р.</w:t>
            </w:r>
          </w:p>
        </w:tc>
      </w:tr>
      <w:tr w:rsidR="005D35FB" w:rsidRPr="005D35FB" w14:paraId="359A05B3"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6B38BA01" w14:textId="17BFBA9E"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Туризм и индустрия гостеприимства</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7A44B1F8"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992" w:type="dxa"/>
            <w:tcBorders>
              <w:top w:val="nil"/>
              <w:left w:val="nil"/>
              <w:bottom w:val="single" w:sz="4" w:space="0" w:color="auto"/>
              <w:right w:val="single" w:sz="4" w:space="0" w:color="auto"/>
            </w:tcBorders>
            <w:shd w:val="clear" w:color="auto" w:fill="auto"/>
            <w:noWrap/>
            <w:vAlign w:val="bottom"/>
            <w:hideMark/>
          </w:tcPr>
          <w:p w14:paraId="386C6FCE"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0,8 </w:t>
            </w:r>
          </w:p>
        </w:tc>
        <w:tc>
          <w:tcPr>
            <w:tcW w:w="1025" w:type="dxa"/>
            <w:tcBorders>
              <w:top w:val="nil"/>
              <w:left w:val="nil"/>
              <w:bottom w:val="single" w:sz="4" w:space="0" w:color="auto"/>
              <w:right w:val="single" w:sz="4" w:space="0" w:color="auto"/>
            </w:tcBorders>
            <w:shd w:val="clear" w:color="auto" w:fill="auto"/>
            <w:noWrap/>
            <w:vAlign w:val="bottom"/>
            <w:hideMark/>
          </w:tcPr>
          <w:p w14:paraId="3309FD4A"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0,8 </w:t>
            </w:r>
          </w:p>
        </w:tc>
        <w:tc>
          <w:tcPr>
            <w:tcW w:w="1032" w:type="dxa"/>
            <w:tcBorders>
              <w:top w:val="nil"/>
              <w:left w:val="nil"/>
              <w:bottom w:val="single" w:sz="4" w:space="0" w:color="auto"/>
              <w:right w:val="double" w:sz="6" w:space="0" w:color="auto"/>
            </w:tcBorders>
            <w:shd w:val="clear" w:color="auto" w:fill="auto"/>
            <w:noWrap/>
            <w:vAlign w:val="bottom"/>
            <w:hideMark/>
          </w:tcPr>
          <w:p w14:paraId="2146D65A" w14:textId="77777777"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w:t>
            </w:r>
          </w:p>
        </w:tc>
      </w:tr>
      <w:tr w:rsidR="005D35FB" w:rsidRPr="005D35FB" w14:paraId="40FB0B52"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70D9770C" w14:textId="20A9A431"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Экология</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61B8EB16"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28,4 </w:t>
            </w:r>
          </w:p>
        </w:tc>
        <w:tc>
          <w:tcPr>
            <w:tcW w:w="992" w:type="dxa"/>
            <w:tcBorders>
              <w:top w:val="nil"/>
              <w:left w:val="nil"/>
              <w:bottom w:val="single" w:sz="4" w:space="0" w:color="auto"/>
              <w:right w:val="single" w:sz="4" w:space="0" w:color="auto"/>
            </w:tcBorders>
            <w:shd w:val="clear" w:color="auto" w:fill="auto"/>
            <w:noWrap/>
            <w:vAlign w:val="bottom"/>
            <w:hideMark/>
          </w:tcPr>
          <w:p w14:paraId="0E1FA235"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1 229,1 </w:t>
            </w:r>
          </w:p>
        </w:tc>
        <w:tc>
          <w:tcPr>
            <w:tcW w:w="1025" w:type="dxa"/>
            <w:tcBorders>
              <w:top w:val="nil"/>
              <w:left w:val="nil"/>
              <w:bottom w:val="single" w:sz="4" w:space="0" w:color="auto"/>
              <w:right w:val="single" w:sz="4" w:space="0" w:color="auto"/>
            </w:tcBorders>
            <w:shd w:val="clear" w:color="auto" w:fill="auto"/>
            <w:noWrap/>
            <w:vAlign w:val="bottom"/>
            <w:hideMark/>
          </w:tcPr>
          <w:p w14:paraId="6E9E7E5A"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1 200,6 </w:t>
            </w:r>
          </w:p>
        </w:tc>
        <w:tc>
          <w:tcPr>
            <w:tcW w:w="1032" w:type="dxa"/>
            <w:tcBorders>
              <w:top w:val="nil"/>
              <w:left w:val="nil"/>
              <w:bottom w:val="single" w:sz="4" w:space="0" w:color="auto"/>
              <w:right w:val="double" w:sz="6" w:space="0" w:color="auto"/>
            </w:tcBorders>
            <w:shd w:val="clear" w:color="auto" w:fill="auto"/>
            <w:noWrap/>
            <w:vAlign w:val="bottom"/>
            <w:hideMark/>
          </w:tcPr>
          <w:p w14:paraId="51623E40" w14:textId="77777777"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в 43,2 р.</w:t>
            </w:r>
          </w:p>
        </w:tc>
      </w:tr>
      <w:tr w:rsidR="005D35FB" w:rsidRPr="005D35FB" w14:paraId="7339D365"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79EE1C1B" w14:textId="4CBE73A3"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Безопасные качественные дороги</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3EB93769"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1 929,4 </w:t>
            </w:r>
          </w:p>
        </w:tc>
        <w:tc>
          <w:tcPr>
            <w:tcW w:w="992" w:type="dxa"/>
            <w:tcBorders>
              <w:top w:val="nil"/>
              <w:left w:val="nil"/>
              <w:bottom w:val="single" w:sz="4" w:space="0" w:color="auto"/>
              <w:right w:val="single" w:sz="4" w:space="0" w:color="auto"/>
            </w:tcBorders>
            <w:shd w:val="clear" w:color="auto" w:fill="auto"/>
            <w:noWrap/>
            <w:vAlign w:val="bottom"/>
            <w:hideMark/>
          </w:tcPr>
          <w:p w14:paraId="628F9DDF"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1 984,5 </w:t>
            </w:r>
          </w:p>
        </w:tc>
        <w:tc>
          <w:tcPr>
            <w:tcW w:w="1025" w:type="dxa"/>
            <w:tcBorders>
              <w:top w:val="nil"/>
              <w:left w:val="nil"/>
              <w:bottom w:val="single" w:sz="4" w:space="0" w:color="auto"/>
              <w:right w:val="single" w:sz="4" w:space="0" w:color="auto"/>
            </w:tcBorders>
            <w:shd w:val="clear" w:color="auto" w:fill="auto"/>
            <w:noWrap/>
            <w:vAlign w:val="bottom"/>
            <w:hideMark/>
          </w:tcPr>
          <w:p w14:paraId="3AA84EFA"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55,1 </w:t>
            </w:r>
          </w:p>
        </w:tc>
        <w:tc>
          <w:tcPr>
            <w:tcW w:w="1032" w:type="dxa"/>
            <w:tcBorders>
              <w:top w:val="nil"/>
              <w:left w:val="nil"/>
              <w:bottom w:val="single" w:sz="4" w:space="0" w:color="auto"/>
              <w:right w:val="double" w:sz="6" w:space="0" w:color="auto"/>
            </w:tcBorders>
            <w:shd w:val="clear" w:color="auto" w:fill="auto"/>
            <w:noWrap/>
            <w:vAlign w:val="bottom"/>
            <w:hideMark/>
          </w:tcPr>
          <w:p w14:paraId="65EA93ED"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2,9 </w:t>
            </w:r>
          </w:p>
        </w:tc>
      </w:tr>
      <w:tr w:rsidR="005D35FB" w:rsidRPr="005D35FB" w14:paraId="3E6FF8DD"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0C6FC3E7" w14:textId="3CBA4FD9"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Жилье и городская среда</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36BB3249"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4 811,8 </w:t>
            </w:r>
          </w:p>
        </w:tc>
        <w:tc>
          <w:tcPr>
            <w:tcW w:w="992" w:type="dxa"/>
            <w:tcBorders>
              <w:top w:val="nil"/>
              <w:left w:val="nil"/>
              <w:bottom w:val="single" w:sz="4" w:space="0" w:color="auto"/>
              <w:right w:val="single" w:sz="4" w:space="0" w:color="auto"/>
            </w:tcBorders>
            <w:shd w:val="clear" w:color="auto" w:fill="auto"/>
            <w:noWrap/>
            <w:vAlign w:val="bottom"/>
            <w:hideMark/>
          </w:tcPr>
          <w:p w14:paraId="4684EB4B"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4 725,6 </w:t>
            </w:r>
          </w:p>
        </w:tc>
        <w:tc>
          <w:tcPr>
            <w:tcW w:w="1025" w:type="dxa"/>
            <w:tcBorders>
              <w:top w:val="nil"/>
              <w:left w:val="nil"/>
              <w:bottom w:val="single" w:sz="4" w:space="0" w:color="auto"/>
              <w:right w:val="single" w:sz="4" w:space="0" w:color="auto"/>
            </w:tcBorders>
            <w:shd w:val="clear" w:color="auto" w:fill="auto"/>
            <w:noWrap/>
            <w:vAlign w:val="bottom"/>
            <w:hideMark/>
          </w:tcPr>
          <w:p w14:paraId="74436EBD"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-86,2 </w:t>
            </w:r>
          </w:p>
        </w:tc>
        <w:tc>
          <w:tcPr>
            <w:tcW w:w="1032" w:type="dxa"/>
            <w:tcBorders>
              <w:top w:val="nil"/>
              <w:left w:val="nil"/>
              <w:bottom w:val="single" w:sz="4" w:space="0" w:color="auto"/>
              <w:right w:val="double" w:sz="6" w:space="0" w:color="auto"/>
            </w:tcBorders>
            <w:shd w:val="clear" w:color="auto" w:fill="auto"/>
            <w:noWrap/>
            <w:vAlign w:val="bottom"/>
            <w:hideMark/>
          </w:tcPr>
          <w:p w14:paraId="59FC4856"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 </w:t>
            </w:r>
          </w:p>
        </w:tc>
      </w:tr>
      <w:tr w:rsidR="005D35FB" w:rsidRPr="005D35FB" w14:paraId="5C30A012"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68AB0628" w14:textId="5B1DE552"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Образование</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04181E80"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780,4 </w:t>
            </w:r>
          </w:p>
        </w:tc>
        <w:tc>
          <w:tcPr>
            <w:tcW w:w="992" w:type="dxa"/>
            <w:tcBorders>
              <w:top w:val="nil"/>
              <w:left w:val="nil"/>
              <w:bottom w:val="single" w:sz="4" w:space="0" w:color="auto"/>
              <w:right w:val="single" w:sz="4" w:space="0" w:color="auto"/>
            </w:tcBorders>
            <w:shd w:val="clear" w:color="auto" w:fill="auto"/>
            <w:noWrap/>
            <w:vAlign w:val="bottom"/>
            <w:hideMark/>
          </w:tcPr>
          <w:p w14:paraId="2C56D28B"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419,6 </w:t>
            </w:r>
          </w:p>
        </w:tc>
        <w:tc>
          <w:tcPr>
            <w:tcW w:w="1025" w:type="dxa"/>
            <w:tcBorders>
              <w:top w:val="nil"/>
              <w:left w:val="nil"/>
              <w:bottom w:val="single" w:sz="4" w:space="0" w:color="auto"/>
              <w:right w:val="single" w:sz="4" w:space="0" w:color="auto"/>
            </w:tcBorders>
            <w:shd w:val="clear" w:color="auto" w:fill="auto"/>
            <w:noWrap/>
            <w:vAlign w:val="bottom"/>
            <w:hideMark/>
          </w:tcPr>
          <w:p w14:paraId="19D7E143"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-360,9 </w:t>
            </w:r>
          </w:p>
        </w:tc>
        <w:tc>
          <w:tcPr>
            <w:tcW w:w="1032" w:type="dxa"/>
            <w:tcBorders>
              <w:top w:val="nil"/>
              <w:left w:val="nil"/>
              <w:bottom w:val="single" w:sz="4" w:space="0" w:color="auto"/>
              <w:right w:val="double" w:sz="6" w:space="0" w:color="auto"/>
            </w:tcBorders>
            <w:shd w:val="clear" w:color="auto" w:fill="auto"/>
            <w:noWrap/>
            <w:vAlign w:val="bottom"/>
            <w:hideMark/>
          </w:tcPr>
          <w:p w14:paraId="09E974C0"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-46,2 </w:t>
            </w:r>
          </w:p>
        </w:tc>
      </w:tr>
      <w:tr w:rsidR="005D35FB" w:rsidRPr="005D35FB" w14:paraId="3514DC90"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5079C6D4" w14:textId="6836F89B"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Культура</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6ACD8941"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321,5 </w:t>
            </w:r>
          </w:p>
        </w:tc>
        <w:tc>
          <w:tcPr>
            <w:tcW w:w="992" w:type="dxa"/>
            <w:tcBorders>
              <w:top w:val="nil"/>
              <w:left w:val="nil"/>
              <w:bottom w:val="single" w:sz="4" w:space="0" w:color="auto"/>
              <w:right w:val="single" w:sz="4" w:space="0" w:color="auto"/>
            </w:tcBorders>
            <w:shd w:val="clear" w:color="auto" w:fill="auto"/>
            <w:noWrap/>
            <w:vAlign w:val="bottom"/>
            <w:hideMark/>
          </w:tcPr>
          <w:p w14:paraId="6A178570"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375,5 </w:t>
            </w:r>
          </w:p>
        </w:tc>
        <w:tc>
          <w:tcPr>
            <w:tcW w:w="1025" w:type="dxa"/>
            <w:tcBorders>
              <w:top w:val="nil"/>
              <w:left w:val="nil"/>
              <w:bottom w:val="single" w:sz="4" w:space="0" w:color="auto"/>
              <w:right w:val="single" w:sz="4" w:space="0" w:color="auto"/>
            </w:tcBorders>
            <w:shd w:val="clear" w:color="auto" w:fill="auto"/>
            <w:noWrap/>
            <w:vAlign w:val="bottom"/>
            <w:hideMark/>
          </w:tcPr>
          <w:p w14:paraId="2366F939"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54,0 </w:t>
            </w:r>
          </w:p>
        </w:tc>
        <w:tc>
          <w:tcPr>
            <w:tcW w:w="1032" w:type="dxa"/>
            <w:tcBorders>
              <w:top w:val="nil"/>
              <w:left w:val="nil"/>
              <w:bottom w:val="single" w:sz="4" w:space="0" w:color="auto"/>
              <w:right w:val="double" w:sz="6" w:space="0" w:color="auto"/>
            </w:tcBorders>
            <w:shd w:val="clear" w:color="auto" w:fill="auto"/>
            <w:noWrap/>
            <w:vAlign w:val="bottom"/>
            <w:hideMark/>
          </w:tcPr>
          <w:p w14:paraId="4073C9E3"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16,8 </w:t>
            </w:r>
          </w:p>
        </w:tc>
      </w:tr>
      <w:tr w:rsidR="005D35FB" w:rsidRPr="005D35FB" w14:paraId="51135D2A"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7C5E44A5" w14:textId="2A073016"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Производительность труда</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477C60F5"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12,0 </w:t>
            </w:r>
          </w:p>
        </w:tc>
        <w:tc>
          <w:tcPr>
            <w:tcW w:w="992" w:type="dxa"/>
            <w:tcBorders>
              <w:top w:val="nil"/>
              <w:left w:val="nil"/>
              <w:bottom w:val="single" w:sz="4" w:space="0" w:color="auto"/>
              <w:right w:val="single" w:sz="4" w:space="0" w:color="auto"/>
            </w:tcBorders>
            <w:shd w:val="clear" w:color="auto" w:fill="auto"/>
            <w:noWrap/>
            <w:vAlign w:val="bottom"/>
            <w:hideMark/>
          </w:tcPr>
          <w:p w14:paraId="09A069F4"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10,2 </w:t>
            </w:r>
          </w:p>
        </w:tc>
        <w:tc>
          <w:tcPr>
            <w:tcW w:w="1025" w:type="dxa"/>
            <w:tcBorders>
              <w:top w:val="nil"/>
              <w:left w:val="nil"/>
              <w:bottom w:val="single" w:sz="4" w:space="0" w:color="auto"/>
              <w:right w:val="single" w:sz="4" w:space="0" w:color="auto"/>
            </w:tcBorders>
            <w:shd w:val="clear" w:color="auto" w:fill="auto"/>
            <w:noWrap/>
            <w:vAlign w:val="bottom"/>
            <w:hideMark/>
          </w:tcPr>
          <w:p w14:paraId="6A0D6C09"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-1,8 </w:t>
            </w:r>
          </w:p>
        </w:tc>
        <w:tc>
          <w:tcPr>
            <w:tcW w:w="1032" w:type="dxa"/>
            <w:tcBorders>
              <w:top w:val="nil"/>
              <w:left w:val="nil"/>
              <w:bottom w:val="single" w:sz="4" w:space="0" w:color="auto"/>
              <w:right w:val="double" w:sz="6" w:space="0" w:color="auto"/>
            </w:tcBorders>
            <w:shd w:val="clear" w:color="auto" w:fill="auto"/>
            <w:noWrap/>
            <w:vAlign w:val="bottom"/>
            <w:hideMark/>
          </w:tcPr>
          <w:p w14:paraId="1FF69087"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-14,8 </w:t>
            </w:r>
          </w:p>
        </w:tc>
      </w:tr>
      <w:tr w:rsidR="005D35FB" w:rsidRPr="005D35FB" w14:paraId="5B5E928D" w14:textId="77777777" w:rsidTr="005E56B4">
        <w:trPr>
          <w:trHeight w:val="25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6EE9F117" w14:textId="7AF5AB44"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НП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Здравоохранение</w:t>
            </w:r>
            <w:r w:rsidR="00D61373" w:rsidRPr="005D35FB">
              <w:rPr>
                <w:rFonts w:ascii="Times New Roman" w:eastAsia="Times New Roman" w:hAnsi="Times New Roman"/>
                <w:lang w:eastAsia="ru-RU"/>
              </w:rPr>
              <w:t>»</w:t>
            </w:r>
          </w:p>
        </w:tc>
        <w:tc>
          <w:tcPr>
            <w:tcW w:w="1120" w:type="dxa"/>
            <w:tcBorders>
              <w:top w:val="nil"/>
              <w:left w:val="nil"/>
              <w:bottom w:val="single" w:sz="4" w:space="0" w:color="auto"/>
              <w:right w:val="single" w:sz="4" w:space="0" w:color="auto"/>
            </w:tcBorders>
            <w:shd w:val="clear" w:color="auto" w:fill="auto"/>
            <w:noWrap/>
            <w:vAlign w:val="bottom"/>
            <w:hideMark/>
          </w:tcPr>
          <w:p w14:paraId="1FD30195"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2 016,8 </w:t>
            </w:r>
          </w:p>
        </w:tc>
        <w:tc>
          <w:tcPr>
            <w:tcW w:w="992" w:type="dxa"/>
            <w:tcBorders>
              <w:top w:val="nil"/>
              <w:left w:val="nil"/>
              <w:bottom w:val="single" w:sz="4" w:space="0" w:color="auto"/>
              <w:right w:val="single" w:sz="4" w:space="0" w:color="auto"/>
            </w:tcBorders>
            <w:shd w:val="clear" w:color="auto" w:fill="auto"/>
            <w:noWrap/>
            <w:vAlign w:val="bottom"/>
            <w:hideMark/>
          </w:tcPr>
          <w:p w14:paraId="7CF07F47"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836,7 </w:t>
            </w:r>
          </w:p>
        </w:tc>
        <w:tc>
          <w:tcPr>
            <w:tcW w:w="1025" w:type="dxa"/>
            <w:tcBorders>
              <w:top w:val="nil"/>
              <w:left w:val="nil"/>
              <w:bottom w:val="single" w:sz="4" w:space="0" w:color="auto"/>
              <w:right w:val="single" w:sz="4" w:space="0" w:color="auto"/>
            </w:tcBorders>
            <w:shd w:val="clear" w:color="auto" w:fill="auto"/>
            <w:noWrap/>
            <w:vAlign w:val="bottom"/>
            <w:hideMark/>
          </w:tcPr>
          <w:p w14:paraId="314FB1F1"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-1 180,1 </w:t>
            </w:r>
          </w:p>
        </w:tc>
        <w:tc>
          <w:tcPr>
            <w:tcW w:w="1032" w:type="dxa"/>
            <w:tcBorders>
              <w:top w:val="nil"/>
              <w:left w:val="nil"/>
              <w:bottom w:val="single" w:sz="4" w:space="0" w:color="auto"/>
              <w:right w:val="double" w:sz="6" w:space="0" w:color="auto"/>
            </w:tcBorders>
            <w:shd w:val="clear" w:color="auto" w:fill="auto"/>
            <w:noWrap/>
            <w:vAlign w:val="bottom"/>
            <w:hideMark/>
          </w:tcPr>
          <w:p w14:paraId="596A3ACC"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-58,5 </w:t>
            </w:r>
          </w:p>
        </w:tc>
      </w:tr>
      <w:tr w:rsidR="005E56B4" w:rsidRPr="005D35FB" w14:paraId="2C5EA7C0" w14:textId="77777777" w:rsidTr="00797E32">
        <w:trPr>
          <w:trHeight w:val="144"/>
        </w:trPr>
        <w:tc>
          <w:tcPr>
            <w:tcW w:w="5080" w:type="dxa"/>
            <w:tcBorders>
              <w:top w:val="nil"/>
              <w:left w:val="double" w:sz="6" w:space="0" w:color="auto"/>
              <w:bottom w:val="double" w:sz="6" w:space="0" w:color="auto"/>
              <w:right w:val="single" w:sz="4" w:space="0" w:color="auto"/>
            </w:tcBorders>
            <w:shd w:val="clear" w:color="auto" w:fill="auto"/>
            <w:vAlign w:val="bottom"/>
            <w:hideMark/>
          </w:tcPr>
          <w:p w14:paraId="56292162" w14:textId="77777777" w:rsidR="005E56B4" w:rsidRPr="005D35FB" w:rsidRDefault="005E56B4" w:rsidP="005E56B4">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Итого</w:t>
            </w:r>
          </w:p>
        </w:tc>
        <w:tc>
          <w:tcPr>
            <w:tcW w:w="1120" w:type="dxa"/>
            <w:tcBorders>
              <w:top w:val="nil"/>
              <w:left w:val="nil"/>
              <w:bottom w:val="double" w:sz="6" w:space="0" w:color="auto"/>
              <w:right w:val="single" w:sz="4" w:space="0" w:color="auto"/>
            </w:tcBorders>
            <w:shd w:val="clear" w:color="auto" w:fill="auto"/>
            <w:noWrap/>
            <w:vAlign w:val="bottom"/>
            <w:hideMark/>
          </w:tcPr>
          <w:p w14:paraId="02F2979A"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11 399,6 </w:t>
            </w:r>
          </w:p>
        </w:tc>
        <w:tc>
          <w:tcPr>
            <w:tcW w:w="992" w:type="dxa"/>
            <w:tcBorders>
              <w:top w:val="nil"/>
              <w:left w:val="nil"/>
              <w:bottom w:val="double" w:sz="6" w:space="0" w:color="auto"/>
              <w:right w:val="single" w:sz="4" w:space="0" w:color="auto"/>
            </w:tcBorders>
            <w:shd w:val="clear" w:color="auto" w:fill="auto"/>
            <w:noWrap/>
            <w:vAlign w:val="bottom"/>
            <w:hideMark/>
          </w:tcPr>
          <w:p w14:paraId="2FAEB11C"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10 567,7 </w:t>
            </w:r>
          </w:p>
        </w:tc>
        <w:tc>
          <w:tcPr>
            <w:tcW w:w="1025" w:type="dxa"/>
            <w:tcBorders>
              <w:top w:val="nil"/>
              <w:left w:val="nil"/>
              <w:bottom w:val="double" w:sz="6" w:space="0" w:color="auto"/>
              <w:right w:val="single" w:sz="4" w:space="0" w:color="auto"/>
            </w:tcBorders>
            <w:shd w:val="clear" w:color="auto" w:fill="auto"/>
            <w:noWrap/>
            <w:vAlign w:val="bottom"/>
            <w:hideMark/>
          </w:tcPr>
          <w:p w14:paraId="5BCD418F"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-831,9 </w:t>
            </w:r>
          </w:p>
        </w:tc>
        <w:tc>
          <w:tcPr>
            <w:tcW w:w="1032" w:type="dxa"/>
            <w:tcBorders>
              <w:top w:val="nil"/>
              <w:left w:val="nil"/>
              <w:bottom w:val="double" w:sz="6" w:space="0" w:color="auto"/>
              <w:right w:val="double" w:sz="6" w:space="0" w:color="auto"/>
            </w:tcBorders>
            <w:shd w:val="clear" w:color="auto" w:fill="auto"/>
            <w:noWrap/>
            <w:vAlign w:val="bottom"/>
            <w:hideMark/>
          </w:tcPr>
          <w:p w14:paraId="6C58F93E" w14:textId="77777777" w:rsidR="005E56B4" w:rsidRPr="005D35FB" w:rsidRDefault="005E56B4" w:rsidP="005E56B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-7,3 </w:t>
            </w:r>
          </w:p>
        </w:tc>
      </w:tr>
    </w:tbl>
    <w:p w14:paraId="46563DB4" w14:textId="77777777" w:rsidR="005E56B4" w:rsidRPr="005D35FB" w:rsidRDefault="005E56B4" w:rsidP="00106F0F">
      <w:pPr>
        <w:spacing w:after="0" w:line="240" w:lineRule="auto"/>
        <w:ind w:firstLine="709"/>
        <w:jc w:val="both"/>
        <w:rPr>
          <w:rFonts w:ascii="Times New Roman" w:hAnsi="Times New Roman"/>
          <w:sz w:val="28"/>
          <w:szCs w:val="28"/>
        </w:rPr>
      </w:pPr>
    </w:p>
    <w:p w14:paraId="447E0C3B" w14:textId="55E586D1" w:rsidR="00106F0F" w:rsidRPr="005D35FB" w:rsidRDefault="0054662A" w:rsidP="00106F0F">
      <w:pPr>
        <w:spacing w:after="0" w:line="240" w:lineRule="auto"/>
        <w:ind w:firstLine="709"/>
        <w:jc w:val="both"/>
        <w:rPr>
          <w:rFonts w:ascii="Times New Roman" w:hAnsi="Times New Roman"/>
          <w:sz w:val="28"/>
          <w:szCs w:val="28"/>
        </w:rPr>
      </w:pPr>
      <w:r w:rsidRPr="005D35FB">
        <w:rPr>
          <w:rFonts w:ascii="Times New Roman" w:hAnsi="Times New Roman"/>
          <w:sz w:val="28"/>
          <w:szCs w:val="28"/>
        </w:rPr>
        <w:t>В</w:t>
      </w:r>
      <w:r w:rsidR="00106F0F" w:rsidRPr="005D35FB">
        <w:rPr>
          <w:rFonts w:ascii="Times New Roman" w:hAnsi="Times New Roman"/>
          <w:sz w:val="28"/>
          <w:szCs w:val="28"/>
        </w:rPr>
        <w:t xml:space="preserve"> отчетном периоде по отношению к расходам за 6 месяцев 202</w:t>
      </w:r>
      <w:r w:rsidR="007A49B0" w:rsidRPr="005D35FB">
        <w:rPr>
          <w:rFonts w:ascii="Times New Roman" w:hAnsi="Times New Roman"/>
          <w:sz w:val="28"/>
          <w:szCs w:val="28"/>
        </w:rPr>
        <w:t>2</w:t>
      </w:r>
      <w:r w:rsidR="00106F0F" w:rsidRPr="005D35FB">
        <w:rPr>
          <w:rFonts w:ascii="Times New Roman" w:hAnsi="Times New Roman"/>
          <w:sz w:val="28"/>
          <w:szCs w:val="28"/>
        </w:rPr>
        <w:t xml:space="preserve"> года расход</w:t>
      </w:r>
      <w:r w:rsidR="00C52FD8" w:rsidRPr="005D35FB">
        <w:rPr>
          <w:rFonts w:ascii="Times New Roman" w:hAnsi="Times New Roman"/>
          <w:sz w:val="28"/>
          <w:szCs w:val="28"/>
        </w:rPr>
        <w:t>ы</w:t>
      </w:r>
      <w:r w:rsidR="00106F0F" w:rsidRPr="005D35FB">
        <w:rPr>
          <w:rFonts w:ascii="Times New Roman" w:hAnsi="Times New Roman"/>
          <w:sz w:val="28"/>
          <w:szCs w:val="28"/>
        </w:rPr>
        <w:t xml:space="preserve"> на реализацию НП РФ </w:t>
      </w:r>
      <w:r w:rsidR="00C52FD8" w:rsidRPr="005D35FB">
        <w:rPr>
          <w:rFonts w:ascii="Times New Roman" w:hAnsi="Times New Roman"/>
          <w:sz w:val="28"/>
          <w:szCs w:val="28"/>
        </w:rPr>
        <w:t xml:space="preserve">сократились на 831,9 млн.руб. или на 7,3 %. Наибольшее сокращение фиксируется </w:t>
      </w:r>
      <w:r w:rsidR="00EB09C9" w:rsidRPr="005D35FB">
        <w:rPr>
          <w:rFonts w:ascii="Times New Roman" w:hAnsi="Times New Roman"/>
          <w:sz w:val="28"/>
          <w:szCs w:val="28"/>
        </w:rPr>
        <w:t xml:space="preserve">в части расходов на реализацию НП </w:t>
      </w:r>
      <w:r w:rsidR="00D61373" w:rsidRPr="005D35FB">
        <w:rPr>
          <w:rFonts w:ascii="Times New Roman" w:hAnsi="Times New Roman"/>
          <w:sz w:val="28"/>
          <w:szCs w:val="28"/>
        </w:rPr>
        <w:t>«</w:t>
      </w:r>
      <w:r w:rsidR="00EB09C9" w:rsidRPr="005D35FB">
        <w:rPr>
          <w:rFonts w:ascii="Times New Roman" w:hAnsi="Times New Roman"/>
          <w:sz w:val="28"/>
          <w:szCs w:val="28"/>
        </w:rPr>
        <w:t>Здравоохранение</w:t>
      </w:r>
      <w:r w:rsidR="00D61373" w:rsidRPr="005D35FB">
        <w:rPr>
          <w:rFonts w:ascii="Times New Roman" w:hAnsi="Times New Roman"/>
          <w:sz w:val="28"/>
          <w:szCs w:val="28"/>
        </w:rPr>
        <w:t>»</w:t>
      </w:r>
      <w:r w:rsidR="00EB09C9" w:rsidRPr="005D35FB">
        <w:rPr>
          <w:rFonts w:ascii="Times New Roman" w:hAnsi="Times New Roman"/>
          <w:sz w:val="28"/>
          <w:szCs w:val="28"/>
        </w:rPr>
        <w:t>: на 1 180,1 млн.руб. или</w:t>
      </w:r>
      <w:r w:rsidR="007F5E6B" w:rsidRPr="005D35FB">
        <w:rPr>
          <w:rFonts w:ascii="Times New Roman" w:hAnsi="Times New Roman"/>
          <w:sz w:val="28"/>
          <w:szCs w:val="28"/>
        </w:rPr>
        <w:t xml:space="preserve"> в 2,4 раза (в основном за счет отсутствия в 2023 году расходов на реализацию мероприятия </w:t>
      </w:r>
      <w:r w:rsidR="00D61373" w:rsidRPr="005D35FB">
        <w:rPr>
          <w:rFonts w:ascii="Times New Roman" w:hAnsi="Times New Roman"/>
          <w:sz w:val="28"/>
          <w:szCs w:val="28"/>
        </w:rPr>
        <w:t>«</w:t>
      </w:r>
      <w:r w:rsidR="007F5E6B" w:rsidRPr="005D35FB">
        <w:rPr>
          <w:rFonts w:ascii="Times New Roman" w:hAnsi="Times New Roman"/>
          <w:sz w:val="28"/>
          <w:szCs w:val="28"/>
        </w:rPr>
        <w:t>Новое строительство или реконструкция детских больниц (корпусов</w:t>
      </w:r>
      <w:r w:rsidR="00AB0817" w:rsidRPr="005D35FB">
        <w:rPr>
          <w:rStyle w:val="afff1"/>
          <w:rFonts w:ascii="Times New Roman" w:hAnsi="Times New Roman"/>
          <w:sz w:val="28"/>
          <w:szCs w:val="28"/>
        </w:rPr>
        <w:footnoteReference w:id="2"/>
      </w:r>
      <w:r w:rsidR="007F5E6B" w:rsidRPr="005D35FB">
        <w:rPr>
          <w:rFonts w:ascii="Times New Roman" w:hAnsi="Times New Roman"/>
          <w:sz w:val="28"/>
          <w:szCs w:val="28"/>
        </w:rPr>
        <w:t>)</w:t>
      </w:r>
      <w:r w:rsidR="00D61373" w:rsidRPr="005D35FB">
        <w:rPr>
          <w:rFonts w:ascii="Times New Roman" w:hAnsi="Times New Roman"/>
          <w:sz w:val="28"/>
          <w:szCs w:val="28"/>
        </w:rPr>
        <w:t>»</w:t>
      </w:r>
      <w:r w:rsidR="007F5E6B" w:rsidRPr="005D35FB">
        <w:rPr>
          <w:rFonts w:ascii="Times New Roman" w:hAnsi="Times New Roman"/>
          <w:sz w:val="28"/>
          <w:szCs w:val="28"/>
        </w:rPr>
        <w:t xml:space="preserve">, которые в </w:t>
      </w:r>
      <w:r w:rsidR="007F5E6B" w:rsidRPr="005D35FB">
        <w:rPr>
          <w:rFonts w:ascii="Times New Roman" w:hAnsi="Times New Roman"/>
          <w:sz w:val="28"/>
          <w:szCs w:val="28"/>
          <w:lang w:val="en-US"/>
        </w:rPr>
        <w:t>I</w:t>
      </w:r>
      <w:r w:rsidR="007F5E6B" w:rsidRPr="005D35FB">
        <w:rPr>
          <w:rFonts w:ascii="Times New Roman" w:hAnsi="Times New Roman"/>
          <w:sz w:val="28"/>
          <w:szCs w:val="28"/>
        </w:rPr>
        <w:t xml:space="preserve"> полугодии 2022 произведены на сумму 883,9 млн.руб.).</w:t>
      </w:r>
    </w:p>
    <w:p w14:paraId="4E4CC7AB" w14:textId="372BF24A" w:rsidR="007F5E6B" w:rsidRPr="005D35FB" w:rsidRDefault="007F5E6B" w:rsidP="00106F0F">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 xml:space="preserve">Вместе с тем, </w:t>
      </w:r>
      <w:r w:rsidR="006B0FBF" w:rsidRPr="005D35FB">
        <w:rPr>
          <w:rFonts w:ascii="Times New Roman" w:hAnsi="Times New Roman"/>
          <w:sz w:val="28"/>
          <w:szCs w:val="28"/>
        </w:rPr>
        <w:t xml:space="preserve">в отчетном периоде </w:t>
      </w:r>
      <w:r w:rsidRPr="005D35FB">
        <w:rPr>
          <w:rFonts w:ascii="Times New Roman" w:hAnsi="Times New Roman"/>
          <w:sz w:val="28"/>
          <w:szCs w:val="28"/>
        </w:rPr>
        <w:t xml:space="preserve">значительно увеличились расходы на реализацию НП </w:t>
      </w:r>
      <w:r w:rsidR="00D61373" w:rsidRPr="005D35FB">
        <w:rPr>
          <w:rFonts w:ascii="Times New Roman" w:hAnsi="Times New Roman"/>
          <w:sz w:val="28"/>
          <w:szCs w:val="28"/>
        </w:rPr>
        <w:t>«</w:t>
      </w:r>
      <w:r w:rsidRPr="005D35FB">
        <w:rPr>
          <w:rFonts w:ascii="Times New Roman" w:hAnsi="Times New Roman"/>
          <w:sz w:val="28"/>
          <w:szCs w:val="28"/>
        </w:rPr>
        <w:t>Экология</w:t>
      </w:r>
      <w:r w:rsidR="00D61373" w:rsidRPr="005D35FB">
        <w:rPr>
          <w:rFonts w:ascii="Times New Roman" w:hAnsi="Times New Roman"/>
          <w:sz w:val="28"/>
          <w:szCs w:val="28"/>
        </w:rPr>
        <w:t>»</w:t>
      </w:r>
      <w:r w:rsidR="006B0FBF" w:rsidRPr="005D35FB">
        <w:rPr>
          <w:rFonts w:ascii="Times New Roman" w:hAnsi="Times New Roman"/>
          <w:sz w:val="28"/>
          <w:szCs w:val="28"/>
        </w:rPr>
        <w:t xml:space="preserve">: </w:t>
      </w:r>
      <w:r w:rsidR="002E5EBE" w:rsidRPr="005D35FB">
        <w:rPr>
          <w:rFonts w:ascii="Times New Roman" w:hAnsi="Times New Roman"/>
          <w:sz w:val="28"/>
          <w:szCs w:val="28"/>
        </w:rPr>
        <w:t>на 1 200,6 млн.руб. или в 43,2 раза.</w:t>
      </w:r>
    </w:p>
    <w:p w14:paraId="32A81F68" w14:textId="77777777" w:rsidR="00106F0F" w:rsidRPr="005D35FB" w:rsidRDefault="00106F0F" w:rsidP="00106F0F">
      <w:pPr>
        <w:spacing w:after="0" w:line="240" w:lineRule="auto"/>
        <w:ind w:firstLine="709"/>
        <w:jc w:val="both"/>
        <w:rPr>
          <w:rFonts w:ascii="Times New Roman" w:hAnsi="Times New Roman"/>
          <w:sz w:val="16"/>
          <w:szCs w:val="16"/>
        </w:rPr>
      </w:pPr>
    </w:p>
    <w:p w14:paraId="0A681E75" w14:textId="02ABABB0" w:rsidR="00106F0F" w:rsidRPr="005D35FB" w:rsidRDefault="00106F0F" w:rsidP="00106F0F">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разрезе видов расходов бюджетной классификации РФ, произведенные на 01.07.202</w:t>
      </w:r>
      <w:r w:rsidR="00C5216E" w:rsidRPr="005D35FB">
        <w:rPr>
          <w:rFonts w:ascii="Times New Roman" w:hAnsi="Times New Roman"/>
          <w:sz w:val="28"/>
          <w:szCs w:val="28"/>
        </w:rPr>
        <w:t>2</w:t>
      </w:r>
      <w:r w:rsidRPr="005D35FB">
        <w:rPr>
          <w:rFonts w:ascii="Times New Roman" w:hAnsi="Times New Roman"/>
          <w:sz w:val="28"/>
          <w:szCs w:val="28"/>
        </w:rPr>
        <w:t xml:space="preserve"> и на 01.07.202</w:t>
      </w:r>
      <w:r w:rsidR="00C5216E" w:rsidRPr="005D35FB">
        <w:rPr>
          <w:rFonts w:ascii="Times New Roman" w:hAnsi="Times New Roman"/>
          <w:sz w:val="28"/>
          <w:szCs w:val="28"/>
        </w:rPr>
        <w:t>3</w:t>
      </w:r>
      <w:r w:rsidRPr="005D35FB">
        <w:rPr>
          <w:rFonts w:ascii="Times New Roman" w:hAnsi="Times New Roman"/>
          <w:sz w:val="28"/>
          <w:szCs w:val="28"/>
        </w:rPr>
        <w:t xml:space="preserve"> расходы областного бюджета, направленные на реализацию НП РФ, представлены в таблице </w:t>
      </w:r>
      <w:r w:rsidR="00797E32" w:rsidRPr="005D35FB">
        <w:rPr>
          <w:rFonts w:ascii="Times New Roman" w:hAnsi="Times New Roman"/>
          <w:sz w:val="28"/>
          <w:szCs w:val="28"/>
        </w:rPr>
        <w:t>49</w:t>
      </w:r>
      <w:r w:rsidRPr="005D35FB">
        <w:rPr>
          <w:rFonts w:ascii="Times New Roman" w:hAnsi="Times New Roman"/>
          <w:sz w:val="28"/>
          <w:szCs w:val="28"/>
        </w:rPr>
        <w:t>.</w:t>
      </w:r>
    </w:p>
    <w:p w14:paraId="57651B03" w14:textId="77777777" w:rsidR="00106F0F" w:rsidRPr="005D35FB" w:rsidRDefault="00106F0F" w:rsidP="00106F0F">
      <w:pPr>
        <w:spacing w:after="0" w:line="240" w:lineRule="auto"/>
        <w:rPr>
          <w:rFonts w:ascii="Times New Roman" w:hAnsi="Times New Roman"/>
          <w:bCs/>
          <w:sz w:val="16"/>
          <w:szCs w:val="16"/>
        </w:rPr>
      </w:pPr>
    </w:p>
    <w:p w14:paraId="5CCA17E2" w14:textId="1C54247E" w:rsidR="00106F0F" w:rsidRPr="005D35FB" w:rsidRDefault="00106F0F" w:rsidP="00106F0F">
      <w:pPr>
        <w:spacing w:after="0" w:line="240" w:lineRule="auto"/>
        <w:rPr>
          <w:rStyle w:val="afffff7"/>
          <w:smallCaps w:val="0"/>
          <w:szCs w:val="24"/>
        </w:rPr>
      </w:pPr>
      <w:r w:rsidRPr="005D35FB">
        <w:rPr>
          <w:rStyle w:val="afffff7"/>
          <w:smallCaps w:val="0"/>
          <w:szCs w:val="24"/>
        </w:rPr>
        <w:t xml:space="preserve">Таблица </w:t>
      </w:r>
      <w:r w:rsidRPr="005D35FB">
        <w:rPr>
          <w:rStyle w:val="afffff7"/>
          <w:smallCaps w:val="0"/>
          <w:szCs w:val="24"/>
        </w:rPr>
        <w:fldChar w:fldCharType="begin"/>
      </w:r>
      <w:r w:rsidRPr="005D35FB">
        <w:rPr>
          <w:rStyle w:val="afffff7"/>
          <w:smallCaps w:val="0"/>
          <w:szCs w:val="24"/>
        </w:rPr>
        <w:instrText xml:space="preserve"> SEQ Таблица \* ARABIC </w:instrText>
      </w:r>
      <w:r w:rsidRPr="005D35FB">
        <w:rPr>
          <w:rStyle w:val="afffff7"/>
          <w:smallCaps w:val="0"/>
          <w:szCs w:val="24"/>
        </w:rPr>
        <w:fldChar w:fldCharType="separate"/>
      </w:r>
      <w:r w:rsidR="00B4571C" w:rsidRPr="005D35FB">
        <w:rPr>
          <w:rStyle w:val="afffff7"/>
          <w:smallCaps w:val="0"/>
          <w:noProof/>
          <w:szCs w:val="24"/>
        </w:rPr>
        <w:t>49</w:t>
      </w:r>
      <w:r w:rsidRPr="005D35FB">
        <w:rPr>
          <w:rStyle w:val="afffff7"/>
          <w:smallCaps w:val="0"/>
          <w:szCs w:val="24"/>
        </w:rPr>
        <w:fldChar w:fldCharType="end"/>
      </w:r>
      <w:r w:rsidRPr="005D35FB">
        <w:rPr>
          <w:rStyle w:val="afffff7"/>
          <w:smallCaps w:val="0"/>
          <w:szCs w:val="24"/>
        </w:rPr>
        <w:t>. Расходы из областного бюджета на реализацию приоритетных национальных проектов РФ за I полугодие 202</w:t>
      </w:r>
      <w:r w:rsidR="00C5216E" w:rsidRPr="005D35FB">
        <w:rPr>
          <w:rStyle w:val="afffff7"/>
          <w:smallCaps w:val="0"/>
          <w:szCs w:val="24"/>
        </w:rPr>
        <w:t>2</w:t>
      </w:r>
      <w:r w:rsidRPr="005D35FB">
        <w:rPr>
          <w:rStyle w:val="afffff7"/>
          <w:smallCaps w:val="0"/>
          <w:szCs w:val="24"/>
        </w:rPr>
        <w:t xml:space="preserve"> и 202</w:t>
      </w:r>
      <w:r w:rsidR="00C5216E" w:rsidRPr="005D35FB">
        <w:rPr>
          <w:rStyle w:val="afffff7"/>
          <w:smallCaps w:val="0"/>
          <w:szCs w:val="24"/>
        </w:rPr>
        <w:t>3</w:t>
      </w:r>
      <w:r w:rsidRPr="005D35FB">
        <w:rPr>
          <w:rStyle w:val="afffff7"/>
          <w:smallCaps w:val="0"/>
          <w:szCs w:val="24"/>
        </w:rPr>
        <w:t xml:space="preserve"> годов, в разрезе видов расходов бюджетной классификации, млн.руб.</w:t>
      </w:r>
    </w:p>
    <w:tbl>
      <w:tblPr>
        <w:tblW w:w="9497" w:type="dxa"/>
        <w:tblInd w:w="-23" w:type="dxa"/>
        <w:tblLook w:val="04A0" w:firstRow="1" w:lastRow="0" w:firstColumn="1" w:lastColumn="0" w:noHBand="0" w:noVBand="1"/>
      </w:tblPr>
      <w:tblGrid>
        <w:gridCol w:w="5245"/>
        <w:gridCol w:w="1143"/>
        <w:gridCol w:w="992"/>
        <w:gridCol w:w="1025"/>
        <w:gridCol w:w="1092"/>
      </w:tblGrid>
      <w:tr w:rsidR="005D35FB" w:rsidRPr="005D35FB" w14:paraId="6A4B0104" w14:textId="77777777" w:rsidTr="00077A3D">
        <w:trPr>
          <w:trHeight w:val="122"/>
          <w:tblHeader/>
        </w:trPr>
        <w:tc>
          <w:tcPr>
            <w:tcW w:w="5245"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1EC98F5" w14:textId="77777777" w:rsidR="00D93724" w:rsidRPr="005D35FB" w:rsidRDefault="00D93724" w:rsidP="00AB081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Наименование мероприятия</w:t>
            </w:r>
          </w:p>
        </w:tc>
        <w:tc>
          <w:tcPr>
            <w:tcW w:w="2135" w:type="dxa"/>
            <w:gridSpan w:val="2"/>
            <w:tcBorders>
              <w:top w:val="double" w:sz="6" w:space="0" w:color="auto"/>
              <w:left w:val="nil"/>
              <w:bottom w:val="single" w:sz="4" w:space="0" w:color="auto"/>
              <w:right w:val="single" w:sz="4" w:space="0" w:color="auto"/>
            </w:tcBorders>
            <w:shd w:val="clear" w:color="auto" w:fill="auto"/>
            <w:noWrap/>
            <w:vAlign w:val="center"/>
            <w:hideMark/>
          </w:tcPr>
          <w:p w14:paraId="3CB4B12B" w14:textId="77777777" w:rsidR="00D93724" w:rsidRPr="005D35FB" w:rsidRDefault="00D93724" w:rsidP="00AB081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Исполнено</w:t>
            </w:r>
          </w:p>
        </w:tc>
        <w:tc>
          <w:tcPr>
            <w:tcW w:w="211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7AFD8101" w14:textId="77777777" w:rsidR="00D93724" w:rsidRPr="005D35FB" w:rsidRDefault="00D93724" w:rsidP="00AB081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Изменения</w:t>
            </w:r>
          </w:p>
        </w:tc>
      </w:tr>
      <w:tr w:rsidR="005D35FB" w:rsidRPr="005D35FB" w14:paraId="5605EF0F" w14:textId="77777777" w:rsidTr="00077A3D">
        <w:trPr>
          <w:trHeight w:val="239"/>
          <w:tblHeader/>
        </w:trPr>
        <w:tc>
          <w:tcPr>
            <w:tcW w:w="5245" w:type="dxa"/>
            <w:vMerge/>
            <w:tcBorders>
              <w:top w:val="double" w:sz="6" w:space="0" w:color="auto"/>
              <w:left w:val="double" w:sz="6" w:space="0" w:color="auto"/>
              <w:bottom w:val="single" w:sz="4" w:space="0" w:color="auto"/>
              <w:right w:val="single" w:sz="4" w:space="0" w:color="auto"/>
            </w:tcBorders>
            <w:vAlign w:val="center"/>
            <w:hideMark/>
          </w:tcPr>
          <w:p w14:paraId="5A72E7D1" w14:textId="77777777" w:rsidR="00D93724" w:rsidRPr="005D35FB" w:rsidRDefault="00D93724" w:rsidP="00AB0817">
            <w:pPr>
              <w:spacing w:after="0" w:line="240" w:lineRule="auto"/>
              <w:jc w:val="center"/>
              <w:rPr>
                <w:rFonts w:ascii="Times New Roman" w:eastAsia="Times New Roman" w:hAnsi="Times New Roman"/>
                <w:lang w:eastAsia="ru-RU"/>
              </w:rPr>
            </w:pPr>
          </w:p>
        </w:tc>
        <w:tc>
          <w:tcPr>
            <w:tcW w:w="1143" w:type="dxa"/>
            <w:tcBorders>
              <w:top w:val="nil"/>
              <w:left w:val="nil"/>
              <w:bottom w:val="single" w:sz="4" w:space="0" w:color="auto"/>
              <w:right w:val="single" w:sz="4" w:space="0" w:color="auto"/>
            </w:tcBorders>
            <w:shd w:val="clear" w:color="auto" w:fill="auto"/>
            <w:noWrap/>
            <w:vAlign w:val="center"/>
            <w:hideMark/>
          </w:tcPr>
          <w:p w14:paraId="05343650" w14:textId="77777777" w:rsidR="00D93724" w:rsidRPr="005D35FB" w:rsidRDefault="00D93724" w:rsidP="00AB081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I полуг. 2022 г.</w:t>
            </w:r>
          </w:p>
        </w:tc>
        <w:tc>
          <w:tcPr>
            <w:tcW w:w="992" w:type="dxa"/>
            <w:tcBorders>
              <w:top w:val="nil"/>
              <w:left w:val="nil"/>
              <w:bottom w:val="single" w:sz="4" w:space="0" w:color="auto"/>
              <w:right w:val="single" w:sz="4" w:space="0" w:color="auto"/>
            </w:tcBorders>
            <w:shd w:val="clear" w:color="auto" w:fill="auto"/>
            <w:noWrap/>
            <w:vAlign w:val="center"/>
            <w:hideMark/>
          </w:tcPr>
          <w:p w14:paraId="3F14586E" w14:textId="77777777" w:rsidR="00D93724" w:rsidRPr="005D35FB" w:rsidRDefault="00D93724" w:rsidP="00AB081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I полуг. 2023 г.</w:t>
            </w:r>
          </w:p>
        </w:tc>
        <w:tc>
          <w:tcPr>
            <w:tcW w:w="1025" w:type="dxa"/>
            <w:tcBorders>
              <w:top w:val="nil"/>
              <w:left w:val="nil"/>
              <w:bottom w:val="single" w:sz="4" w:space="0" w:color="auto"/>
              <w:right w:val="single" w:sz="4" w:space="0" w:color="auto"/>
            </w:tcBorders>
            <w:shd w:val="clear" w:color="auto" w:fill="auto"/>
            <w:noWrap/>
            <w:vAlign w:val="center"/>
            <w:hideMark/>
          </w:tcPr>
          <w:p w14:paraId="0A9144BD" w14:textId="77777777" w:rsidR="00D93724" w:rsidRPr="005D35FB" w:rsidRDefault="00D93724" w:rsidP="00AB081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млн.руб.</w:t>
            </w:r>
          </w:p>
        </w:tc>
        <w:tc>
          <w:tcPr>
            <w:tcW w:w="1092" w:type="dxa"/>
            <w:tcBorders>
              <w:top w:val="nil"/>
              <w:left w:val="nil"/>
              <w:bottom w:val="single" w:sz="4" w:space="0" w:color="auto"/>
              <w:right w:val="double" w:sz="6" w:space="0" w:color="auto"/>
            </w:tcBorders>
            <w:shd w:val="clear" w:color="auto" w:fill="auto"/>
            <w:noWrap/>
            <w:vAlign w:val="center"/>
            <w:hideMark/>
          </w:tcPr>
          <w:p w14:paraId="0206B2CC" w14:textId="77777777" w:rsidR="00D93724" w:rsidRPr="005D35FB" w:rsidRDefault="00D93724" w:rsidP="00AB0817">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w:t>
            </w:r>
          </w:p>
        </w:tc>
      </w:tr>
      <w:tr w:rsidR="005D35FB" w:rsidRPr="005D35FB" w14:paraId="7B505317" w14:textId="77777777" w:rsidTr="00077A3D">
        <w:trPr>
          <w:trHeight w:val="25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3CB10012" w14:textId="77777777" w:rsidR="00AB0817" w:rsidRPr="005D35FB" w:rsidRDefault="00AB0817" w:rsidP="00AB081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Контрактуемые расходы бюджета (ВР 240, 323, 410)</w:t>
            </w:r>
          </w:p>
        </w:tc>
        <w:tc>
          <w:tcPr>
            <w:tcW w:w="1143" w:type="dxa"/>
            <w:tcBorders>
              <w:top w:val="nil"/>
              <w:left w:val="nil"/>
              <w:bottom w:val="single" w:sz="4" w:space="0" w:color="auto"/>
              <w:right w:val="single" w:sz="4" w:space="0" w:color="auto"/>
            </w:tcBorders>
            <w:shd w:val="clear" w:color="auto" w:fill="auto"/>
            <w:noWrap/>
            <w:vAlign w:val="bottom"/>
            <w:hideMark/>
          </w:tcPr>
          <w:p w14:paraId="6D5C996A" w14:textId="3F3239B4"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6 206,3 </w:t>
            </w:r>
          </w:p>
        </w:tc>
        <w:tc>
          <w:tcPr>
            <w:tcW w:w="992" w:type="dxa"/>
            <w:tcBorders>
              <w:top w:val="nil"/>
              <w:left w:val="nil"/>
              <w:bottom w:val="single" w:sz="4" w:space="0" w:color="auto"/>
              <w:right w:val="single" w:sz="4" w:space="0" w:color="auto"/>
            </w:tcBorders>
            <w:shd w:val="clear" w:color="auto" w:fill="auto"/>
            <w:noWrap/>
            <w:vAlign w:val="bottom"/>
            <w:hideMark/>
          </w:tcPr>
          <w:p w14:paraId="14766069" w14:textId="1B437288"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5 281,0 </w:t>
            </w:r>
          </w:p>
        </w:tc>
        <w:tc>
          <w:tcPr>
            <w:tcW w:w="1025" w:type="dxa"/>
            <w:tcBorders>
              <w:top w:val="nil"/>
              <w:left w:val="nil"/>
              <w:bottom w:val="single" w:sz="4" w:space="0" w:color="auto"/>
              <w:right w:val="single" w:sz="4" w:space="0" w:color="auto"/>
            </w:tcBorders>
            <w:shd w:val="clear" w:color="auto" w:fill="auto"/>
            <w:noWrap/>
            <w:vAlign w:val="bottom"/>
            <w:hideMark/>
          </w:tcPr>
          <w:p w14:paraId="1C5D5B03" w14:textId="21438A86"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-925,3 </w:t>
            </w:r>
          </w:p>
        </w:tc>
        <w:tc>
          <w:tcPr>
            <w:tcW w:w="1092" w:type="dxa"/>
            <w:tcBorders>
              <w:top w:val="nil"/>
              <w:left w:val="nil"/>
              <w:bottom w:val="single" w:sz="4" w:space="0" w:color="auto"/>
              <w:right w:val="double" w:sz="6" w:space="0" w:color="auto"/>
            </w:tcBorders>
            <w:shd w:val="clear" w:color="auto" w:fill="auto"/>
            <w:noWrap/>
            <w:vAlign w:val="bottom"/>
            <w:hideMark/>
          </w:tcPr>
          <w:p w14:paraId="447944C7" w14:textId="484687A8"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-14,9 </w:t>
            </w:r>
          </w:p>
        </w:tc>
      </w:tr>
      <w:tr w:rsidR="005D35FB" w:rsidRPr="005D35FB" w14:paraId="42E44479" w14:textId="77777777" w:rsidTr="00077A3D">
        <w:trPr>
          <w:trHeight w:val="50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5390A086" w14:textId="77777777" w:rsidR="00AB0817" w:rsidRPr="005D35FB" w:rsidRDefault="00AB0817" w:rsidP="00AB081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 - из них капитальные вложения в объекты государственной собственности (ВР 410)</w:t>
            </w:r>
          </w:p>
        </w:tc>
        <w:tc>
          <w:tcPr>
            <w:tcW w:w="1143" w:type="dxa"/>
            <w:tcBorders>
              <w:top w:val="nil"/>
              <w:left w:val="nil"/>
              <w:bottom w:val="single" w:sz="4" w:space="0" w:color="auto"/>
              <w:right w:val="single" w:sz="4" w:space="0" w:color="auto"/>
            </w:tcBorders>
            <w:shd w:val="clear" w:color="auto" w:fill="auto"/>
            <w:noWrap/>
            <w:vAlign w:val="bottom"/>
            <w:hideMark/>
          </w:tcPr>
          <w:p w14:paraId="6E6B2897" w14:textId="24E52118"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4 917,7 </w:t>
            </w:r>
          </w:p>
        </w:tc>
        <w:tc>
          <w:tcPr>
            <w:tcW w:w="992" w:type="dxa"/>
            <w:tcBorders>
              <w:top w:val="nil"/>
              <w:left w:val="nil"/>
              <w:bottom w:val="single" w:sz="4" w:space="0" w:color="auto"/>
              <w:right w:val="single" w:sz="4" w:space="0" w:color="auto"/>
            </w:tcBorders>
            <w:shd w:val="clear" w:color="auto" w:fill="auto"/>
            <w:noWrap/>
            <w:vAlign w:val="bottom"/>
            <w:hideMark/>
          </w:tcPr>
          <w:p w14:paraId="200128FC" w14:textId="1E071842"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3 846,8 </w:t>
            </w:r>
          </w:p>
        </w:tc>
        <w:tc>
          <w:tcPr>
            <w:tcW w:w="1025" w:type="dxa"/>
            <w:tcBorders>
              <w:top w:val="nil"/>
              <w:left w:val="nil"/>
              <w:bottom w:val="single" w:sz="4" w:space="0" w:color="auto"/>
              <w:right w:val="single" w:sz="4" w:space="0" w:color="auto"/>
            </w:tcBorders>
            <w:shd w:val="clear" w:color="auto" w:fill="auto"/>
            <w:noWrap/>
            <w:vAlign w:val="bottom"/>
            <w:hideMark/>
          </w:tcPr>
          <w:p w14:paraId="678E1666" w14:textId="0673F664"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-1 070,9 </w:t>
            </w:r>
          </w:p>
        </w:tc>
        <w:tc>
          <w:tcPr>
            <w:tcW w:w="1092" w:type="dxa"/>
            <w:tcBorders>
              <w:top w:val="nil"/>
              <w:left w:val="nil"/>
              <w:bottom w:val="single" w:sz="4" w:space="0" w:color="auto"/>
              <w:right w:val="double" w:sz="6" w:space="0" w:color="auto"/>
            </w:tcBorders>
            <w:shd w:val="clear" w:color="auto" w:fill="auto"/>
            <w:noWrap/>
            <w:vAlign w:val="bottom"/>
            <w:hideMark/>
          </w:tcPr>
          <w:p w14:paraId="50FE3280" w14:textId="49DB329E"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-21,8 </w:t>
            </w:r>
          </w:p>
        </w:tc>
      </w:tr>
      <w:tr w:rsidR="005D35FB" w:rsidRPr="005D35FB" w14:paraId="71D3481E" w14:textId="77777777" w:rsidTr="00077A3D">
        <w:trPr>
          <w:trHeight w:val="25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4A23A5FB" w14:textId="77777777" w:rsidR="00AB0817" w:rsidRPr="005D35FB" w:rsidRDefault="00AB0817" w:rsidP="00AB081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Межбюджетные трансферты (ВР 500)</w:t>
            </w:r>
          </w:p>
        </w:tc>
        <w:tc>
          <w:tcPr>
            <w:tcW w:w="1143" w:type="dxa"/>
            <w:tcBorders>
              <w:top w:val="nil"/>
              <w:left w:val="nil"/>
              <w:bottom w:val="single" w:sz="4" w:space="0" w:color="auto"/>
              <w:right w:val="single" w:sz="4" w:space="0" w:color="auto"/>
            </w:tcBorders>
            <w:shd w:val="clear" w:color="auto" w:fill="auto"/>
            <w:noWrap/>
            <w:vAlign w:val="bottom"/>
            <w:hideMark/>
          </w:tcPr>
          <w:p w14:paraId="54A367B9" w14:textId="0243E484"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2 737,4 </w:t>
            </w:r>
          </w:p>
        </w:tc>
        <w:tc>
          <w:tcPr>
            <w:tcW w:w="992" w:type="dxa"/>
            <w:tcBorders>
              <w:top w:val="nil"/>
              <w:left w:val="nil"/>
              <w:bottom w:val="single" w:sz="4" w:space="0" w:color="auto"/>
              <w:right w:val="single" w:sz="4" w:space="0" w:color="auto"/>
            </w:tcBorders>
            <w:shd w:val="clear" w:color="auto" w:fill="auto"/>
            <w:noWrap/>
            <w:vAlign w:val="bottom"/>
            <w:hideMark/>
          </w:tcPr>
          <w:p w14:paraId="1BCF005F" w14:textId="4D072707"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2 332,2 </w:t>
            </w:r>
          </w:p>
        </w:tc>
        <w:tc>
          <w:tcPr>
            <w:tcW w:w="1025" w:type="dxa"/>
            <w:tcBorders>
              <w:top w:val="nil"/>
              <w:left w:val="nil"/>
              <w:bottom w:val="single" w:sz="4" w:space="0" w:color="auto"/>
              <w:right w:val="single" w:sz="4" w:space="0" w:color="auto"/>
            </w:tcBorders>
            <w:shd w:val="clear" w:color="auto" w:fill="auto"/>
            <w:noWrap/>
            <w:vAlign w:val="bottom"/>
            <w:hideMark/>
          </w:tcPr>
          <w:p w14:paraId="6F4E0005" w14:textId="5C88FFB9"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-405,2 </w:t>
            </w:r>
          </w:p>
        </w:tc>
        <w:tc>
          <w:tcPr>
            <w:tcW w:w="1092" w:type="dxa"/>
            <w:tcBorders>
              <w:top w:val="nil"/>
              <w:left w:val="nil"/>
              <w:bottom w:val="single" w:sz="4" w:space="0" w:color="auto"/>
              <w:right w:val="double" w:sz="6" w:space="0" w:color="auto"/>
            </w:tcBorders>
            <w:shd w:val="clear" w:color="auto" w:fill="auto"/>
            <w:noWrap/>
            <w:vAlign w:val="bottom"/>
            <w:hideMark/>
          </w:tcPr>
          <w:p w14:paraId="1E63B2E9" w14:textId="0C5CF16E"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-14,8 </w:t>
            </w:r>
          </w:p>
        </w:tc>
      </w:tr>
      <w:tr w:rsidR="005D35FB" w:rsidRPr="005D35FB" w14:paraId="2D6AF203" w14:textId="77777777" w:rsidTr="00077A3D">
        <w:trPr>
          <w:trHeight w:val="75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51829EEF" w14:textId="77777777" w:rsidR="00AB0817" w:rsidRPr="005D35FB" w:rsidRDefault="00AB0817" w:rsidP="00AB081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 - из них субсидии на софинансирование капитальных вложений в объекты муниципальной собственности (ВР 522)</w:t>
            </w:r>
          </w:p>
        </w:tc>
        <w:tc>
          <w:tcPr>
            <w:tcW w:w="1143" w:type="dxa"/>
            <w:tcBorders>
              <w:top w:val="nil"/>
              <w:left w:val="nil"/>
              <w:bottom w:val="single" w:sz="4" w:space="0" w:color="auto"/>
              <w:right w:val="single" w:sz="4" w:space="0" w:color="auto"/>
            </w:tcBorders>
            <w:shd w:val="clear" w:color="auto" w:fill="auto"/>
            <w:noWrap/>
            <w:vAlign w:val="bottom"/>
            <w:hideMark/>
          </w:tcPr>
          <w:p w14:paraId="1B18105E" w14:textId="6CA05A75"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1 707,4 </w:t>
            </w:r>
          </w:p>
        </w:tc>
        <w:tc>
          <w:tcPr>
            <w:tcW w:w="992" w:type="dxa"/>
            <w:tcBorders>
              <w:top w:val="nil"/>
              <w:left w:val="nil"/>
              <w:bottom w:val="single" w:sz="4" w:space="0" w:color="auto"/>
              <w:right w:val="single" w:sz="4" w:space="0" w:color="auto"/>
            </w:tcBorders>
            <w:shd w:val="clear" w:color="auto" w:fill="auto"/>
            <w:noWrap/>
            <w:vAlign w:val="bottom"/>
            <w:hideMark/>
          </w:tcPr>
          <w:p w14:paraId="05389BF3" w14:textId="50633C84"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894,4 </w:t>
            </w:r>
          </w:p>
        </w:tc>
        <w:tc>
          <w:tcPr>
            <w:tcW w:w="1025" w:type="dxa"/>
            <w:tcBorders>
              <w:top w:val="nil"/>
              <w:left w:val="nil"/>
              <w:bottom w:val="single" w:sz="4" w:space="0" w:color="auto"/>
              <w:right w:val="single" w:sz="4" w:space="0" w:color="auto"/>
            </w:tcBorders>
            <w:shd w:val="clear" w:color="auto" w:fill="auto"/>
            <w:noWrap/>
            <w:vAlign w:val="bottom"/>
            <w:hideMark/>
          </w:tcPr>
          <w:p w14:paraId="67C37CC9" w14:textId="75411DF9"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-813,1 </w:t>
            </w:r>
          </w:p>
        </w:tc>
        <w:tc>
          <w:tcPr>
            <w:tcW w:w="1092" w:type="dxa"/>
            <w:tcBorders>
              <w:top w:val="nil"/>
              <w:left w:val="nil"/>
              <w:bottom w:val="single" w:sz="4" w:space="0" w:color="auto"/>
              <w:right w:val="double" w:sz="6" w:space="0" w:color="auto"/>
            </w:tcBorders>
            <w:shd w:val="clear" w:color="auto" w:fill="auto"/>
            <w:noWrap/>
            <w:vAlign w:val="bottom"/>
            <w:hideMark/>
          </w:tcPr>
          <w:p w14:paraId="51971E1C" w14:textId="38072F0A"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-47,6 </w:t>
            </w:r>
          </w:p>
        </w:tc>
      </w:tr>
      <w:tr w:rsidR="005D35FB" w:rsidRPr="005D35FB" w14:paraId="22C26ABE" w14:textId="77777777" w:rsidTr="00077A3D">
        <w:trPr>
          <w:trHeight w:val="50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7AD32EC2" w14:textId="77777777" w:rsidR="00AB0817" w:rsidRPr="005D35FB" w:rsidRDefault="00AB0817" w:rsidP="00AB081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Субсидии бюджетным, автономным учреждениям и НКО (ВР 600)</w:t>
            </w:r>
          </w:p>
        </w:tc>
        <w:tc>
          <w:tcPr>
            <w:tcW w:w="1143" w:type="dxa"/>
            <w:tcBorders>
              <w:top w:val="nil"/>
              <w:left w:val="nil"/>
              <w:bottom w:val="single" w:sz="4" w:space="0" w:color="auto"/>
              <w:right w:val="single" w:sz="4" w:space="0" w:color="auto"/>
            </w:tcBorders>
            <w:shd w:val="clear" w:color="auto" w:fill="auto"/>
            <w:noWrap/>
            <w:vAlign w:val="bottom"/>
            <w:hideMark/>
          </w:tcPr>
          <w:p w14:paraId="12B5C83B" w14:textId="6AD9E709"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1 264,4 </w:t>
            </w:r>
          </w:p>
        </w:tc>
        <w:tc>
          <w:tcPr>
            <w:tcW w:w="992" w:type="dxa"/>
            <w:tcBorders>
              <w:top w:val="nil"/>
              <w:left w:val="nil"/>
              <w:bottom w:val="single" w:sz="4" w:space="0" w:color="auto"/>
              <w:right w:val="single" w:sz="4" w:space="0" w:color="auto"/>
            </w:tcBorders>
            <w:shd w:val="clear" w:color="auto" w:fill="auto"/>
            <w:noWrap/>
            <w:vAlign w:val="bottom"/>
            <w:hideMark/>
          </w:tcPr>
          <w:p w14:paraId="62CF4DBB" w14:textId="2AE82D44"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1 480,3 </w:t>
            </w:r>
          </w:p>
        </w:tc>
        <w:tc>
          <w:tcPr>
            <w:tcW w:w="1025" w:type="dxa"/>
            <w:tcBorders>
              <w:top w:val="nil"/>
              <w:left w:val="nil"/>
              <w:bottom w:val="single" w:sz="4" w:space="0" w:color="auto"/>
              <w:right w:val="single" w:sz="4" w:space="0" w:color="auto"/>
            </w:tcBorders>
            <w:shd w:val="clear" w:color="auto" w:fill="auto"/>
            <w:noWrap/>
            <w:vAlign w:val="bottom"/>
            <w:hideMark/>
          </w:tcPr>
          <w:p w14:paraId="45E5F805" w14:textId="062DEEF6"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215,9 </w:t>
            </w:r>
          </w:p>
        </w:tc>
        <w:tc>
          <w:tcPr>
            <w:tcW w:w="1092" w:type="dxa"/>
            <w:tcBorders>
              <w:top w:val="nil"/>
              <w:left w:val="nil"/>
              <w:bottom w:val="single" w:sz="4" w:space="0" w:color="auto"/>
              <w:right w:val="double" w:sz="6" w:space="0" w:color="auto"/>
            </w:tcBorders>
            <w:shd w:val="clear" w:color="auto" w:fill="auto"/>
            <w:noWrap/>
            <w:vAlign w:val="bottom"/>
            <w:hideMark/>
          </w:tcPr>
          <w:p w14:paraId="22689FAD" w14:textId="2E512740"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17,1 </w:t>
            </w:r>
          </w:p>
        </w:tc>
      </w:tr>
      <w:tr w:rsidR="005D35FB" w:rsidRPr="005D35FB" w14:paraId="5C19F2F0" w14:textId="77777777" w:rsidTr="00077A3D">
        <w:trPr>
          <w:trHeight w:val="50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1785CC06" w14:textId="77777777" w:rsidR="00AB0817" w:rsidRPr="005D35FB" w:rsidRDefault="00AB0817" w:rsidP="00AB081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Социальное обеспечение и иные выплаты населению (ВР 313, 321)</w:t>
            </w:r>
          </w:p>
        </w:tc>
        <w:tc>
          <w:tcPr>
            <w:tcW w:w="1143" w:type="dxa"/>
            <w:tcBorders>
              <w:top w:val="nil"/>
              <w:left w:val="nil"/>
              <w:bottom w:val="single" w:sz="4" w:space="0" w:color="auto"/>
              <w:right w:val="single" w:sz="4" w:space="0" w:color="auto"/>
            </w:tcBorders>
            <w:shd w:val="clear" w:color="auto" w:fill="auto"/>
            <w:noWrap/>
            <w:vAlign w:val="bottom"/>
            <w:hideMark/>
          </w:tcPr>
          <w:p w14:paraId="02F0C339" w14:textId="275A91B6"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1 154,2 </w:t>
            </w:r>
          </w:p>
        </w:tc>
        <w:tc>
          <w:tcPr>
            <w:tcW w:w="992" w:type="dxa"/>
            <w:tcBorders>
              <w:top w:val="nil"/>
              <w:left w:val="nil"/>
              <w:bottom w:val="single" w:sz="4" w:space="0" w:color="auto"/>
              <w:right w:val="single" w:sz="4" w:space="0" w:color="auto"/>
            </w:tcBorders>
            <w:shd w:val="clear" w:color="auto" w:fill="auto"/>
            <w:noWrap/>
            <w:vAlign w:val="bottom"/>
            <w:hideMark/>
          </w:tcPr>
          <w:p w14:paraId="697E084B" w14:textId="5C010D48"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642,7 </w:t>
            </w:r>
          </w:p>
        </w:tc>
        <w:tc>
          <w:tcPr>
            <w:tcW w:w="1025" w:type="dxa"/>
            <w:tcBorders>
              <w:top w:val="nil"/>
              <w:left w:val="nil"/>
              <w:bottom w:val="single" w:sz="4" w:space="0" w:color="auto"/>
              <w:right w:val="single" w:sz="4" w:space="0" w:color="auto"/>
            </w:tcBorders>
            <w:shd w:val="clear" w:color="auto" w:fill="auto"/>
            <w:noWrap/>
            <w:vAlign w:val="bottom"/>
            <w:hideMark/>
          </w:tcPr>
          <w:p w14:paraId="231113FF" w14:textId="2F8944B8"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-511,5 </w:t>
            </w:r>
          </w:p>
        </w:tc>
        <w:tc>
          <w:tcPr>
            <w:tcW w:w="1092" w:type="dxa"/>
            <w:tcBorders>
              <w:top w:val="nil"/>
              <w:left w:val="nil"/>
              <w:bottom w:val="single" w:sz="4" w:space="0" w:color="auto"/>
              <w:right w:val="double" w:sz="6" w:space="0" w:color="auto"/>
            </w:tcBorders>
            <w:shd w:val="clear" w:color="auto" w:fill="auto"/>
            <w:noWrap/>
            <w:vAlign w:val="bottom"/>
            <w:hideMark/>
          </w:tcPr>
          <w:p w14:paraId="6138D395" w14:textId="5BB98F33"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-44,3 </w:t>
            </w:r>
          </w:p>
        </w:tc>
      </w:tr>
      <w:tr w:rsidR="005D35FB" w:rsidRPr="005D35FB" w14:paraId="3CA69266" w14:textId="77777777" w:rsidTr="00077A3D">
        <w:trPr>
          <w:trHeight w:val="25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6A89CC08" w14:textId="1EB9EC99" w:rsidR="00AB0817" w:rsidRPr="005D35FB" w:rsidRDefault="00AB0817" w:rsidP="00AB081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Иные</w:t>
            </w:r>
            <w:r w:rsidR="00485BD1" w:rsidRPr="005D35FB">
              <w:rPr>
                <w:rFonts w:ascii="Times New Roman" w:eastAsia="Times New Roman" w:hAnsi="Times New Roman"/>
                <w:lang w:eastAsia="ru-RU"/>
              </w:rPr>
              <w:t xml:space="preserve"> расходы</w:t>
            </w:r>
            <w:r w:rsidRPr="005D35FB">
              <w:rPr>
                <w:rFonts w:ascii="Times New Roman" w:eastAsia="Times New Roman" w:hAnsi="Times New Roman"/>
                <w:lang w:eastAsia="ru-RU"/>
              </w:rPr>
              <w:t xml:space="preserve"> (ВР 800, 452)</w:t>
            </w:r>
          </w:p>
        </w:tc>
        <w:tc>
          <w:tcPr>
            <w:tcW w:w="1143" w:type="dxa"/>
            <w:tcBorders>
              <w:top w:val="nil"/>
              <w:left w:val="nil"/>
              <w:bottom w:val="single" w:sz="4" w:space="0" w:color="auto"/>
              <w:right w:val="single" w:sz="4" w:space="0" w:color="auto"/>
            </w:tcBorders>
            <w:shd w:val="clear" w:color="auto" w:fill="auto"/>
            <w:noWrap/>
            <w:vAlign w:val="bottom"/>
            <w:hideMark/>
          </w:tcPr>
          <w:p w14:paraId="43654FDC" w14:textId="2FAA7EA6"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37,2 </w:t>
            </w:r>
          </w:p>
        </w:tc>
        <w:tc>
          <w:tcPr>
            <w:tcW w:w="992" w:type="dxa"/>
            <w:tcBorders>
              <w:top w:val="nil"/>
              <w:left w:val="nil"/>
              <w:bottom w:val="single" w:sz="4" w:space="0" w:color="auto"/>
              <w:right w:val="single" w:sz="4" w:space="0" w:color="auto"/>
            </w:tcBorders>
            <w:shd w:val="clear" w:color="auto" w:fill="auto"/>
            <w:noWrap/>
            <w:vAlign w:val="bottom"/>
            <w:hideMark/>
          </w:tcPr>
          <w:p w14:paraId="20B5758D" w14:textId="602BD2C4"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831,5 </w:t>
            </w:r>
          </w:p>
        </w:tc>
        <w:tc>
          <w:tcPr>
            <w:tcW w:w="1025" w:type="dxa"/>
            <w:tcBorders>
              <w:top w:val="nil"/>
              <w:left w:val="nil"/>
              <w:bottom w:val="single" w:sz="4" w:space="0" w:color="auto"/>
              <w:right w:val="single" w:sz="4" w:space="0" w:color="auto"/>
            </w:tcBorders>
            <w:shd w:val="clear" w:color="auto" w:fill="auto"/>
            <w:noWrap/>
            <w:vAlign w:val="bottom"/>
            <w:hideMark/>
          </w:tcPr>
          <w:p w14:paraId="6C6B78C3" w14:textId="4A91B48B"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794,3 </w:t>
            </w:r>
          </w:p>
        </w:tc>
        <w:tc>
          <w:tcPr>
            <w:tcW w:w="1092" w:type="dxa"/>
            <w:tcBorders>
              <w:top w:val="nil"/>
              <w:left w:val="nil"/>
              <w:bottom w:val="single" w:sz="4" w:space="0" w:color="auto"/>
              <w:right w:val="double" w:sz="6" w:space="0" w:color="auto"/>
            </w:tcBorders>
            <w:shd w:val="clear" w:color="auto" w:fill="auto"/>
            <w:noWrap/>
            <w:vAlign w:val="bottom"/>
            <w:hideMark/>
          </w:tcPr>
          <w:p w14:paraId="7204C92C" w14:textId="2928C62C" w:rsidR="00AB0817" w:rsidRPr="005D35FB" w:rsidRDefault="00077A3D" w:rsidP="00AB0817">
            <w:pPr>
              <w:spacing w:after="0" w:line="240" w:lineRule="auto"/>
              <w:jc w:val="right"/>
              <w:rPr>
                <w:rFonts w:ascii="Times New Roman" w:eastAsia="Times New Roman" w:hAnsi="Times New Roman"/>
                <w:lang w:eastAsia="ru-RU"/>
              </w:rPr>
            </w:pPr>
            <w:r w:rsidRPr="005D35FB">
              <w:rPr>
                <w:rFonts w:ascii="Times New Roman" w:hAnsi="Times New Roman"/>
              </w:rPr>
              <w:t>в 22,3 р.</w:t>
            </w:r>
            <w:r w:rsidR="00AB0817" w:rsidRPr="005D35FB">
              <w:rPr>
                <w:rFonts w:ascii="Times New Roman" w:hAnsi="Times New Roman"/>
              </w:rPr>
              <w:t xml:space="preserve"> </w:t>
            </w:r>
          </w:p>
        </w:tc>
      </w:tr>
      <w:tr w:rsidR="005D35FB" w:rsidRPr="005D35FB" w14:paraId="6E798E98" w14:textId="77777777" w:rsidTr="00077A3D">
        <w:trPr>
          <w:trHeight w:val="260"/>
        </w:trPr>
        <w:tc>
          <w:tcPr>
            <w:tcW w:w="5245" w:type="dxa"/>
            <w:tcBorders>
              <w:top w:val="nil"/>
              <w:left w:val="double" w:sz="6" w:space="0" w:color="auto"/>
              <w:bottom w:val="double" w:sz="6" w:space="0" w:color="auto"/>
              <w:right w:val="single" w:sz="4" w:space="0" w:color="auto"/>
            </w:tcBorders>
            <w:shd w:val="clear" w:color="auto" w:fill="auto"/>
            <w:vAlign w:val="bottom"/>
            <w:hideMark/>
          </w:tcPr>
          <w:p w14:paraId="5D4B1ECE" w14:textId="77777777" w:rsidR="00AB0817" w:rsidRPr="005D35FB" w:rsidRDefault="00AB0817" w:rsidP="00AB0817">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Итого</w:t>
            </w:r>
          </w:p>
        </w:tc>
        <w:tc>
          <w:tcPr>
            <w:tcW w:w="1143" w:type="dxa"/>
            <w:tcBorders>
              <w:top w:val="nil"/>
              <w:left w:val="nil"/>
              <w:bottom w:val="double" w:sz="6" w:space="0" w:color="auto"/>
              <w:right w:val="single" w:sz="4" w:space="0" w:color="auto"/>
            </w:tcBorders>
            <w:shd w:val="clear" w:color="auto" w:fill="auto"/>
            <w:noWrap/>
            <w:vAlign w:val="bottom"/>
            <w:hideMark/>
          </w:tcPr>
          <w:p w14:paraId="25E9B72E" w14:textId="4F69254A"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11 399,6 </w:t>
            </w:r>
          </w:p>
        </w:tc>
        <w:tc>
          <w:tcPr>
            <w:tcW w:w="992" w:type="dxa"/>
            <w:tcBorders>
              <w:top w:val="nil"/>
              <w:left w:val="nil"/>
              <w:bottom w:val="double" w:sz="6" w:space="0" w:color="auto"/>
              <w:right w:val="single" w:sz="4" w:space="0" w:color="auto"/>
            </w:tcBorders>
            <w:shd w:val="clear" w:color="auto" w:fill="auto"/>
            <w:noWrap/>
            <w:vAlign w:val="bottom"/>
            <w:hideMark/>
          </w:tcPr>
          <w:p w14:paraId="12251A3C" w14:textId="159EC4C7"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10 567,7 </w:t>
            </w:r>
          </w:p>
        </w:tc>
        <w:tc>
          <w:tcPr>
            <w:tcW w:w="1025" w:type="dxa"/>
            <w:tcBorders>
              <w:top w:val="nil"/>
              <w:left w:val="nil"/>
              <w:bottom w:val="double" w:sz="6" w:space="0" w:color="auto"/>
              <w:right w:val="single" w:sz="4" w:space="0" w:color="auto"/>
            </w:tcBorders>
            <w:shd w:val="clear" w:color="auto" w:fill="auto"/>
            <w:noWrap/>
            <w:vAlign w:val="bottom"/>
            <w:hideMark/>
          </w:tcPr>
          <w:p w14:paraId="346C1DF4" w14:textId="38123115"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-831,9 </w:t>
            </w:r>
          </w:p>
        </w:tc>
        <w:tc>
          <w:tcPr>
            <w:tcW w:w="1092" w:type="dxa"/>
            <w:tcBorders>
              <w:top w:val="nil"/>
              <w:left w:val="nil"/>
              <w:bottom w:val="double" w:sz="6" w:space="0" w:color="auto"/>
              <w:right w:val="double" w:sz="6" w:space="0" w:color="auto"/>
            </w:tcBorders>
            <w:shd w:val="clear" w:color="auto" w:fill="auto"/>
            <w:noWrap/>
            <w:vAlign w:val="bottom"/>
            <w:hideMark/>
          </w:tcPr>
          <w:p w14:paraId="32C5EF49" w14:textId="4FF68F07" w:rsidR="00AB0817" w:rsidRPr="005D35FB" w:rsidRDefault="00AB0817" w:rsidP="00AB0817">
            <w:pPr>
              <w:spacing w:after="0" w:line="240" w:lineRule="auto"/>
              <w:jc w:val="right"/>
              <w:rPr>
                <w:rFonts w:ascii="Times New Roman" w:eastAsia="Times New Roman" w:hAnsi="Times New Roman"/>
                <w:lang w:eastAsia="ru-RU"/>
              </w:rPr>
            </w:pPr>
            <w:r w:rsidRPr="005D35FB">
              <w:rPr>
                <w:rFonts w:ascii="Times New Roman" w:hAnsi="Times New Roman"/>
              </w:rPr>
              <w:t xml:space="preserve">-7,3 </w:t>
            </w:r>
          </w:p>
        </w:tc>
      </w:tr>
    </w:tbl>
    <w:p w14:paraId="207FE25E" w14:textId="77777777" w:rsidR="00077A3D" w:rsidRPr="005D35FB" w:rsidRDefault="00077A3D" w:rsidP="00106F0F">
      <w:pPr>
        <w:spacing w:after="0" w:line="240" w:lineRule="auto"/>
        <w:ind w:firstLine="709"/>
        <w:jc w:val="both"/>
        <w:rPr>
          <w:rFonts w:ascii="Times New Roman" w:hAnsi="Times New Roman"/>
          <w:sz w:val="28"/>
          <w:szCs w:val="28"/>
        </w:rPr>
      </w:pPr>
    </w:p>
    <w:p w14:paraId="196B838E" w14:textId="4A72446D" w:rsidR="00106F0F" w:rsidRPr="005D35FB" w:rsidRDefault="00485BD1" w:rsidP="00106F0F">
      <w:pPr>
        <w:spacing w:after="0" w:line="240" w:lineRule="auto"/>
        <w:ind w:firstLine="709"/>
        <w:jc w:val="both"/>
        <w:rPr>
          <w:rFonts w:ascii="Times New Roman" w:hAnsi="Times New Roman"/>
          <w:sz w:val="28"/>
          <w:szCs w:val="28"/>
        </w:rPr>
      </w:pPr>
      <w:r w:rsidRPr="005D35FB">
        <w:rPr>
          <w:rFonts w:ascii="Times New Roman" w:hAnsi="Times New Roman"/>
          <w:sz w:val="28"/>
          <w:szCs w:val="28"/>
        </w:rPr>
        <w:t>Значительное сокращение расходов фиксируется в части капитальных вложений в объекты государственной собственности (ВР 410)</w:t>
      </w:r>
      <w:r w:rsidR="00F40F37" w:rsidRPr="005D35FB">
        <w:rPr>
          <w:rFonts w:ascii="Times New Roman" w:hAnsi="Times New Roman"/>
          <w:sz w:val="28"/>
          <w:szCs w:val="28"/>
        </w:rPr>
        <w:t xml:space="preserve">: на 1 070,9 млн.руб. или на 21,8 %, наибольшее из которых </w:t>
      </w:r>
      <w:r w:rsidR="005F64C8" w:rsidRPr="005D35FB">
        <w:rPr>
          <w:rFonts w:ascii="Times New Roman" w:hAnsi="Times New Roman"/>
          <w:sz w:val="28"/>
          <w:szCs w:val="28"/>
        </w:rPr>
        <w:t xml:space="preserve">(-883,9 млн.руб.) </w:t>
      </w:r>
      <w:r w:rsidR="00F40F37" w:rsidRPr="005D35FB">
        <w:rPr>
          <w:rFonts w:ascii="Times New Roman" w:hAnsi="Times New Roman"/>
          <w:sz w:val="28"/>
          <w:szCs w:val="28"/>
        </w:rPr>
        <w:t xml:space="preserve">– за счет отсутствия в 2023 году расходов по объекту </w:t>
      </w:r>
      <w:r w:rsidR="00D61373" w:rsidRPr="005D35FB">
        <w:rPr>
          <w:rFonts w:ascii="Times New Roman" w:hAnsi="Times New Roman"/>
          <w:sz w:val="28"/>
          <w:szCs w:val="28"/>
        </w:rPr>
        <w:t>«</w:t>
      </w:r>
      <w:r w:rsidR="00F40F37" w:rsidRPr="005D35FB">
        <w:rPr>
          <w:rFonts w:ascii="Times New Roman" w:hAnsi="Times New Roman"/>
          <w:sz w:val="28"/>
          <w:szCs w:val="28"/>
        </w:rPr>
        <w:t xml:space="preserve">Строительство лечебно-диагностического корпуса ГБУЗ Архангельской области </w:t>
      </w:r>
      <w:r w:rsidR="00D61373" w:rsidRPr="005D35FB">
        <w:rPr>
          <w:rFonts w:ascii="Times New Roman" w:hAnsi="Times New Roman"/>
          <w:sz w:val="28"/>
          <w:szCs w:val="28"/>
        </w:rPr>
        <w:t>«</w:t>
      </w:r>
      <w:r w:rsidR="00F40F37" w:rsidRPr="005D35FB">
        <w:rPr>
          <w:rFonts w:ascii="Times New Roman" w:hAnsi="Times New Roman"/>
          <w:sz w:val="28"/>
          <w:szCs w:val="28"/>
        </w:rPr>
        <w:t>Архангельская областная детская клиническая больница им. П.Г. Выжлецова</w:t>
      </w:r>
      <w:r w:rsidR="00D61373" w:rsidRPr="005D35FB">
        <w:rPr>
          <w:rFonts w:ascii="Times New Roman" w:hAnsi="Times New Roman"/>
          <w:sz w:val="28"/>
          <w:szCs w:val="28"/>
        </w:rPr>
        <w:t>»</w:t>
      </w:r>
      <w:r w:rsidR="00F40F37" w:rsidRPr="005D35FB">
        <w:rPr>
          <w:rFonts w:ascii="Times New Roman" w:hAnsi="Times New Roman"/>
          <w:sz w:val="28"/>
          <w:szCs w:val="28"/>
        </w:rPr>
        <w:t xml:space="preserve"> НП РП </w:t>
      </w:r>
      <w:r w:rsidR="00D61373" w:rsidRPr="005D35FB">
        <w:rPr>
          <w:rFonts w:ascii="Times New Roman" w:hAnsi="Times New Roman"/>
          <w:sz w:val="28"/>
          <w:szCs w:val="28"/>
        </w:rPr>
        <w:t>«</w:t>
      </w:r>
      <w:r w:rsidR="00F40F37" w:rsidRPr="005D35FB">
        <w:rPr>
          <w:rFonts w:ascii="Times New Roman" w:hAnsi="Times New Roman"/>
          <w:sz w:val="28"/>
          <w:szCs w:val="28"/>
        </w:rPr>
        <w:t>Здравоохранение</w:t>
      </w:r>
      <w:r w:rsidR="00D61373" w:rsidRPr="005D35FB">
        <w:rPr>
          <w:rFonts w:ascii="Times New Roman" w:hAnsi="Times New Roman"/>
          <w:sz w:val="28"/>
          <w:szCs w:val="28"/>
        </w:rPr>
        <w:t>»</w:t>
      </w:r>
      <w:r w:rsidR="00F40F37" w:rsidRPr="005D35FB">
        <w:rPr>
          <w:rFonts w:ascii="Times New Roman" w:hAnsi="Times New Roman"/>
          <w:sz w:val="28"/>
          <w:szCs w:val="28"/>
        </w:rPr>
        <w:t>.</w:t>
      </w:r>
    </w:p>
    <w:p w14:paraId="575587EC" w14:textId="118820B4" w:rsidR="005F64C8" w:rsidRPr="005D35FB" w:rsidRDefault="005F64C8" w:rsidP="00106F0F">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Значительное увеличение иных расходов обусловлено </w:t>
      </w:r>
      <w:r w:rsidR="006047BD" w:rsidRPr="005D35FB">
        <w:rPr>
          <w:rFonts w:ascii="Times New Roman" w:hAnsi="Times New Roman"/>
          <w:sz w:val="28"/>
          <w:szCs w:val="28"/>
        </w:rPr>
        <w:t xml:space="preserve">большей частью произведенными в отчетном периоде расходами </w:t>
      </w:r>
      <w:r w:rsidR="009A687B" w:rsidRPr="005D35FB">
        <w:rPr>
          <w:rFonts w:ascii="Times New Roman" w:hAnsi="Times New Roman"/>
          <w:sz w:val="28"/>
          <w:szCs w:val="28"/>
        </w:rPr>
        <w:t xml:space="preserve">на обеспечение сокращения количества твердых коммунальных отходов, направленных на захоронение в субъектах РФ (создание объекта </w:t>
      </w:r>
      <w:r w:rsidR="00D61373" w:rsidRPr="005D35FB">
        <w:rPr>
          <w:rFonts w:ascii="Times New Roman" w:hAnsi="Times New Roman"/>
          <w:sz w:val="28"/>
          <w:szCs w:val="28"/>
        </w:rPr>
        <w:t>«</w:t>
      </w:r>
      <w:r w:rsidR="009A687B" w:rsidRPr="005D35FB">
        <w:rPr>
          <w:rFonts w:ascii="Times New Roman" w:hAnsi="Times New Roman"/>
          <w:sz w:val="28"/>
          <w:szCs w:val="28"/>
        </w:rPr>
        <w:t xml:space="preserve">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w:t>
      </w:r>
      <w:r w:rsidR="00D61373" w:rsidRPr="005D35FB">
        <w:rPr>
          <w:rFonts w:ascii="Times New Roman" w:hAnsi="Times New Roman"/>
          <w:sz w:val="28"/>
          <w:szCs w:val="28"/>
        </w:rPr>
        <w:t>«</w:t>
      </w:r>
      <w:r w:rsidR="009A687B" w:rsidRPr="005D35FB">
        <w:rPr>
          <w:rFonts w:ascii="Times New Roman" w:hAnsi="Times New Roman"/>
          <w:sz w:val="28"/>
          <w:szCs w:val="28"/>
        </w:rPr>
        <w:t>Черемушское</w:t>
      </w:r>
      <w:r w:rsidR="00D61373" w:rsidRPr="005D35FB">
        <w:rPr>
          <w:rFonts w:ascii="Times New Roman" w:hAnsi="Times New Roman"/>
          <w:sz w:val="28"/>
          <w:szCs w:val="28"/>
        </w:rPr>
        <w:t>»</w:t>
      </w:r>
      <w:r w:rsidR="009A687B" w:rsidRPr="005D35FB">
        <w:rPr>
          <w:rFonts w:ascii="Times New Roman" w:hAnsi="Times New Roman"/>
          <w:sz w:val="28"/>
          <w:szCs w:val="28"/>
        </w:rPr>
        <w:t xml:space="preserve">) в сумме 530,7 млн.руб., которые в </w:t>
      </w:r>
      <w:r w:rsidR="009A687B" w:rsidRPr="005D35FB">
        <w:rPr>
          <w:rFonts w:ascii="Times New Roman" w:hAnsi="Times New Roman"/>
          <w:sz w:val="28"/>
          <w:szCs w:val="28"/>
          <w:lang w:val="en-US"/>
        </w:rPr>
        <w:t>I</w:t>
      </w:r>
      <w:r w:rsidR="009A687B" w:rsidRPr="005D35FB">
        <w:rPr>
          <w:rFonts w:ascii="Times New Roman" w:hAnsi="Times New Roman"/>
          <w:sz w:val="28"/>
          <w:szCs w:val="28"/>
        </w:rPr>
        <w:t xml:space="preserve"> полугодии 2022 года отсутствовали.</w:t>
      </w:r>
    </w:p>
    <w:p w14:paraId="4CA2AE16" w14:textId="72F5C229" w:rsidR="00106F0F" w:rsidRPr="005D35FB" w:rsidRDefault="00106F0F" w:rsidP="00106F0F">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разрезе направлений расходов, расходы областного бюджета, произведенные за I полугодие 202</w:t>
      </w:r>
      <w:r w:rsidR="009A687B" w:rsidRPr="005D35FB">
        <w:rPr>
          <w:rFonts w:ascii="Times New Roman" w:hAnsi="Times New Roman"/>
          <w:sz w:val="28"/>
          <w:szCs w:val="28"/>
        </w:rPr>
        <w:t>2</w:t>
      </w:r>
      <w:r w:rsidRPr="005D35FB">
        <w:rPr>
          <w:rFonts w:ascii="Times New Roman" w:hAnsi="Times New Roman"/>
          <w:sz w:val="28"/>
          <w:szCs w:val="28"/>
        </w:rPr>
        <w:t xml:space="preserve"> и 202</w:t>
      </w:r>
      <w:r w:rsidR="009A687B" w:rsidRPr="005D35FB">
        <w:rPr>
          <w:rFonts w:ascii="Times New Roman" w:hAnsi="Times New Roman"/>
          <w:sz w:val="28"/>
          <w:szCs w:val="28"/>
        </w:rPr>
        <w:t>3</w:t>
      </w:r>
      <w:r w:rsidRPr="005D35FB">
        <w:rPr>
          <w:rFonts w:ascii="Times New Roman" w:hAnsi="Times New Roman"/>
          <w:sz w:val="28"/>
          <w:szCs w:val="28"/>
        </w:rPr>
        <w:t xml:space="preserve"> годов</w:t>
      </w:r>
      <w:r w:rsidR="009D2B78" w:rsidRPr="005D35FB">
        <w:rPr>
          <w:rFonts w:ascii="Times New Roman" w:hAnsi="Times New Roman"/>
          <w:sz w:val="28"/>
          <w:szCs w:val="28"/>
        </w:rPr>
        <w:t xml:space="preserve"> в разрезе направлений расходов</w:t>
      </w:r>
      <w:r w:rsidRPr="005D35FB">
        <w:rPr>
          <w:rFonts w:ascii="Times New Roman" w:hAnsi="Times New Roman"/>
          <w:sz w:val="28"/>
          <w:szCs w:val="28"/>
        </w:rPr>
        <w:t xml:space="preserve"> отражены в </w:t>
      </w:r>
      <w:r w:rsidR="009A687B" w:rsidRPr="005D35FB">
        <w:rPr>
          <w:rFonts w:ascii="Times New Roman" w:hAnsi="Times New Roman"/>
          <w:sz w:val="28"/>
          <w:szCs w:val="28"/>
        </w:rPr>
        <w:t xml:space="preserve">приложении № </w:t>
      </w:r>
      <w:r w:rsidR="00737A7E" w:rsidRPr="005D35FB">
        <w:rPr>
          <w:rFonts w:ascii="Times New Roman" w:hAnsi="Times New Roman"/>
          <w:sz w:val="28"/>
          <w:szCs w:val="28"/>
        </w:rPr>
        <w:t>10</w:t>
      </w:r>
      <w:r w:rsidR="009A687B" w:rsidRPr="005D35FB">
        <w:rPr>
          <w:rFonts w:ascii="Times New Roman" w:hAnsi="Times New Roman"/>
          <w:sz w:val="28"/>
          <w:szCs w:val="28"/>
        </w:rPr>
        <w:t xml:space="preserve"> к настоящему заключению.</w:t>
      </w:r>
    </w:p>
    <w:p w14:paraId="4547DFBC" w14:textId="088FCAAB" w:rsidR="00106F0F" w:rsidRPr="005D35FB" w:rsidRDefault="009D2B78" w:rsidP="009D2B78">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Наибольшее увеличение расходов в суммовом выражении по отношению к аналогичным расходам, имевшим место в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полугодии 2022 года, фиксируется по следующим направлениям расходов:</w:t>
      </w:r>
    </w:p>
    <w:p w14:paraId="44D349DA" w14:textId="0D1C2BB4" w:rsidR="008F7E76" w:rsidRPr="005D35FB" w:rsidRDefault="008F7E76" w:rsidP="00104E4A">
      <w:pPr>
        <w:pStyle w:val="a8"/>
        <w:numPr>
          <w:ilvl w:val="0"/>
          <w:numId w:val="48"/>
        </w:numPr>
        <w:ind w:left="0" w:firstLine="698"/>
        <w:jc w:val="both"/>
        <w:rPr>
          <w:sz w:val="28"/>
          <w:szCs w:val="28"/>
        </w:rPr>
      </w:pPr>
      <w:r w:rsidRPr="005D35FB">
        <w:rPr>
          <w:sz w:val="28"/>
          <w:szCs w:val="28"/>
        </w:rPr>
        <w:lastRenderedPageBreak/>
        <w:t>+ 208,8 млн.руб. (+47,3 %) – развитие инфраструктуры дорожного хозяйства;</w:t>
      </w:r>
    </w:p>
    <w:p w14:paraId="0CC557B5" w14:textId="4EEC5A2B" w:rsidR="008F7E76" w:rsidRPr="005D35FB" w:rsidRDefault="008F7E76" w:rsidP="00104E4A">
      <w:pPr>
        <w:pStyle w:val="a8"/>
        <w:numPr>
          <w:ilvl w:val="0"/>
          <w:numId w:val="48"/>
        </w:numPr>
        <w:ind w:left="0" w:firstLine="698"/>
        <w:jc w:val="both"/>
        <w:rPr>
          <w:sz w:val="28"/>
          <w:szCs w:val="28"/>
        </w:rPr>
      </w:pPr>
      <w:r w:rsidRPr="005D35FB">
        <w:rPr>
          <w:sz w:val="28"/>
          <w:szCs w:val="28"/>
        </w:rPr>
        <w:t>+101,4 млн.руб. (+23,2 %) – приведение в нормативное состояние автомобильных дорог и искусственных дорожных сооружений;</w:t>
      </w:r>
    </w:p>
    <w:p w14:paraId="5C4C06F9" w14:textId="39D104FC" w:rsidR="008F7E76" w:rsidRPr="005D35FB" w:rsidRDefault="008F7E76" w:rsidP="00104E4A">
      <w:pPr>
        <w:pStyle w:val="a8"/>
        <w:numPr>
          <w:ilvl w:val="0"/>
          <w:numId w:val="48"/>
        </w:numPr>
        <w:ind w:left="0" w:firstLine="698"/>
        <w:jc w:val="both"/>
        <w:rPr>
          <w:sz w:val="28"/>
          <w:szCs w:val="28"/>
        </w:rPr>
      </w:pPr>
      <w:r w:rsidRPr="005D35FB">
        <w:rPr>
          <w:sz w:val="28"/>
          <w:szCs w:val="28"/>
        </w:rPr>
        <w:t xml:space="preserve">+158,0 млн.руб. (в 4,7 раза) – </w:t>
      </w:r>
      <w:r w:rsidR="00104E4A" w:rsidRPr="005D35FB">
        <w:rPr>
          <w:sz w:val="28"/>
          <w:szCs w:val="28"/>
        </w:rPr>
        <w:t>г</w:t>
      </w:r>
      <w:r w:rsidRPr="005D35FB">
        <w:rPr>
          <w:sz w:val="28"/>
          <w:szCs w:val="28"/>
        </w:rPr>
        <w:t xml:space="preserve">осударственная поддержка малого и среднего предпринимательства в субъектах Российской Федерации, а также физических лиц, применяющих специальный налоговый режим </w:t>
      </w:r>
      <w:r w:rsidR="00D61373" w:rsidRPr="005D35FB">
        <w:rPr>
          <w:sz w:val="28"/>
          <w:szCs w:val="28"/>
        </w:rPr>
        <w:t>«</w:t>
      </w:r>
      <w:r w:rsidRPr="005D35FB">
        <w:rPr>
          <w:sz w:val="28"/>
          <w:szCs w:val="28"/>
        </w:rPr>
        <w:t>Налог на профессиональный доход</w:t>
      </w:r>
      <w:r w:rsidR="00D61373" w:rsidRPr="005D35FB">
        <w:rPr>
          <w:sz w:val="28"/>
          <w:szCs w:val="28"/>
        </w:rPr>
        <w:t>»</w:t>
      </w:r>
      <w:r w:rsidRPr="005D35FB">
        <w:rPr>
          <w:sz w:val="28"/>
          <w:szCs w:val="28"/>
        </w:rPr>
        <w:t xml:space="preserve">, в субъектах Российской Федерации (Поддержка начинающих предпринимателей на единой площадке центра </w:t>
      </w:r>
      <w:r w:rsidR="00D61373" w:rsidRPr="005D35FB">
        <w:rPr>
          <w:sz w:val="28"/>
          <w:szCs w:val="28"/>
        </w:rPr>
        <w:t>«</w:t>
      </w:r>
      <w:r w:rsidRPr="005D35FB">
        <w:rPr>
          <w:sz w:val="28"/>
          <w:szCs w:val="28"/>
        </w:rPr>
        <w:t>Мой бизнес</w:t>
      </w:r>
      <w:r w:rsidR="00D61373" w:rsidRPr="005D35FB">
        <w:rPr>
          <w:sz w:val="28"/>
          <w:szCs w:val="28"/>
        </w:rPr>
        <w:t>»</w:t>
      </w:r>
      <w:r w:rsidRPr="005D35FB">
        <w:rPr>
          <w:sz w:val="28"/>
          <w:szCs w:val="28"/>
        </w:rPr>
        <w:t>, увеличение областного гарантийного фонда)</w:t>
      </w:r>
      <w:r w:rsidR="002B1DD8" w:rsidRPr="005D35FB">
        <w:rPr>
          <w:sz w:val="28"/>
          <w:szCs w:val="28"/>
        </w:rPr>
        <w:t>. Необходимо отметить, что в отчетном периоде налог на профессиональный доход получен</w:t>
      </w:r>
      <w:r w:rsidR="00104E4A" w:rsidRPr="005D35FB">
        <w:rPr>
          <w:sz w:val="28"/>
          <w:szCs w:val="28"/>
        </w:rPr>
        <w:t xml:space="preserve"> в областной бюджет</w:t>
      </w:r>
      <w:r w:rsidR="002B1DD8" w:rsidRPr="005D35FB">
        <w:rPr>
          <w:sz w:val="28"/>
          <w:szCs w:val="28"/>
        </w:rPr>
        <w:t xml:space="preserve"> в сумме 47,4 млн.руб., за 2022 год указанные поступления составили 67,3 млн.руб.;</w:t>
      </w:r>
    </w:p>
    <w:p w14:paraId="44459FE1" w14:textId="598D0E31" w:rsidR="00104E4A" w:rsidRPr="005D35FB" w:rsidRDefault="00104E4A" w:rsidP="00104E4A">
      <w:pPr>
        <w:pStyle w:val="a8"/>
        <w:numPr>
          <w:ilvl w:val="0"/>
          <w:numId w:val="48"/>
        </w:numPr>
        <w:ind w:left="0" w:firstLine="698"/>
        <w:jc w:val="both"/>
        <w:rPr>
          <w:sz w:val="28"/>
          <w:szCs w:val="28"/>
        </w:rPr>
      </w:pPr>
      <w:r w:rsidRPr="005D35FB">
        <w:rPr>
          <w:sz w:val="28"/>
          <w:szCs w:val="28"/>
        </w:rPr>
        <w:t>+93,4 млн.руб. (в 63,0 раза) – обеспечение профилактики развития сердечно-сосудистых заболеваний и сердечно-сосудистых осложнений у пациентов высокого риска, находящихся на диспансерном наблюдении;</w:t>
      </w:r>
    </w:p>
    <w:p w14:paraId="13665F52" w14:textId="1AC8A3FE" w:rsidR="00104E4A" w:rsidRPr="005D35FB" w:rsidRDefault="00104E4A" w:rsidP="00104E4A">
      <w:pPr>
        <w:pStyle w:val="a8"/>
        <w:numPr>
          <w:ilvl w:val="0"/>
          <w:numId w:val="48"/>
        </w:numPr>
        <w:ind w:left="0" w:firstLine="698"/>
        <w:jc w:val="both"/>
        <w:rPr>
          <w:rFonts w:eastAsia="Calibri"/>
          <w:sz w:val="28"/>
          <w:szCs w:val="28"/>
        </w:rPr>
      </w:pPr>
      <w:r w:rsidRPr="005D35FB">
        <w:rPr>
          <w:sz w:val="28"/>
          <w:szCs w:val="28"/>
        </w:rPr>
        <w:t xml:space="preserve">+218,3 млн.руб. (+5,6 %) –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публично-правовой компании </w:t>
      </w:r>
      <w:r w:rsidR="00D61373" w:rsidRPr="005D35FB">
        <w:rPr>
          <w:sz w:val="28"/>
          <w:szCs w:val="28"/>
        </w:rPr>
        <w:t>«</w:t>
      </w:r>
      <w:r w:rsidRPr="005D35FB">
        <w:rPr>
          <w:sz w:val="28"/>
          <w:szCs w:val="28"/>
        </w:rPr>
        <w:t>Фонд развития территорий</w:t>
      </w:r>
      <w:r w:rsidR="00D61373" w:rsidRPr="005D35FB">
        <w:rPr>
          <w:sz w:val="28"/>
          <w:szCs w:val="28"/>
        </w:rPr>
        <w:t>»</w:t>
      </w:r>
      <w:r w:rsidRPr="005D35FB">
        <w:rPr>
          <w:sz w:val="28"/>
          <w:szCs w:val="28"/>
        </w:rPr>
        <w:t xml:space="preserve"> (в 2022 году - Фонд содействия развитию ЖКХ).</w:t>
      </w:r>
    </w:p>
    <w:p w14:paraId="236D9AF5" w14:textId="1D336280" w:rsidR="00AE19AE" w:rsidRPr="005D35FB" w:rsidRDefault="00AE19AE" w:rsidP="00AE19AE">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Наибольшее сокращение расходов в суммовом выражении по отношению к аналогичным расходам, имевшим место в I полугодии 2022 года, фиксируется по следующим направлениям расходов:</w:t>
      </w:r>
    </w:p>
    <w:p w14:paraId="5756778E" w14:textId="44C7BF25" w:rsidR="00AE19AE" w:rsidRPr="005D35FB" w:rsidRDefault="00AE19AE" w:rsidP="00EA378E">
      <w:pPr>
        <w:pStyle w:val="a8"/>
        <w:numPr>
          <w:ilvl w:val="0"/>
          <w:numId w:val="48"/>
        </w:numPr>
        <w:ind w:left="0" w:firstLine="698"/>
        <w:jc w:val="both"/>
        <w:rPr>
          <w:sz w:val="28"/>
          <w:szCs w:val="28"/>
        </w:rPr>
      </w:pPr>
      <w:r w:rsidRPr="005D35FB">
        <w:rPr>
          <w:sz w:val="28"/>
          <w:szCs w:val="28"/>
        </w:rPr>
        <w:t>-168,7 млн.руб. (</w:t>
      </w:r>
      <w:r w:rsidR="005B6006" w:rsidRPr="005D35FB">
        <w:rPr>
          <w:sz w:val="28"/>
          <w:szCs w:val="28"/>
        </w:rPr>
        <w:t>в 284,6 раза) – 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w:t>
      </w:r>
    </w:p>
    <w:p w14:paraId="0CDA4258" w14:textId="6FC395AA" w:rsidR="005B6006" w:rsidRPr="005D35FB" w:rsidRDefault="005B6006" w:rsidP="00EA378E">
      <w:pPr>
        <w:pStyle w:val="a8"/>
        <w:numPr>
          <w:ilvl w:val="0"/>
          <w:numId w:val="48"/>
        </w:numPr>
        <w:ind w:left="0" w:firstLine="698"/>
        <w:jc w:val="both"/>
        <w:rPr>
          <w:sz w:val="28"/>
          <w:szCs w:val="28"/>
        </w:rPr>
      </w:pPr>
      <w:r w:rsidRPr="005D35FB">
        <w:rPr>
          <w:sz w:val="28"/>
          <w:szCs w:val="28"/>
        </w:rPr>
        <w:t xml:space="preserve">-170,8 млн.руб. (в 13,7 раза) – </w:t>
      </w:r>
      <w:r w:rsidR="00933401" w:rsidRPr="005D35FB">
        <w:rPr>
          <w:sz w:val="28"/>
          <w:szCs w:val="28"/>
        </w:rPr>
        <w:t>переоснащение медицинских организаций, оказывающих медицинскую помощь больным с онкологическими заболеваниями;</w:t>
      </w:r>
    </w:p>
    <w:p w14:paraId="3D519484" w14:textId="3C61B7C3" w:rsidR="00933401" w:rsidRPr="005D35FB" w:rsidRDefault="00933401" w:rsidP="00EA378E">
      <w:pPr>
        <w:pStyle w:val="a8"/>
        <w:numPr>
          <w:ilvl w:val="0"/>
          <w:numId w:val="48"/>
        </w:numPr>
        <w:ind w:left="0" w:firstLine="698"/>
        <w:jc w:val="both"/>
        <w:rPr>
          <w:sz w:val="28"/>
          <w:szCs w:val="28"/>
        </w:rPr>
      </w:pPr>
      <w:r w:rsidRPr="005D35FB">
        <w:rPr>
          <w:sz w:val="28"/>
          <w:szCs w:val="28"/>
        </w:rPr>
        <w:t>-201,4 млн.руб. (на 48,4 %) – реализация региональных программ модернизации первичного звена здравоохранения (с учетом паспортов медицинских организаций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r w:rsidR="000950BA" w:rsidRPr="005D35FB">
        <w:rPr>
          <w:sz w:val="28"/>
          <w:szCs w:val="28"/>
        </w:rPr>
        <w:t>;</w:t>
      </w:r>
    </w:p>
    <w:p w14:paraId="0BD3854A" w14:textId="7C837335" w:rsidR="000950BA" w:rsidRPr="005D35FB" w:rsidRDefault="000950BA" w:rsidP="00EA378E">
      <w:pPr>
        <w:pStyle w:val="a8"/>
        <w:numPr>
          <w:ilvl w:val="0"/>
          <w:numId w:val="48"/>
        </w:numPr>
        <w:ind w:left="0" w:firstLine="698"/>
        <w:jc w:val="both"/>
        <w:rPr>
          <w:sz w:val="28"/>
          <w:szCs w:val="28"/>
        </w:rPr>
      </w:pPr>
      <w:r w:rsidRPr="005D35FB">
        <w:rPr>
          <w:sz w:val="28"/>
          <w:szCs w:val="28"/>
        </w:rPr>
        <w:t xml:space="preserve">-171,4 млн.руб. (-21,5 %) – финансовое обеспечение дорожной деятельности в рамках реализации национального проекта </w:t>
      </w:r>
      <w:r w:rsidR="00D61373" w:rsidRPr="005D35FB">
        <w:rPr>
          <w:sz w:val="28"/>
          <w:szCs w:val="28"/>
        </w:rPr>
        <w:t>«</w:t>
      </w:r>
      <w:r w:rsidRPr="005D35FB">
        <w:rPr>
          <w:sz w:val="28"/>
          <w:szCs w:val="28"/>
        </w:rPr>
        <w:t>Безопасные качественные дороги</w:t>
      </w:r>
      <w:r w:rsidR="00D61373" w:rsidRPr="005D35FB">
        <w:rPr>
          <w:sz w:val="28"/>
          <w:szCs w:val="28"/>
        </w:rPr>
        <w:t>»</w:t>
      </w:r>
      <w:r w:rsidRPr="005D35FB">
        <w:rPr>
          <w:sz w:val="28"/>
          <w:szCs w:val="28"/>
        </w:rPr>
        <w:t>;</w:t>
      </w:r>
    </w:p>
    <w:p w14:paraId="2540C19D" w14:textId="6A2EFD85" w:rsidR="000950BA" w:rsidRPr="005D35FB" w:rsidRDefault="000950BA" w:rsidP="00EA378E">
      <w:pPr>
        <w:pStyle w:val="a8"/>
        <w:numPr>
          <w:ilvl w:val="0"/>
          <w:numId w:val="48"/>
        </w:numPr>
        <w:ind w:left="0" w:firstLine="698"/>
        <w:jc w:val="both"/>
        <w:rPr>
          <w:sz w:val="28"/>
          <w:szCs w:val="28"/>
        </w:rPr>
      </w:pPr>
      <w:r w:rsidRPr="005D35FB">
        <w:rPr>
          <w:sz w:val="28"/>
          <w:szCs w:val="28"/>
        </w:rPr>
        <w:t>-479,3 млн.руб. (в 4,1 раза) – создание новых мест в общеобразовательных организациях.</w:t>
      </w:r>
    </w:p>
    <w:p w14:paraId="3D3C2ACD" w14:textId="01D5C481" w:rsidR="002F0425" w:rsidRPr="005D35FB" w:rsidRDefault="00210CD7" w:rsidP="00210CD7">
      <w:pPr>
        <w:spacing w:before="120" w:after="120" w:line="240" w:lineRule="auto"/>
        <w:jc w:val="center"/>
        <w:rPr>
          <w:rFonts w:ascii="Times New Roman" w:hAnsi="Times New Roman"/>
          <w:sz w:val="28"/>
          <w:szCs w:val="28"/>
        </w:rPr>
      </w:pPr>
      <w:r w:rsidRPr="005D35FB">
        <w:rPr>
          <w:rFonts w:ascii="Times New Roman" w:hAnsi="Times New Roman"/>
          <w:sz w:val="28"/>
          <w:szCs w:val="28"/>
        </w:rPr>
        <w:lastRenderedPageBreak/>
        <w:t>* * *</w:t>
      </w:r>
    </w:p>
    <w:p w14:paraId="7EA1461D" w14:textId="5024A6D2" w:rsidR="00553890" w:rsidRPr="005D35FB" w:rsidRDefault="006B1E57" w:rsidP="006B1E57">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результатам проведенного анализа</w:t>
      </w:r>
      <w:r w:rsidR="00106F0F" w:rsidRPr="005D35FB">
        <w:rPr>
          <w:rFonts w:ascii="Times New Roman" w:hAnsi="Times New Roman"/>
          <w:sz w:val="28"/>
          <w:szCs w:val="28"/>
        </w:rPr>
        <w:t xml:space="preserve"> контрольно-счетная палата полагает необходимым отметить</w:t>
      </w:r>
      <w:r w:rsidR="004B1A65" w:rsidRPr="005D35FB">
        <w:rPr>
          <w:rFonts w:ascii="Times New Roman" w:hAnsi="Times New Roman"/>
          <w:sz w:val="28"/>
          <w:szCs w:val="28"/>
        </w:rPr>
        <w:t xml:space="preserve"> следующее</w:t>
      </w:r>
      <w:r w:rsidR="00553890" w:rsidRPr="005D35FB">
        <w:rPr>
          <w:rFonts w:ascii="Times New Roman" w:hAnsi="Times New Roman"/>
          <w:sz w:val="28"/>
          <w:szCs w:val="28"/>
        </w:rPr>
        <w:t>:</w:t>
      </w:r>
    </w:p>
    <w:p w14:paraId="37FCD334" w14:textId="6D5DF8D7" w:rsidR="00553890" w:rsidRPr="005D35FB" w:rsidRDefault="00553890" w:rsidP="00EA378E">
      <w:pPr>
        <w:pStyle w:val="a8"/>
        <w:numPr>
          <w:ilvl w:val="0"/>
          <w:numId w:val="48"/>
        </w:numPr>
        <w:ind w:left="0" w:firstLine="698"/>
        <w:jc w:val="both"/>
        <w:rPr>
          <w:sz w:val="28"/>
          <w:szCs w:val="28"/>
        </w:rPr>
      </w:pPr>
      <w:r w:rsidRPr="005D35FB">
        <w:rPr>
          <w:sz w:val="28"/>
          <w:szCs w:val="28"/>
        </w:rPr>
        <w:t xml:space="preserve">несмотря на увеличение бюджетных ассигнований на реализацию национальных проектов на 14,4 % к уровню на </w:t>
      </w:r>
      <w:r w:rsidR="00EA378E" w:rsidRPr="005D35FB">
        <w:rPr>
          <w:sz w:val="28"/>
          <w:szCs w:val="28"/>
        </w:rPr>
        <w:t>01.07.2022, кассовые расходы бюджета сократились на 7,3 %;</w:t>
      </w:r>
    </w:p>
    <w:p w14:paraId="6ED98405" w14:textId="7FFFA118" w:rsidR="00A7283D" w:rsidRPr="005D35FB" w:rsidRDefault="00A7283D" w:rsidP="00A7283D">
      <w:pPr>
        <w:pStyle w:val="a8"/>
        <w:numPr>
          <w:ilvl w:val="0"/>
          <w:numId w:val="48"/>
        </w:numPr>
        <w:ind w:left="0" w:firstLine="698"/>
        <w:jc w:val="both"/>
        <w:rPr>
          <w:sz w:val="28"/>
          <w:szCs w:val="28"/>
        </w:rPr>
      </w:pPr>
      <w:r w:rsidRPr="005D35FB">
        <w:rPr>
          <w:sz w:val="28"/>
          <w:szCs w:val="28"/>
        </w:rPr>
        <w:t xml:space="preserve">несмотря на принятие </w:t>
      </w:r>
      <w:r w:rsidR="00210CD7" w:rsidRPr="005D35FB">
        <w:rPr>
          <w:sz w:val="28"/>
          <w:szCs w:val="28"/>
        </w:rPr>
        <w:t xml:space="preserve">дополнительных </w:t>
      </w:r>
      <w:r w:rsidRPr="005D35FB">
        <w:rPr>
          <w:sz w:val="28"/>
          <w:szCs w:val="28"/>
        </w:rPr>
        <w:t xml:space="preserve">стимулирующих мер по привлечению медицинских работников, имеются риски недостижения ряда показателей РП </w:t>
      </w:r>
      <w:r w:rsidR="00D61373" w:rsidRPr="005D35FB">
        <w:rPr>
          <w:sz w:val="28"/>
          <w:szCs w:val="28"/>
        </w:rPr>
        <w:t>«</w:t>
      </w:r>
      <w:r w:rsidRPr="005D35FB">
        <w:rPr>
          <w:sz w:val="28"/>
          <w:szCs w:val="28"/>
        </w:rPr>
        <w:t>Развитие детского здравоохранения, включая создание современной инфраструктуры оказания медицинской помощи</w:t>
      </w:r>
      <w:r w:rsidR="00D61373" w:rsidRPr="005D35FB">
        <w:rPr>
          <w:sz w:val="28"/>
          <w:szCs w:val="28"/>
        </w:rPr>
        <w:t>»</w:t>
      </w:r>
      <w:r w:rsidRPr="005D35FB">
        <w:rPr>
          <w:sz w:val="28"/>
          <w:szCs w:val="28"/>
        </w:rPr>
        <w:t xml:space="preserve"> в части обеспеченности медицинскими кадрами;</w:t>
      </w:r>
    </w:p>
    <w:p w14:paraId="715F1293" w14:textId="160FA992" w:rsidR="00106F0F" w:rsidRPr="005D35FB" w:rsidRDefault="00106F0F" w:rsidP="004B1A65">
      <w:pPr>
        <w:pStyle w:val="a8"/>
        <w:numPr>
          <w:ilvl w:val="0"/>
          <w:numId w:val="48"/>
        </w:numPr>
        <w:ind w:left="0" w:firstLine="698"/>
        <w:jc w:val="both"/>
        <w:rPr>
          <w:sz w:val="28"/>
          <w:szCs w:val="28"/>
        </w:rPr>
      </w:pPr>
      <w:r w:rsidRPr="005D35FB">
        <w:rPr>
          <w:sz w:val="28"/>
          <w:szCs w:val="28"/>
        </w:rPr>
        <w:t xml:space="preserve">в отдельных отчетах о ходе реализации региональных проектов сведения о принятых мерах </w:t>
      </w:r>
      <w:r w:rsidR="006B1E57" w:rsidRPr="005D35FB">
        <w:rPr>
          <w:sz w:val="28"/>
          <w:szCs w:val="28"/>
        </w:rPr>
        <w:t xml:space="preserve">по сокращению и минимизации рисков </w:t>
      </w:r>
      <w:r w:rsidR="005B0930" w:rsidRPr="005D35FB">
        <w:rPr>
          <w:sz w:val="28"/>
          <w:szCs w:val="28"/>
        </w:rPr>
        <w:t>не</w:t>
      </w:r>
      <w:r w:rsidR="006B1E57" w:rsidRPr="005D35FB">
        <w:rPr>
          <w:sz w:val="28"/>
          <w:szCs w:val="28"/>
        </w:rPr>
        <w:t xml:space="preserve">выполнения их показателей, </w:t>
      </w:r>
      <w:r w:rsidRPr="005D35FB">
        <w:rPr>
          <w:sz w:val="28"/>
          <w:szCs w:val="28"/>
        </w:rPr>
        <w:t xml:space="preserve">непосредственно не влекут за собой какие-либо системные улучшения, позволяющие исключить или минимизировать </w:t>
      </w:r>
      <w:r w:rsidR="00CE5A27" w:rsidRPr="005D35FB">
        <w:rPr>
          <w:sz w:val="28"/>
          <w:szCs w:val="28"/>
        </w:rPr>
        <w:t xml:space="preserve">указанные </w:t>
      </w:r>
      <w:r w:rsidRPr="005D35FB">
        <w:rPr>
          <w:sz w:val="28"/>
          <w:szCs w:val="28"/>
        </w:rPr>
        <w:t>риски.</w:t>
      </w:r>
    </w:p>
    <w:p w14:paraId="41119667" w14:textId="5522D99B" w:rsidR="00517C9F" w:rsidRPr="005D35FB" w:rsidRDefault="00517C9F" w:rsidP="00517C9F">
      <w:pPr>
        <w:pStyle w:val="10"/>
        <w:keepNext/>
        <w:keepLines/>
        <w:autoSpaceDE/>
        <w:autoSpaceDN/>
        <w:adjustRightInd/>
        <w:spacing w:before="240" w:after="120"/>
        <w:rPr>
          <w:rFonts w:ascii="Times New Roman" w:hAnsi="Times New Roman"/>
          <w:color w:val="auto"/>
          <w:sz w:val="28"/>
          <w:szCs w:val="28"/>
          <w:lang w:val="ru-RU" w:eastAsia="en-US"/>
        </w:rPr>
      </w:pPr>
      <w:bookmarkStart w:id="33" w:name="_Toc145432168"/>
      <w:r w:rsidRPr="005D35FB">
        <w:rPr>
          <w:rFonts w:ascii="Times New Roman" w:hAnsi="Times New Roman"/>
          <w:color w:val="auto"/>
          <w:sz w:val="28"/>
          <w:szCs w:val="28"/>
          <w:lang w:val="ru-RU" w:eastAsia="en-US"/>
        </w:rPr>
        <w:t>3. Дефицит областного бюджета и источники его финансирования по состоянию на 1 июля 2023 года</w:t>
      </w:r>
      <w:bookmarkEnd w:id="33"/>
    </w:p>
    <w:p w14:paraId="56088F98" w14:textId="63AF376C" w:rsidR="00517C9F" w:rsidRPr="005D35FB" w:rsidRDefault="00517C9F" w:rsidP="0018431E">
      <w:pPr>
        <w:spacing w:after="0" w:line="240" w:lineRule="auto"/>
        <w:ind w:firstLine="709"/>
        <w:jc w:val="both"/>
        <w:rPr>
          <w:rFonts w:ascii="Times New Roman" w:hAnsi="Times New Roman"/>
          <w:sz w:val="28"/>
          <w:szCs w:val="28"/>
        </w:rPr>
      </w:pPr>
      <w:r w:rsidRPr="005D35FB">
        <w:rPr>
          <w:rFonts w:ascii="Times New Roman" w:hAnsi="Times New Roman"/>
          <w:sz w:val="28"/>
          <w:szCs w:val="28"/>
        </w:rPr>
        <w:t>Областной бюджет по состоянию на 3</w:t>
      </w:r>
      <w:r w:rsidR="00645A94" w:rsidRPr="005D35FB">
        <w:rPr>
          <w:rFonts w:ascii="Times New Roman" w:hAnsi="Times New Roman"/>
          <w:sz w:val="28"/>
          <w:szCs w:val="28"/>
        </w:rPr>
        <w:t>0</w:t>
      </w:r>
      <w:r w:rsidRPr="005D35FB">
        <w:rPr>
          <w:rFonts w:ascii="Times New Roman" w:hAnsi="Times New Roman"/>
          <w:sz w:val="28"/>
          <w:szCs w:val="28"/>
        </w:rPr>
        <w:t>.0</w:t>
      </w:r>
      <w:r w:rsidR="00645A94" w:rsidRPr="005D35FB">
        <w:rPr>
          <w:rFonts w:ascii="Times New Roman" w:hAnsi="Times New Roman"/>
          <w:sz w:val="28"/>
          <w:szCs w:val="28"/>
        </w:rPr>
        <w:t>6</w:t>
      </w:r>
      <w:r w:rsidRPr="005D35FB">
        <w:rPr>
          <w:rFonts w:ascii="Times New Roman" w:hAnsi="Times New Roman"/>
          <w:sz w:val="28"/>
          <w:szCs w:val="28"/>
        </w:rPr>
        <w:t>.202</w:t>
      </w:r>
      <w:r w:rsidR="00645A94" w:rsidRPr="005D35FB">
        <w:rPr>
          <w:rFonts w:ascii="Times New Roman" w:hAnsi="Times New Roman"/>
          <w:sz w:val="28"/>
          <w:szCs w:val="28"/>
        </w:rPr>
        <w:t>3</w:t>
      </w:r>
      <w:r w:rsidRPr="005D35FB">
        <w:rPr>
          <w:rFonts w:ascii="Times New Roman" w:hAnsi="Times New Roman"/>
          <w:sz w:val="28"/>
          <w:szCs w:val="28"/>
        </w:rPr>
        <w:t xml:space="preserve"> исполнен с дефицитом в сумме </w:t>
      </w:r>
      <w:r w:rsidR="00645A94" w:rsidRPr="005D35FB">
        <w:rPr>
          <w:rFonts w:ascii="Times New Roman" w:hAnsi="Times New Roman"/>
          <w:sz w:val="28"/>
          <w:szCs w:val="28"/>
        </w:rPr>
        <w:t>7</w:t>
      </w:r>
      <w:r w:rsidR="00D67039" w:rsidRPr="005D35FB">
        <w:rPr>
          <w:rFonts w:ascii="Times New Roman" w:hAnsi="Times New Roman"/>
          <w:sz w:val="28"/>
          <w:szCs w:val="28"/>
        </w:rPr>
        <w:t> </w:t>
      </w:r>
      <w:r w:rsidR="00645A94" w:rsidRPr="005D35FB">
        <w:rPr>
          <w:rFonts w:ascii="Times New Roman" w:hAnsi="Times New Roman"/>
          <w:sz w:val="28"/>
          <w:szCs w:val="28"/>
        </w:rPr>
        <w:t>8</w:t>
      </w:r>
      <w:r w:rsidR="00D67039" w:rsidRPr="005D35FB">
        <w:rPr>
          <w:rFonts w:ascii="Times New Roman" w:hAnsi="Times New Roman"/>
          <w:sz w:val="28"/>
          <w:szCs w:val="28"/>
        </w:rPr>
        <w:t>80,1</w:t>
      </w:r>
      <w:r w:rsidRPr="005D35FB">
        <w:rPr>
          <w:rFonts w:ascii="Times New Roman" w:hAnsi="Times New Roman"/>
          <w:sz w:val="28"/>
          <w:szCs w:val="28"/>
        </w:rPr>
        <w:t xml:space="preserve"> млн.руб., что составило </w:t>
      </w:r>
      <w:r w:rsidR="00641D6B" w:rsidRPr="005D35FB">
        <w:rPr>
          <w:rFonts w:ascii="Times New Roman" w:hAnsi="Times New Roman"/>
          <w:sz w:val="28"/>
          <w:szCs w:val="28"/>
        </w:rPr>
        <w:t>18,3</w:t>
      </w:r>
      <w:r w:rsidRPr="005D35FB">
        <w:rPr>
          <w:rFonts w:ascii="Times New Roman" w:hAnsi="Times New Roman"/>
          <w:sz w:val="28"/>
          <w:szCs w:val="28"/>
        </w:rPr>
        <w:t xml:space="preserve"> % к поступившим налоговым и неналоговым доходам за </w:t>
      </w:r>
      <w:r w:rsidRPr="005D35FB">
        <w:rPr>
          <w:rFonts w:ascii="Times New Roman" w:hAnsi="Times New Roman"/>
          <w:sz w:val="28"/>
          <w:szCs w:val="28"/>
          <w:lang w:val="en-US"/>
        </w:rPr>
        <w:t>I</w:t>
      </w:r>
      <w:r w:rsidRPr="005D35FB">
        <w:rPr>
          <w:rFonts w:ascii="Times New Roman" w:hAnsi="Times New Roman"/>
          <w:sz w:val="28"/>
          <w:szCs w:val="28"/>
        </w:rPr>
        <w:t xml:space="preserve"> квартал 2023 год.</w:t>
      </w:r>
    </w:p>
    <w:p w14:paraId="21799BDA" w14:textId="2D28AF4D" w:rsidR="00517C9F" w:rsidRPr="005D35FB" w:rsidRDefault="00517C9F" w:rsidP="00517C9F">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Источники финансирования дефицита областного бюджета за отчетный период представлены в таблице </w:t>
      </w:r>
      <w:r w:rsidR="003A029D" w:rsidRPr="005D35FB">
        <w:rPr>
          <w:rFonts w:ascii="Times New Roman" w:hAnsi="Times New Roman"/>
          <w:sz w:val="28"/>
          <w:szCs w:val="28"/>
        </w:rPr>
        <w:t>50</w:t>
      </w:r>
      <w:r w:rsidRPr="005D35FB">
        <w:rPr>
          <w:rFonts w:ascii="Times New Roman" w:hAnsi="Times New Roman"/>
          <w:sz w:val="28"/>
          <w:szCs w:val="28"/>
        </w:rPr>
        <w:t>.</w:t>
      </w:r>
    </w:p>
    <w:p w14:paraId="515CC7AC" w14:textId="77777777" w:rsidR="00517C9F" w:rsidRPr="005D35FB" w:rsidRDefault="00517C9F" w:rsidP="00517C9F">
      <w:pPr>
        <w:spacing w:after="0" w:line="240" w:lineRule="auto"/>
        <w:ind w:firstLine="709"/>
        <w:jc w:val="both"/>
        <w:rPr>
          <w:rFonts w:ascii="Times New Roman" w:hAnsi="Times New Roman"/>
          <w:sz w:val="16"/>
          <w:szCs w:val="16"/>
        </w:rPr>
      </w:pPr>
    </w:p>
    <w:p w14:paraId="6F64E447" w14:textId="4E51839E" w:rsidR="00517C9F" w:rsidRPr="005D35FB" w:rsidRDefault="00517C9F" w:rsidP="00517C9F">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Таблица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50</w:t>
      </w:r>
      <w:r w:rsidRPr="005D35FB">
        <w:rPr>
          <w:rFonts w:ascii="Times New Roman" w:hAnsi="Times New Roman"/>
          <w:bCs/>
          <w:sz w:val="24"/>
          <w:szCs w:val="24"/>
        </w:rPr>
        <w:fldChar w:fldCharType="end"/>
      </w:r>
      <w:r w:rsidRPr="005D35FB">
        <w:rPr>
          <w:rFonts w:ascii="Times New Roman" w:hAnsi="Times New Roman"/>
          <w:bCs/>
          <w:sz w:val="24"/>
          <w:szCs w:val="24"/>
        </w:rPr>
        <w:t xml:space="preserve">. Основные параметры исполнения областного бюджета, а также источники финансирования дефицита областного бюджета за </w:t>
      </w:r>
      <w:r w:rsidRPr="005D35FB">
        <w:rPr>
          <w:rFonts w:ascii="Times New Roman" w:hAnsi="Times New Roman"/>
          <w:bCs/>
          <w:sz w:val="24"/>
          <w:szCs w:val="24"/>
          <w:lang w:val="en-US"/>
        </w:rPr>
        <w:t>I</w:t>
      </w:r>
      <w:r w:rsidRPr="005D35FB">
        <w:rPr>
          <w:rFonts w:ascii="Times New Roman" w:hAnsi="Times New Roman"/>
          <w:bCs/>
          <w:sz w:val="24"/>
          <w:szCs w:val="24"/>
        </w:rPr>
        <w:t xml:space="preserve"> </w:t>
      </w:r>
      <w:r w:rsidR="00645A94" w:rsidRPr="005D35FB">
        <w:rPr>
          <w:rFonts w:ascii="Times New Roman" w:hAnsi="Times New Roman"/>
          <w:bCs/>
          <w:sz w:val="24"/>
          <w:szCs w:val="24"/>
        </w:rPr>
        <w:t>полугодие</w:t>
      </w:r>
      <w:r w:rsidRPr="005D35FB">
        <w:rPr>
          <w:rFonts w:ascii="Times New Roman" w:hAnsi="Times New Roman"/>
          <w:bCs/>
          <w:sz w:val="24"/>
          <w:szCs w:val="24"/>
        </w:rPr>
        <w:t xml:space="preserve"> 2023 года, млн.руб.</w:t>
      </w:r>
    </w:p>
    <w:tbl>
      <w:tblPr>
        <w:tblW w:w="939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8359"/>
        <w:gridCol w:w="1040"/>
      </w:tblGrid>
      <w:tr w:rsidR="005D35FB" w:rsidRPr="005D35FB" w14:paraId="44EFEBAD" w14:textId="77777777" w:rsidTr="004C3123">
        <w:trPr>
          <w:trHeight w:val="250"/>
          <w:tblHeader/>
        </w:trPr>
        <w:tc>
          <w:tcPr>
            <w:tcW w:w="8359" w:type="dxa"/>
            <w:shd w:val="clear" w:color="auto" w:fill="auto"/>
            <w:noWrap/>
            <w:vAlign w:val="bottom"/>
            <w:hideMark/>
          </w:tcPr>
          <w:p w14:paraId="6F18A16A" w14:textId="77777777" w:rsidR="00454813" w:rsidRPr="005D35FB" w:rsidRDefault="00454813" w:rsidP="00454813">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Наименование показателя</w:t>
            </w:r>
          </w:p>
        </w:tc>
        <w:tc>
          <w:tcPr>
            <w:tcW w:w="1040" w:type="dxa"/>
            <w:shd w:val="clear" w:color="auto" w:fill="auto"/>
            <w:noWrap/>
            <w:vAlign w:val="bottom"/>
            <w:hideMark/>
          </w:tcPr>
          <w:p w14:paraId="1EF555F9" w14:textId="77777777" w:rsidR="00454813" w:rsidRPr="005D35FB" w:rsidRDefault="00454813" w:rsidP="00454813">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Сумма</w:t>
            </w:r>
          </w:p>
        </w:tc>
      </w:tr>
      <w:tr w:rsidR="005D35FB" w:rsidRPr="005D35FB" w14:paraId="27889E85" w14:textId="77777777" w:rsidTr="00454813">
        <w:trPr>
          <w:trHeight w:val="250"/>
        </w:trPr>
        <w:tc>
          <w:tcPr>
            <w:tcW w:w="8359" w:type="dxa"/>
            <w:shd w:val="clear" w:color="auto" w:fill="auto"/>
            <w:noWrap/>
            <w:vAlign w:val="bottom"/>
            <w:hideMark/>
          </w:tcPr>
          <w:p w14:paraId="43312ADB" w14:textId="77777777"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Доходы бюджета</w:t>
            </w:r>
          </w:p>
        </w:tc>
        <w:tc>
          <w:tcPr>
            <w:tcW w:w="1040" w:type="dxa"/>
            <w:shd w:val="clear" w:color="auto" w:fill="auto"/>
            <w:noWrap/>
            <w:vAlign w:val="bottom"/>
            <w:hideMark/>
          </w:tcPr>
          <w:p w14:paraId="5045F9AF"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63 593,3 </w:t>
            </w:r>
          </w:p>
        </w:tc>
      </w:tr>
      <w:tr w:rsidR="005D35FB" w:rsidRPr="005D35FB" w14:paraId="7AB9217C" w14:textId="77777777" w:rsidTr="00454813">
        <w:trPr>
          <w:trHeight w:val="250"/>
        </w:trPr>
        <w:tc>
          <w:tcPr>
            <w:tcW w:w="8359" w:type="dxa"/>
            <w:shd w:val="clear" w:color="auto" w:fill="auto"/>
            <w:noWrap/>
            <w:vAlign w:val="bottom"/>
            <w:hideMark/>
          </w:tcPr>
          <w:p w14:paraId="3F361607" w14:textId="77777777"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Расходы бюджета</w:t>
            </w:r>
          </w:p>
        </w:tc>
        <w:tc>
          <w:tcPr>
            <w:tcW w:w="1040" w:type="dxa"/>
            <w:shd w:val="clear" w:color="auto" w:fill="auto"/>
            <w:noWrap/>
            <w:vAlign w:val="bottom"/>
            <w:hideMark/>
          </w:tcPr>
          <w:p w14:paraId="18F7EFD9"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71 473,4 </w:t>
            </w:r>
          </w:p>
        </w:tc>
      </w:tr>
      <w:tr w:rsidR="005D35FB" w:rsidRPr="005D35FB" w14:paraId="22FFA7E8" w14:textId="77777777" w:rsidTr="00454813">
        <w:trPr>
          <w:trHeight w:val="250"/>
        </w:trPr>
        <w:tc>
          <w:tcPr>
            <w:tcW w:w="8359" w:type="dxa"/>
            <w:shd w:val="clear" w:color="auto" w:fill="auto"/>
            <w:noWrap/>
            <w:vAlign w:val="bottom"/>
            <w:hideMark/>
          </w:tcPr>
          <w:p w14:paraId="2B468118" w14:textId="77777777"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Дефицит (-), профицит (+)</w:t>
            </w:r>
          </w:p>
        </w:tc>
        <w:tc>
          <w:tcPr>
            <w:tcW w:w="1040" w:type="dxa"/>
            <w:shd w:val="clear" w:color="auto" w:fill="auto"/>
            <w:noWrap/>
            <w:vAlign w:val="bottom"/>
            <w:hideMark/>
          </w:tcPr>
          <w:p w14:paraId="4AD330B0"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-7 880,1 </w:t>
            </w:r>
          </w:p>
        </w:tc>
      </w:tr>
      <w:tr w:rsidR="005D35FB" w:rsidRPr="005D35FB" w14:paraId="32602F6B" w14:textId="77777777" w:rsidTr="00454813">
        <w:trPr>
          <w:trHeight w:val="178"/>
        </w:trPr>
        <w:tc>
          <w:tcPr>
            <w:tcW w:w="8359" w:type="dxa"/>
            <w:shd w:val="clear" w:color="auto" w:fill="auto"/>
            <w:vAlign w:val="bottom"/>
            <w:hideMark/>
          </w:tcPr>
          <w:p w14:paraId="44D92C33" w14:textId="77777777"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Источники финансирования дефицита (направления профицита)</w:t>
            </w:r>
          </w:p>
        </w:tc>
        <w:tc>
          <w:tcPr>
            <w:tcW w:w="1040" w:type="dxa"/>
            <w:shd w:val="clear" w:color="auto" w:fill="auto"/>
            <w:noWrap/>
            <w:vAlign w:val="bottom"/>
            <w:hideMark/>
          </w:tcPr>
          <w:p w14:paraId="5A816DDA"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7 880,1 </w:t>
            </w:r>
          </w:p>
        </w:tc>
      </w:tr>
      <w:tr w:rsidR="005D35FB" w:rsidRPr="005D35FB" w14:paraId="141888D2" w14:textId="77777777" w:rsidTr="00454813">
        <w:trPr>
          <w:trHeight w:val="500"/>
        </w:trPr>
        <w:tc>
          <w:tcPr>
            <w:tcW w:w="8359" w:type="dxa"/>
            <w:shd w:val="clear" w:color="auto" w:fill="auto"/>
            <w:vAlign w:val="bottom"/>
            <w:hideMark/>
          </w:tcPr>
          <w:p w14:paraId="2F07F2F0" w14:textId="1D098974"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Кредиты кредитных организаций в валюте РФ (сальдо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привлечено</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 xml:space="preserve"> минус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погашено</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w:t>
            </w:r>
          </w:p>
        </w:tc>
        <w:tc>
          <w:tcPr>
            <w:tcW w:w="1040" w:type="dxa"/>
            <w:shd w:val="clear" w:color="auto" w:fill="auto"/>
            <w:noWrap/>
            <w:vAlign w:val="bottom"/>
            <w:hideMark/>
          </w:tcPr>
          <w:p w14:paraId="5EFFBD93"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-5 000,0 </w:t>
            </w:r>
          </w:p>
        </w:tc>
      </w:tr>
      <w:tr w:rsidR="005D35FB" w:rsidRPr="005D35FB" w14:paraId="01186AF6" w14:textId="77777777" w:rsidTr="00454813">
        <w:trPr>
          <w:trHeight w:val="245"/>
        </w:trPr>
        <w:tc>
          <w:tcPr>
            <w:tcW w:w="8359" w:type="dxa"/>
            <w:shd w:val="clear" w:color="auto" w:fill="auto"/>
            <w:vAlign w:val="bottom"/>
            <w:hideMark/>
          </w:tcPr>
          <w:p w14:paraId="0C45A0A8" w14:textId="0833C550"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Бюджетные кредиты из других бюджетов бюджетной системы РФ (сальдо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привлечено</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 xml:space="preserve"> минус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погашено</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w:t>
            </w:r>
          </w:p>
        </w:tc>
        <w:tc>
          <w:tcPr>
            <w:tcW w:w="1040" w:type="dxa"/>
            <w:shd w:val="clear" w:color="auto" w:fill="auto"/>
            <w:noWrap/>
            <w:vAlign w:val="bottom"/>
            <w:hideMark/>
          </w:tcPr>
          <w:p w14:paraId="663101A1"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11 900,3 </w:t>
            </w:r>
          </w:p>
        </w:tc>
      </w:tr>
      <w:tr w:rsidR="005D35FB" w:rsidRPr="005D35FB" w14:paraId="2A36B0DE" w14:textId="77777777" w:rsidTr="00454813">
        <w:trPr>
          <w:trHeight w:val="168"/>
        </w:trPr>
        <w:tc>
          <w:tcPr>
            <w:tcW w:w="8359" w:type="dxa"/>
            <w:shd w:val="clear" w:color="auto" w:fill="auto"/>
            <w:vAlign w:val="bottom"/>
            <w:hideMark/>
          </w:tcPr>
          <w:p w14:paraId="20CC214E" w14:textId="77777777"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Изменение остатков средств на счетах по учету средств бюджетов</w:t>
            </w:r>
          </w:p>
        </w:tc>
        <w:tc>
          <w:tcPr>
            <w:tcW w:w="1040" w:type="dxa"/>
            <w:shd w:val="clear" w:color="auto" w:fill="auto"/>
            <w:noWrap/>
            <w:vAlign w:val="bottom"/>
            <w:hideMark/>
          </w:tcPr>
          <w:p w14:paraId="5226812E"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1 843,3 </w:t>
            </w:r>
          </w:p>
        </w:tc>
      </w:tr>
      <w:tr w:rsidR="005D35FB" w:rsidRPr="005D35FB" w14:paraId="57275A18" w14:textId="77777777" w:rsidTr="00454813">
        <w:trPr>
          <w:trHeight w:val="172"/>
        </w:trPr>
        <w:tc>
          <w:tcPr>
            <w:tcW w:w="8359" w:type="dxa"/>
            <w:shd w:val="clear" w:color="auto" w:fill="auto"/>
            <w:vAlign w:val="bottom"/>
            <w:hideMark/>
          </w:tcPr>
          <w:p w14:paraId="0F2C0D11" w14:textId="77777777"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Возврат бюджетных кредитов, предоставленных другим бюджетам бюджетной системы РФ из бюджетов субъектов РФ</w:t>
            </w:r>
          </w:p>
        </w:tc>
        <w:tc>
          <w:tcPr>
            <w:tcW w:w="1040" w:type="dxa"/>
            <w:shd w:val="clear" w:color="auto" w:fill="auto"/>
            <w:noWrap/>
            <w:vAlign w:val="bottom"/>
            <w:hideMark/>
          </w:tcPr>
          <w:p w14:paraId="27FE058A"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35,0 </w:t>
            </w:r>
          </w:p>
        </w:tc>
      </w:tr>
      <w:tr w:rsidR="00454813" w:rsidRPr="005D35FB" w14:paraId="7A283380" w14:textId="77777777" w:rsidTr="00454813">
        <w:trPr>
          <w:trHeight w:val="506"/>
        </w:trPr>
        <w:tc>
          <w:tcPr>
            <w:tcW w:w="8359" w:type="dxa"/>
            <w:shd w:val="clear" w:color="auto" w:fill="auto"/>
            <w:vAlign w:val="bottom"/>
            <w:hideMark/>
          </w:tcPr>
          <w:p w14:paraId="1BB83831" w14:textId="77777777" w:rsidR="00454813" w:rsidRPr="005D35FB" w:rsidRDefault="00454813" w:rsidP="00454813">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w:t>
            </w:r>
          </w:p>
        </w:tc>
        <w:tc>
          <w:tcPr>
            <w:tcW w:w="1040" w:type="dxa"/>
            <w:shd w:val="clear" w:color="auto" w:fill="auto"/>
            <w:noWrap/>
            <w:vAlign w:val="bottom"/>
            <w:hideMark/>
          </w:tcPr>
          <w:p w14:paraId="055071BE" w14:textId="77777777" w:rsidR="00454813" w:rsidRPr="005D35FB" w:rsidRDefault="00454813" w:rsidP="00454813">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-898,5 </w:t>
            </w:r>
          </w:p>
        </w:tc>
      </w:tr>
    </w:tbl>
    <w:p w14:paraId="722ADBE0" w14:textId="77777777" w:rsidR="00454813" w:rsidRPr="005D35FB" w:rsidRDefault="00454813" w:rsidP="00517C9F">
      <w:pPr>
        <w:spacing w:after="0" w:line="240" w:lineRule="auto"/>
        <w:ind w:firstLine="709"/>
        <w:jc w:val="both"/>
        <w:rPr>
          <w:rFonts w:ascii="Times New Roman" w:hAnsi="Times New Roman"/>
          <w:sz w:val="28"/>
          <w:szCs w:val="28"/>
        </w:rPr>
      </w:pPr>
    </w:p>
    <w:p w14:paraId="39B187FB" w14:textId="57C3DB59" w:rsidR="00517C9F" w:rsidRPr="005D35FB" w:rsidRDefault="00517C9F" w:rsidP="00517C9F">
      <w:pPr>
        <w:spacing w:after="0" w:line="240" w:lineRule="auto"/>
        <w:ind w:firstLine="709"/>
        <w:jc w:val="both"/>
        <w:rPr>
          <w:rFonts w:ascii="Times New Roman" w:hAnsi="Times New Roman"/>
          <w:sz w:val="28"/>
          <w:szCs w:val="28"/>
        </w:rPr>
      </w:pPr>
      <w:r w:rsidRPr="005D35FB">
        <w:rPr>
          <w:rFonts w:ascii="Times New Roman" w:hAnsi="Times New Roman"/>
          <w:sz w:val="28"/>
          <w:szCs w:val="28"/>
        </w:rPr>
        <w:t>Таким образом, за счет поступлений по источникам финансирования погашена бо́льшая часть привлеченных кр</w:t>
      </w:r>
      <w:r w:rsidR="00004670" w:rsidRPr="005D35FB">
        <w:rPr>
          <w:rFonts w:ascii="Times New Roman" w:hAnsi="Times New Roman"/>
          <w:sz w:val="28"/>
          <w:szCs w:val="28"/>
        </w:rPr>
        <w:t>едитов в кредитных организациях, имевших место по состоянию на 01.01.2023</w:t>
      </w:r>
      <w:r w:rsidR="00B70513" w:rsidRPr="005D35FB">
        <w:rPr>
          <w:rFonts w:ascii="Times New Roman" w:hAnsi="Times New Roman"/>
          <w:sz w:val="28"/>
          <w:szCs w:val="28"/>
        </w:rPr>
        <w:t xml:space="preserve"> (8 000,0 млн.руб.)</w:t>
      </w:r>
      <w:r w:rsidR="00004670" w:rsidRPr="005D35FB">
        <w:rPr>
          <w:rFonts w:ascii="Times New Roman" w:hAnsi="Times New Roman"/>
          <w:sz w:val="28"/>
          <w:szCs w:val="28"/>
        </w:rPr>
        <w:t>.</w:t>
      </w:r>
    </w:p>
    <w:p w14:paraId="6ABA79C7" w14:textId="5CE3A454" w:rsidR="00517C9F" w:rsidRPr="005D35FB" w:rsidRDefault="00B70513" w:rsidP="00517C9F">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В</w:t>
      </w:r>
      <w:r w:rsidR="00517C9F" w:rsidRPr="005D35FB">
        <w:rPr>
          <w:rFonts w:ascii="Times New Roman" w:hAnsi="Times New Roman"/>
          <w:sz w:val="28"/>
          <w:szCs w:val="28"/>
        </w:rPr>
        <w:t xml:space="preserve"> отчетном периоде ГО </w:t>
      </w:r>
      <w:r w:rsidR="00D61373" w:rsidRPr="005D35FB">
        <w:rPr>
          <w:rFonts w:ascii="Times New Roman" w:hAnsi="Times New Roman"/>
          <w:sz w:val="28"/>
          <w:szCs w:val="28"/>
        </w:rPr>
        <w:t>«</w:t>
      </w:r>
      <w:r w:rsidR="00517C9F" w:rsidRPr="005D35FB">
        <w:rPr>
          <w:rFonts w:ascii="Times New Roman" w:hAnsi="Times New Roman"/>
          <w:sz w:val="28"/>
          <w:szCs w:val="28"/>
        </w:rPr>
        <w:t>Северодвинск</w:t>
      </w:r>
      <w:r w:rsidR="00D61373" w:rsidRPr="005D35FB">
        <w:rPr>
          <w:rFonts w:ascii="Times New Roman" w:hAnsi="Times New Roman"/>
          <w:sz w:val="28"/>
          <w:szCs w:val="28"/>
        </w:rPr>
        <w:t>»</w:t>
      </w:r>
      <w:r w:rsidR="00517C9F" w:rsidRPr="005D35FB">
        <w:rPr>
          <w:rFonts w:ascii="Times New Roman" w:hAnsi="Times New Roman"/>
          <w:sz w:val="28"/>
          <w:szCs w:val="28"/>
        </w:rPr>
        <w:t xml:space="preserve"> осуществил возврат части бюджетного кредита в размере </w:t>
      </w:r>
      <w:r w:rsidR="00004670" w:rsidRPr="005D35FB">
        <w:rPr>
          <w:rFonts w:ascii="Times New Roman" w:hAnsi="Times New Roman"/>
          <w:sz w:val="28"/>
          <w:szCs w:val="28"/>
        </w:rPr>
        <w:t>35</w:t>
      </w:r>
      <w:r w:rsidR="00517C9F" w:rsidRPr="005D35FB">
        <w:rPr>
          <w:rFonts w:ascii="Times New Roman" w:hAnsi="Times New Roman"/>
          <w:sz w:val="28"/>
          <w:szCs w:val="28"/>
        </w:rPr>
        <w:t>,0 млн.руб.</w:t>
      </w:r>
      <w:r w:rsidR="00004670" w:rsidRPr="005D35FB">
        <w:rPr>
          <w:rFonts w:ascii="Times New Roman" w:hAnsi="Times New Roman"/>
          <w:sz w:val="28"/>
          <w:szCs w:val="28"/>
        </w:rPr>
        <w:t>, предоставленного из областного бюджета в сумме</w:t>
      </w:r>
      <w:r w:rsidR="00517C9F" w:rsidRPr="005D35FB">
        <w:rPr>
          <w:rFonts w:ascii="Times New Roman" w:hAnsi="Times New Roman"/>
          <w:sz w:val="28"/>
          <w:szCs w:val="28"/>
        </w:rPr>
        <w:t xml:space="preserve"> 711,5 млн.руб.</w:t>
      </w:r>
      <w:r w:rsidR="00004670" w:rsidRPr="005D35FB">
        <w:rPr>
          <w:rFonts w:ascii="Times New Roman" w:hAnsi="Times New Roman"/>
          <w:sz w:val="28"/>
          <w:szCs w:val="28"/>
        </w:rPr>
        <w:t xml:space="preserve"> </w:t>
      </w:r>
      <w:r w:rsidR="00517C9F" w:rsidRPr="005D35FB">
        <w:rPr>
          <w:rFonts w:ascii="Times New Roman" w:hAnsi="Times New Roman"/>
          <w:sz w:val="28"/>
          <w:szCs w:val="28"/>
        </w:rPr>
        <w:t>(срок гашения по графику: 2023 – 2032 годы) на реализацию мероприятий по поддержке монопрофильных муниципальных образований.</w:t>
      </w:r>
    </w:p>
    <w:p w14:paraId="0EDEC015" w14:textId="7793704B" w:rsidR="00517C9F" w:rsidRPr="005D35FB" w:rsidRDefault="00DF7E96" w:rsidP="00517C9F">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Остаток</w:t>
      </w:r>
      <w:r w:rsidR="00517C9F" w:rsidRPr="005D35FB">
        <w:rPr>
          <w:rFonts w:ascii="Times New Roman" w:hAnsi="Times New Roman"/>
          <w:sz w:val="28"/>
          <w:szCs w:val="28"/>
        </w:rPr>
        <w:t xml:space="preserve"> средств </w:t>
      </w:r>
      <w:r w:rsidRPr="005D35FB">
        <w:rPr>
          <w:rFonts w:ascii="Times New Roman" w:hAnsi="Times New Roman"/>
          <w:sz w:val="28"/>
          <w:szCs w:val="28"/>
        </w:rPr>
        <w:t xml:space="preserve">на едином счете </w:t>
      </w:r>
      <w:r w:rsidR="00517C9F" w:rsidRPr="005D35FB">
        <w:rPr>
          <w:rFonts w:ascii="Times New Roman" w:hAnsi="Times New Roman"/>
          <w:sz w:val="28"/>
          <w:szCs w:val="28"/>
        </w:rPr>
        <w:t>областного бюдж</w:t>
      </w:r>
      <w:r w:rsidRPr="005D35FB">
        <w:rPr>
          <w:rFonts w:ascii="Times New Roman" w:hAnsi="Times New Roman"/>
          <w:sz w:val="28"/>
          <w:szCs w:val="28"/>
        </w:rPr>
        <w:t>ета за отчетный период снизился</w:t>
      </w:r>
      <w:r w:rsidR="00517C9F" w:rsidRPr="005D35FB">
        <w:rPr>
          <w:rFonts w:ascii="Times New Roman" w:hAnsi="Times New Roman"/>
          <w:sz w:val="28"/>
          <w:szCs w:val="28"/>
        </w:rPr>
        <w:t xml:space="preserve"> на </w:t>
      </w:r>
      <w:r w:rsidRPr="005D35FB">
        <w:rPr>
          <w:rFonts w:ascii="Times New Roman" w:hAnsi="Times New Roman"/>
          <w:sz w:val="28"/>
          <w:szCs w:val="28"/>
        </w:rPr>
        <w:t>1 843,3</w:t>
      </w:r>
      <w:r w:rsidR="00517C9F" w:rsidRPr="005D35FB">
        <w:rPr>
          <w:rFonts w:ascii="Times New Roman" w:hAnsi="Times New Roman"/>
          <w:sz w:val="28"/>
          <w:szCs w:val="28"/>
        </w:rPr>
        <w:t xml:space="preserve"> млн.руб. и составили </w:t>
      </w:r>
      <w:r w:rsidRPr="005D35FB">
        <w:rPr>
          <w:rFonts w:ascii="Times New Roman" w:hAnsi="Times New Roman"/>
          <w:sz w:val="28"/>
          <w:szCs w:val="28"/>
        </w:rPr>
        <w:t>1</w:t>
      </w:r>
      <w:r w:rsidR="004821BB" w:rsidRPr="005D35FB">
        <w:rPr>
          <w:rFonts w:ascii="Times New Roman" w:hAnsi="Times New Roman"/>
          <w:sz w:val="28"/>
          <w:szCs w:val="28"/>
        </w:rPr>
        <w:t> </w:t>
      </w:r>
      <w:r w:rsidRPr="005D35FB">
        <w:rPr>
          <w:rFonts w:ascii="Times New Roman" w:hAnsi="Times New Roman"/>
          <w:sz w:val="28"/>
          <w:szCs w:val="28"/>
        </w:rPr>
        <w:t>1</w:t>
      </w:r>
      <w:r w:rsidR="004821BB" w:rsidRPr="005D35FB">
        <w:rPr>
          <w:rFonts w:ascii="Times New Roman" w:hAnsi="Times New Roman"/>
          <w:sz w:val="28"/>
          <w:szCs w:val="28"/>
        </w:rPr>
        <w:t>68,8</w:t>
      </w:r>
      <w:r w:rsidR="00517C9F" w:rsidRPr="005D35FB">
        <w:rPr>
          <w:rFonts w:ascii="Times New Roman" w:hAnsi="Times New Roman"/>
          <w:sz w:val="28"/>
          <w:szCs w:val="28"/>
        </w:rPr>
        <w:t xml:space="preserve"> млн.руб. (на 01.01.2023 – 3 012,1 млн.руб.).</w:t>
      </w:r>
    </w:p>
    <w:p w14:paraId="6E47EAD3" w14:textId="027FBDDF" w:rsidR="004821BB" w:rsidRPr="005D35FB" w:rsidRDefault="00171AE9" w:rsidP="00517C9F">
      <w:pPr>
        <w:spacing w:after="0" w:line="240" w:lineRule="auto"/>
        <w:ind w:firstLine="709"/>
        <w:jc w:val="both"/>
        <w:rPr>
          <w:rFonts w:ascii="Times New Roman" w:hAnsi="Times New Roman"/>
          <w:sz w:val="28"/>
          <w:szCs w:val="28"/>
        </w:rPr>
      </w:pPr>
      <w:r w:rsidRPr="005D35FB">
        <w:rPr>
          <w:rFonts w:ascii="Times New Roman" w:hAnsi="Times New Roman"/>
          <w:sz w:val="28"/>
          <w:szCs w:val="28"/>
        </w:rPr>
        <w:t>Кроме того, в отчетном периоде государственным бюджетным и автономным учреждениям Архангельской области, а также юридическим лицам, которым открыты лицевые счета в органах федерального казначейства, возвращены</w:t>
      </w:r>
      <w:r w:rsidR="00D63F1F" w:rsidRPr="005D35FB">
        <w:rPr>
          <w:rFonts w:ascii="Times New Roman" w:hAnsi="Times New Roman"/>
          <w:sz w:val="28"/>
          <w:szCs w:val="28"/>
        </w:rPr>
        <w:t xml:space="preserve"> в объеме потребности</w:t>
      </w:r>
      <w:r w:rsidRPr="005D35FB">
        <w:rPr>
          <w:rFonts w:ascii="Times New Roman" w:hAnsi="Times New Roman"/>
          <w:sz w:val="28"/>
          <w:szCs w:val="28"/>
        </w:rPr>
        <w:t xml:space="preserve"> заимствованные свободные остатки </w:t>
      </w:r>
      <w:r w:rsidR="00D63F1F" w:rsidRPr="005D35FB">
        <w:rPr>
          <w:rFonts w:ascii="Times New Roman" w:hAnsi="Times New Roman"/>
          <w:sz w:val="28"/>
          <w:szCs w:val="28"/>
        </w:rPr>
        <w:t>средств на этих счетах (898,5 млн.руб.).</w:t>
      </w:r>
    </w:p>
    <w:p w14:paraId="1EF9D544" w14:textId="298DFF6A" w:rsidR="00F6506D" w:rsidRPr="005D35FB" w:rsidRDefault="00517C9F" w:rsidP="00F6506D">
      <w:pPr>
        <w:pStyle w:val="10"/>
        <w:keepNext/>
        <w:keepLines/>
        <w:autoSpaceDE/>
        <w:autoSpaceDN/>
        <w:adjustRightInd/>
        <w:spacing w:before="240" w:after="120"/>
        <w:rPr>
          <w:rFonts w:ascii="Times New Roman" w:hAnsi="Times New Roman"/>
          <w:color w:val="auto"/>
          <w:sz w:val="28"/>
          <w:szCs w:val="28"/>
          <w:lang w:val="ru-RU" w:eastAsia="en-US"/>
        </w:rPr>
      </w:pPr>
      <w:bookmarkStart w:id="34" w:name="_Toc135660027"/>
      <w:bookmarkStart w:id="35" w:name="_Toc145432169"/>
      <w:r w:rsidRPr="005D35FB">
        <w:rPr>
          <w:rFonts w:ascii="Times New Roman" w:hAnsi="Times New Roman"/>
          <w:color w:val="auto"/>
          <w:sz w:val="28"/>
          <w:szCs w:val="28"/>
          <w:lang w:val="ru-RU" w:eastAsia="en-US"/>
        </w:rPr>
        <w:t>4</w:t>
      </w:r>
      <w:r w:rsidR="00F6506D" w:rsidRPr="005D35FB">
        <w:rPr>
          <w:rFonts w:ascii="Times New Roman" w:hAnsi="Times New Roman"/>
          <w:color w:val="auto"/>
          <w:sz w:val="28"/>
          <w:szCs w:val="28"/>
          <w:lang w:val="ru-RU" w:eastAsia="en-US"/>
        </w:rPr>
        <w:t>. Состояние задолженности областного бюджета (главных администраторов и распорядителей, а также государственных казенных учреждений)</w:t>
      </w:r>
      <w:bookmarkEnd w:id="34"/>
      <w:bookmarkEnd w:id="35"/>
    </w:p>
    <w:p w14:paraId="71774600" w14:textId="6F681CB3" w:rsidR="00F6506D" w:rsidRPr="005D35FB" w:rsidRDefault="00517C9F" w:rsidP="00F6506D">
      <w:pPr>
        <w:pStyle w:val="2"/>
        <w:spacing w:line="240" w:lineRule="auto"/>
        <w:jc w:val="center"/>
        <w:rPr>
          <w:rFonts w:ascii="Times New Roman" w:hAnsi="Times New Roman"/>
          <w:lang w:val="ru-RU"/>
        </w:rPr>
      </w:pPr>
      <w:bookmarkStart w:id="36" w:name="_Toc135660028"/>
      <w:bookmarkStart w:id="37" w:name="_Toc145432170"/>
      <w:r w:rsidRPr="005D35FB">
        <w:rPr>
          <w:rFonts w:ascii="Times New Roman" w:hAnsi="Times New Roman"/>
          <w:lang w:val="ru-RU"/>
        </w:rPr>
        <w:t>4</w:t>
      </w:r>
      <w:r w:rsidR="00F6506D" w:rsidRPr="005D35FB">
        <w:rPr>
          <w:rFonts w:ascii="Times New Roman" w:hAnsi="Times New Roman"/>
          <w:lang w:val="ru-RU"/>
        </w:rPr>
        <w:t>.1. Дебиторская задолженность</w:t>
      </w:r>
      <w:bookmarkEnd w:id="36"/>
      <w:bookmarkEnd w:id="37"/>
    </w:p>
    <w:p w14:paraId="07C565F7"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Согласно сведениям по дебиторской и кредиторской задолженности (ф. 0503169), дебиторская задолженность областного бюджета, с учетом казенных учреждений (без учета задолженности бюджетных и автономных учреждений) на 01.07.2023 составила в общей сумме 150 080,5 млн.руб. и с начала 2023 года увеличилась на 7 785,7 млн.руб. или на 5,5 %.</w:t>
      </w:r>
    </w:p>
    <w:p w14:paraId="3AE560DD" w14:textId="45300CEF"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синтетическим счетам бюджетного учета указанная дебиторская задолженность на 01.07.2023 представлена в таблице </w:t>
      </w:r>
      <w:r w:rsidR="00A60F4F" w:rsidRPr="005D35FB">
        <w:rPr>
          <w:rFonts w:ascii="Times New Roman" w:hAnsi="Times New Roman"/>
          <w:sz w:val="28"/>
          <w:szCs w:val="28"/>
        </w:rPr>
        <w:t>51</w:t>
      </w:r>
      <w:r w:rsidRPr="005D35FB">
        <w:rPr>
          <w:rFonts w:ascii="Times New Roman" w:hAnsi="Times New Roman"/>
          <w:sz w:val="28"/>
          <w:szCs w:val="28"/>
        </w:rPr>
        <w:t>.</w:t>
      </w:r>
    </w:p>
    <w:p w14:paraId="0CC1D79A" w14:textId="77777777" w:rsidR="00F6506D" w:rsidRPr="005D35FB" w:rsidRDefault="00F6506D" w:rsidP="009E7945">
      <w:pPr>
        <w:spacing w:after="0" w:line="240" w:lineRule="auto"/>
        <w:rPr>
          <w:rFonts w:ascii="Times New Roman" w:hAnsi="Times New Roman"/>
          <w:sz w:val="24"/>
          <w:szCs w:val="24"/>
        </w:rPr>
      </w:pPr>
    </w:p>
    <w:p w14:paraId="0378F635" w14:textId="77777777" w:rsidR="00F6506D" w:rsidRPr="005D35FB" w:rsidRDefault="00F6506D" w:rsidP="009E7945">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noProof/>
          <w:sz w:val="24"/>
          <w:szCs w:val="24"/>
        </w:rPr>
        <w:fldChar w:fldCharType="begin"/>
      </w:r>
      <w:r w:rsidRPr="005D35FB">
        <w:rPr>
          <w:rFonts w:ascii="Times New Roman" w:hAnsi="Times New Roman"/>
          <w:b w:val="0"/>
          <w:noProof/>
          <w:sz w:val="24"/>
          <w:szCs w:val="24"/>
        </w:rPr>
        <w:instrText xml:space="preserve"> SEQ Таблица \* ARABIC </w:instrText>
      </w:r>
      <w:r w:rsidRPr="005D35FB">
        <w:rPr>
          <w:rFonts w:ascii="Times New Roman" w:hAnsi="Times New Roman"/>
          <w:b w:val="0"/>
          <w:noProof/>
          <w:sz w:val="24"/>
          <w:szCs w:val="24"/>
        </w:rPr>
        <w:fldChar w:fldCharType="separate"/>
      </w:r>
      <w:r w:rsidR="00B4571C" w:rsidRPr="005D35FB">
        <w:rPr>
          <w:rFonts w:ascii="Times New Roman" w:hAnsi="Times New Roman"/>
          <w:b w:val="0"/>
          <w:noProof/>
          <w:sz w:val="24"/>
          <w:szCs w:val="24"/>
        </w:rPr>
        <w:t>51</w:t>
      </w:r>
      <w:r w:rsidRPr="005D35FB">
        <w:rPr>
          <w:rFonts w:ascii="Times New Roman" w:hAnsi="Times New Roman"/>
          <w:b w:val="0"/>
          <w:noProof/>
          <w:sz w:val="24"/>
          <w:szCs w:val="24"/>
        </w:rPr>
        <w:fldChar w:fldCharType="end"/>
      </w:r>
      <w:r w:rsidRPr="005D35FB">
        <w:rPr>
          <w:rFonts w:ascii="Times New Roman" w:hAnsi="Times New Roman"/>
          <w:b w:val="0"/>
          <w:sz w:val="24"/>
          <w:szCs w:val="24"/>
        </w:rPr>
        <w:t>. Дебиторская задолженность областного бюджета согласно отчетам главных администраторов и распорядителей средств областного бюджета по ф. 0503169 на 01.07.2023, млн.руб.</w:t>
      </w:r>
    </w:p>
    <w:tbl>
      <w:tblPr>
        <w:tblW w:w="9429" w:type="dxa"/>
        <w:tblLook w:val="04A0" w:firstRow="1" w:lastRow="0" w:firstColumn="1" w:lastColumn="0" w:noHBand="0" w:noVBand="1"/>
      </w:tblPr>
      <w:tblGrid>
        <w:gridCol w:w="661"/>
        <w:gridCol w:w="2291"/>
        <w:gridCol w:w="1136"/>
        <w:gridCol w:w="1116"/>
        <w:gridCol w:w="1080"/>
        <w:gridCol w:w="1006"/>
        <w:gridCol w:w="1133"/>
        <w:gridCol w:w="1006"/>
      </w:tblGrid>
      <w:tr w:rsidR="005D35FB" w:rsidRPr="005D35FB" w14:paraId="5A1DED70" w14:textId="77777777" w:rsidTr="006A72C1">
        <w:trPr>
          <w:trHeight w:val="2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289F8C3"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Счет</w:t>
            </w:r>
          </w:p>
        </w:tc>
        <w:tc>
          <w:tcPr>
            <w:tcW w:w="229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21942CF"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2252" w:type="dxa"/>
            <w:gridSpan w:val="2"/>
            <w:tcBorders>
              <w:top w:val="double" w:sz="6" w:space="0" w:color="auto"/>
              <w:left w:val="nil"/>
              <w:bottom w:val="single" w:sz="4" w:space="0" w:color="auto"/>
              <w:right w:val="single" w:sz="4" w:space="0" w:color="auto"/>
            </w:tcBorders>
            <w:shd w:val="clear" w:color="auto" w:fill="auto"/>
            <w:vAlign w:val="center"/>
            <w:hideMark/>
          </w:tcPr>
          <w:p w14:paraId="6E24BD3D"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2086" w:type="dxa"/>
            <w:gridSpan w:val="2"/>
            <w:tcBorders>
              <w:top w:val="double" w:sz="6" w:space="0" w:color="auto"/>
              <w:left w:val="nil"/>
              <w:bottom w:val="single" w:sz="4" w:space="0" w:color="auto"/>
              <w:right w:val="single" w:sz="4" w:space="0" w:color="auto"/>
            </w:tcBorders>
            <w:shd w:val="clear" w:color="auto" w:fill="auto"/>
            <w:vAlign w:val="center"/>
            <w:hideMark/>
          </w:tcPr>
          <w:p w14:paraId="127CB64A"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2139" w:type="dxa"/>
            <w:gridSpan w:val="2"/>
            <w:tcBorders>
              <w:top w:val="double" w:sz="6" w:space="0" w:color="auto"/>
              <w:left w:val="nil"/>
              <w:bottom w:val="single" w:sz="4" w:space="0" w:color="auto"/>
              <w:right w:val="double" w:sz="6" w:space="0" w:color="000000"/>
            </w:tcBorders>
            <w:shd w:val="clear" w:color="auto" w:fill="auto"/>
            <w:vAlign w:val="center"/>
            <w:hideMark/>
          </w:tcPr>
          <w:p w14:paraId="5569E25D"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 </w:t>
            </w:r>
          </w:p>
        </w:tc>
      </w:tr>
      <w:tr w:rsidR="005D35FB" w:rsidRPr="005D35FB" w14:paraId="6739FBF3" w14:textId="77777777" w:rsidTr="006A72C1">
        <w:trPr>
          <w:trHeight w:val="2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492AD1DB" w14:textId="77777777" w:rsidR="00F6506D" w:rsidRPr="005D35FB" w:rsidRDefault="00F6506D" w:rsidP="00F6506D">
            <w:pPr>
              <w:spacing w:after="0" w:line="240" w:lineRule="auto"/>
              <w:rPr>
                <w:rFonts w:ascii="Times New Roman" w:eastAsia="Times New Roman" w:hAnsi="Times New Roman"/>
                <w:b/>
                <w:bCs/>
                <w:sz w:val="20"/>
                <w:szCs w:val="20"/>
                <w:lang w:eastAsia="ru-RU"/>
              </w:rPr>
            </w:pPr>
          </w:p>
        </w:tc>
        <w:tc>
          <w:tcPr>
            <w:tcW w:w="2291" w:type="dxa"/>
            <w:vMerge/>
            <w:tcBorders>
              <w:top w:val="double" w:sz="6" w:space="0" w:color="auto"/>
              <w:left w:val="single" w:sz="4" w:space="0" w:color="auto"/>
              <w:bottom w:val="single" w:sz="4" w:space="0" w:color="auto"/>
              <w:right w:val="single" w:sz="4" w:space="0" w:color="auto"/>
            </w:tcBorders>
            <w:vAlign w:val="center"/>
            <w:hideMark/>
          </w:tcPr>
          <w:p w14:paraId="0AC1952E" w14:textId="77777777" w:rsidR="00F6506D" w:rsidRPr="005D35FB" w:rsidRDefault="00F6506D" w:rsidP="00F6506D">
            <w:pPr>
              <w:spacing w:after="0" w:line="240" w:lineRule="auto"/>
              <w:rPr>
                <w:rFonts w:ascii="Times New Roman" w:eastAsia="Times New Roman" w:hAnsi="Times New Roman"/>
                <w:b/>
                <w:bCs/>
                <w:sz w:val="20"/>
                <w:szCs w:val="20"/>
                <w:lang w:eastAsia="ru-RU"/>
              </w:rPr>
            </w:pPr>
          </w:p>
        </w:tc>
        <w:tc>
          <w:tcPr>
            <w:tcW w:w="1136" w:type="dxa"/>
            <w:tcBorders>
              <w:top w:val="nil"/>
              <w:left w:val="nil"/>
              <w:bottom w:val="single" w:sz="4" w:space="0" w:color="auto"/>
              <w:right w:val="single" w:sz="4" w:space="0" w:color="auto"/>
            </w:tcBorders>
            <w:shd w:val="clear" w:color="auto" w:fill="auto"/>
            <w:vAlign w:val="center"/>
            <w:hideMark/>
          </w:tcPr>
          <w:p w14:paraId="3F84B84A"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116" w:type="dxa"/>
            <w:tcBorders>
              <w:top w:val="nil"/>
              <w:left w:val="nil"/>
              <w:bottom w:val="single" w:sz="4" w:space="0" w:color="auto"/>
              <w:right w:val="single" w:sz="4" w:space="0" w:color="auto"/>
            </w:tcBorders>
            <w:shd w:val="clear" w:color="auto" w:fill="auto"/>
            <w:vAlign w:val="center"/>
            <w:hideMark/>
          </w:tcPr>
          <w:p w14:paraId="619EB9A9"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c>
          <w:tcPr>
            <w:tcW w:w="1080" w:type="dxa"/>
            <w:tcBorders>
              <w:top w:val="nil"/>
              <w:left w:val="nil"/>
              <w:bottom w:val="single" w:sz="4" w:space="0" w:color="auto"/>
              <w:right w:val="single" w:sz="4" w:space="0" w:color="auto"/>
            </w:tcBorders>
            <w:shd w:val="clear" w:color="auto" w:fill="auto"/>
            <w:vAlign w:val="center"/>
            <w:hideMark/>
          </w:tcPr>
          <w:p w14:paraId="21456CE0"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7F6E971A"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c>
          <w:tcPr>
            <w:tcW w:w="1133" w:type="dxa"/>
            <w:tcBorders>
              <w:top w:val="nil"/>
              <w:left w:val="nil"/>
              <w:bottom w:val="single" w:sz="4" w:space="0" w:color="auto"/>
              <w:right w:val="single" w:sz="4" w:space="0" w:color="auto"/>
            </w:tcBorders>
            <w:shd w:val="clear" w:color="auto" w:fill="auto"/>
            <w:vAlign w:val="center"/>
            <w:hideMark/>
          </w:tcPr>
          <w:p w14:paraId="50A7B675"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4D0F83A4"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r>
      <w:tr w:rsidR="005D35FB" w:rsidRPr="005D35FB" w14:paraId="504C062E" w14:textId="77777777" w:rsidTr="006A72C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6837D2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2291" w:type="dxa"/>
            <w:tcBorders>
              <w:top w:val="nil"/>
              <w:left w:val="nil"/>
              <w:bottom w:val="single" w:sz="4" w:space="0" w:color="auto"/>
              <w:right w:val="single" w:sz="4" w:space="0" w:color="auto"/>
            </w:tcBorders>
            <w:shd w:val="clear" w:color="auto" w:fill="auto"/>
            <w:vAlign w:val="center"/>
            <w:hideMark/>
          </w:tcPr>
          <w:p w14:paraId="6D65463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w:t>
            </w:r>
          </w:p>
        </w:tc>
        <w:tc>
          <w:tcPr>
            <w:tcW w:w="1136" w:type="dxa"/>
            <w:tcBorders>
              <w:top w:val="nil"/>
              <w:left w:val="nil"/>
              <w:bottom w:val="single" w:sz="4" w:space="0" w:color="auto"/>
              <w:right w:val="single" w:sz="4" w:space="0" w:color="auto"/>
            </w:tcBorders>
            <w:shd w:val="clear" w:color="auto" w:fill="auto"/>
            <w:vAlign w:val="center"/>
            <w:hideMark/>
          </w:tcPr>
          <w:p w14:paraId="614482C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133 199,5 </w:t>
            </w:r>
          </w:p>
        </w:tc>
        <w:tc>
          <w:tcPr>
            <w:tcW w:w="1116" w:type="dxa"/>
            <w:tcBorders>
              <w:top w:val="nil"/>
              <w:left w:val="nil"/>
              <w:bottom w:val="single" w:sz="4" w:space="0" w:color="auto"/>
              <w:right w:val="single" w:sz="4" w:space="0" w:color="auto"/>
            </w:tcBorders>
            <w:shd w:val="clear" w:color="auto" w:fill="auto"/>
            <w:vAlign w:val="center"/>
            <w:hideMark/>
          </w:tcPr>
          <w:p w14:paraId="1C59E66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1 465,7 </w:t>
            </w:r>
          </w:p>
        </w:tc>
        <w:tc>
          <w:tcPr>
            <w:tcW w:w="1080" w:type="dxa"/>
            <w:tcBorders>
              <w:top w:val="nil"/>
              <w:left w:val="nil"/>
              <w:bottom w:val="single" w:sz="4" w:space="0" w:color="auto"/>
              <w:right w:val="single" w:sz="4" w:space="0" w:color="auto"/>
            </w:tcBorders>
            <w:shd w:val="clear" w:color="auto" w:fill="auto"/>
            <w:vAlign w:val="center"/>
            <w:hideMark/>
          </w:tcPr>
          <w:p w14:paraId="3FE9F78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112 576,7 </w:t>
            </w:r>
          </w:p>
        </w:tc>
        <w:tc>
          <w:tcPr>
            <w:tcW w:w="1006" w:type="dxa"/>
            <w:tcBorders>
              <w:top w:val="nil"/>
              <w:left w:val="nil"/>
              <w:bottom w:val="single" w:sz="4" w:space="0" w:color="auto"/>
              <w:right w:val="single" w:sz="4" w:space="0" w:color="auto"/>
            </w:tcBorders>
            <w:shd w:val="clear" w:color="auto" w:fill="auto"/>
            <w:vAlign w:val="center"/>
            <w:hideMark/>
          </w:tcPr>
          <w:p w14:paraId="0DC8FF2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973,3 </w:t>
            </w:r>
          </w:p>
        </w:tc>
        <w:tc>
          <w:tcPr>
            <w:tcW w:w="1133" w:type="dxa"/>
            <w:tcBorders>
              <w:top w:val="nil"/>
              <w:left w:val="nil"/>
              <w:bottom w:val="single" w:sz="4" w:space="0" w:color="auto"/>
              <w:right w:val="single" w:sz="4" w:space="0" w:color="auto"/>
            </w:tcBorders>
            <w:shd w:val="clear" w:color="auto" w:fill="auto"/>
            <w:vAlign w:val="center"/>
            <w:hideMark/>
          </w:tcPr>
          <w:p w14:paraId="72F08B1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-20 622,9 </w:t>
            </w:r>
          </w:p>
        </w:tc>
        <w:tc>
          <w:tcPr>
            <w:tcW w:w="1006" w:type="dxa"/>
            <w:tcBorders>
              <w:top w:val="nil"/>
              <w:left w:val="nil"/>
              <w:bottom w:val="single" w:sz="4" w:space="0" w:color="auto"/>
              <w:right w:val="double" w:sz="6" w:space="0" w:color="auto"/>
            </w:tcBorders>
            <w:shd w:val="clear" w:color="auto" w:fill="auto"/>
            <w:vAlign w:val="center"/>
            <w:hideMark/>
          </w:tcPr>
          <w:p w14:paraId="11143BE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-492,3 </w:t>
            </w:r>
          </w:p>
        </w:tc>
      </w:tr>
      <w:tr w:rsidR="005D35FB" w:rsidRPr="005D35FB" w14:paraId="5B162113" w14:textId="77777777" w:rsidTr="006A72C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F96020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2291" w:type="dxa"/>
            <w:tcBorders>
              <w:top w:val="nil"/>
              <w:left w:val="nil"/>
              <w:bottom w:val="single" w:sz="4" w:space="0" w:color="auto"/>
              <w:right w:val="single" w:sz="4" w:space="0" w:color="auto"/>
            </w:tcBorders>
            <w:shd w:val="clear" w:color="auto" w:fill="auto"/>
            <w:vAlign w:val="center"/>
            <w:hideMark/>
          </w:tcPr>
          <w:p w14:paraId="08D9A9C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выданным авансам</w:t>
            </w:r>
          </w:p>
        </w:tc>
        <w:tc>
          <w:tcPr>
            <w:tcW w:w="1136" w:type="dxa"/>
            <w:tcBorders>
              <w:top w:val="nil"/>
              <w:left w:val="nil"/>
              <w:bottom w:val="single" w:sz="4" w:space="0" w:color="auto"/>
              <w:right w:val="single" w:sz="4" w:space="0" w:color="auto"/>
            </w:tcBorders>
            <w:shd w:val="clear" w:color="auto" w:fill="auto"/>
            <w:vAlign w:val="center"/>
            <w:hideMark/>
          </w:tcPr>
          <w:p w14:paraId="2153173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8 415,2 </w:t>
            </w:r>
          </w:p>
        </w:tc>
        <w:tc>
          <w:tcPr>
            <w:tcW w:w="1116" w:type="dxa"/>
            <w:tcBorders>
              <w:top w:val="nil"/>
              <w:left w:val="nil"/>
              <w:bottom w:val="single" w:sz="4" w:space="0" w:color="auto"/>
              <w:right w:val="single" w:sz="4" w:space="0" w:color="auto"/>
            </w:tcBorders>
            <w:shd w:val="clear" w:color="auto" w:fill="auto"/>
            <w:vAlign w:val="center"/>
            <w:hideMark/>
          </w:tcPr>
          <w:p w14:paraId="0BADEC8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2A589BB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36 675,9 </w:t>
            </w:r>
          </w:p>
        </w:tc>
        <w:tc>
          <w:tcPr>
            <w:tcW w:w="1006" w:type="dxa"/>
            <w:tcBorders>
              <w:top w:val="nil"/>
              <w:left w:val="nil"/>
              <w:bottom w:val="single" w:sz="4" w:space="0" w:color="auto"/>
              <w:right w:val="single" w:sz="4" w:space="0" w:color="auto"/>
            </w:tcBorders>
            <w:shd w:val="clear" w:color="auto" w:fill="auto"/>
            <w:vAlign w:val="center"/>
            <w:hideMark/>
          </w:tcPr>
          <w:p w14:paraId="245A81B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3F2E1E5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28 260,7 </w:t>
            </w:r>
          </w:p>
        </w:tc>
        <w:tc>
          <w:tcPr>
            <w:tcW w:w="1006" w:type="dxa"/>
            <w:tcBorders>
              <w:top w:val="nil"/>
              <w:left w:val="nil"/>
              <w:bottom w:val="single" w:sz="4" w:space="0" w:color="auto"/>
              <w:right w:val="double" w:sz="6" w:space="0" w:color="auto"/>
            </w:tcBorders>
            <w:shd w:val="clear" w:color="auto" w:fill="auto"/>
            <w:vAlign w:val="center"/>
            <w:hideMark/>
          </w:tcPr>
          <w:p w14:paraId="674EF4E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6F30C827" w14:textId="77777777" w:rsidTr="006A72C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AFFC9F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208</w:t>
            </w:r>
          </w:p>
        </w:tc>
        <w:tc>
          <w:tcPr>
            <w:tcW w:w="2291" w:type="dxa"/>
            <w:tcBorders>
              <w:top w:val="nil"/>
              <w:left w:val="nil"/>
              <w:bottom w:val="single" w:sz="4" w:space="0" w:color="auto"/>
              <w:right w:val="single" w:sz="4" w:space="0" w:color="auto"/>
            </w:tcBorders>
            <w:shd w:val="clear" w:color="auto" w:fill="auto"/>
            <w:vAlign w:val="center"/>
            <w:hideMark/>
          </w:tcPr>
          <w:p w14:paraId="41F3F06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подотчетными лицами</w:t>
            </w:r>
          </w:p>
        </w:tc>
        <w:tc>
          <w:tcPr>
            <w:tcW w:w="1136" w:type="dxa"/>
            <w:tcBorders>
              <w:top w:val="nil"/>
              <w:left w:val="nil"/>
              <w:bottom w:val="single" w:sz="4" w:space="0" w:color="auto"/>
              <w:right w:val="single" w:sz="4" w:space="0" w:color="auto"/>
            </w:tcBorders>
            <w:shd w:val="clear" w:color="auto" w:fill="auto"/>
            <w:vAlign w:val="center"/>
            <w:hideMark/>
          </w:tcPr>
          <w:p w14:paraId="465B94C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 </w:t>
            </w:r>
          </w:p>
        </w:tc>
        <w:tc>
          <w:tcPr>
            <w:tcW w:w="1116" w:type="dxa"/>
            <w:tcBorders>
              <w:top w:val="nil"/>
              <w:left w:val="nil"/>
              <w:bottom w:val="single" w:sz="4" w:space="0" w:color="auto"/>
              <w:right w:val="single" w:sz="4" w:space="0" w:color="auto"/>
            </w:tcBorders>
            <w:shd w:val="clear" w:color="auto" w:fill="auto"/>
            <w:vAlign w:val="center"/>
            <w:hideMark/>
          </w:tcPr>
          <w:p w14:paraId="4267C14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216EADF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12,4 </w:t>
            </w:r>
          </w:p>
        </w:tc>
        <w:tc>
          <w:tcPr>
            <w:tcW w:w="1006" w:type="dxa"/>
            <w:tcBorders>
              <w:top w:val="nil"/>
              <w:left w:val="nil"/>
              <w:bottom w:val="single" w:sz="4" w:space="0" w:color="auto"/>
              <w:right w:val="single" w:sz="4" w:space="0" w:color="auto"/>
            </w:tcBorders>
            <w:shd w:val="clear" w:color="auto" w:fill="auto"/>
            <w:vAlign w:val="center"/>
            <w:hideMark/>
          </w:tcPr>
          <w:p w14:paraId="2E14A92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69AA47D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7,6 </w:t>
            </w:r>
          </w:p>
        </w:tc>
        <w:tc>
          <w:tcPr>
            <w:tcW w:w="1006" w:type="dxa"/>
            <w:tcBorders>
              <w:top w:val="nil"/>
              <w:left w:val="nil"/>
              <w:bottom w:val="single" w:sz="4" w:space="0" w:color="auto"/>
              <w:right w:val="double" w:sz="6" w:space="0" w:color="auto"/>
            </w:tcBorders>
            <w:shd w:val="clear" w:color="auto" w:fill="auto"/>
            <w:vAlign w:val="center"/>
            <w:hideMark/>
          </w:tcPr>
          <w:p w14:paraId="4493A51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14C083B0" w14:textId="77777777" w:rsidTr="006A72C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D7B82D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2291" w:type="dxa"/>
            <w:tcBorders>
              <w:top w:val="nil"/>
              <w:left w:val="nil"/>
              <w:bottom w:val="single" w:sz="4" w:space="0" w:color="auto"/>
              <w:right w:val="single" w:sz="4" w:space="0" w:color="auto"/>
            </w:tcBorders>
            <w:shd w:val="clear" w:color="auto" w:fill="auto"/>
            <w:vAlign w:val="center"/>
            <w:hideMark/>
          </w:tcPr>
          <w:p w14:paraId="465769E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ущербу и иным доходам</w:t>
            </w:r>
          </w:p>
        </w:tc>
        <w:tc>
          <w:tcPr>
            <w:tcW w:w="1136" w:type="dxa"/>
            <w:tcBorders>
              <w:top w:val="nil"/>
              <w:left w:val="nil"/>
              <w:bottom w:val="single" w:sz="4" w:space="0" w:color="auto"/>
              <w:right w:val="single" w:sz="4" w:space="0" w:color="auto"/>
            </w:tcBorders>
            <w:shd w:val="clear" w:color="auto" w:fill="auto"/>
            <w:vAlign w:val="center"/>
            <w:hideMark/>
          </w:tcPr>
          <w:p w14:paraId="228720D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663,6 </w:t>
            </w:r>
          </w:p>
        </w:tc>
        <w:tc>
          <w:tcPr>
            <w:tcW w:w="1116" w:type="dxa"/>
            <w:tcBorders>
              <w:top w:val="nil"/>
              <w:left w:val="nil"/>
              <w:bottom w:val="single" w:sz="4" w:space="0" w:color="auto"/>
              <w:right w:val="single" w:sz="4" w:space="0" w:color="auto"/>
            </w:tcBorders>
            <w:shd w:val="clear" w:color="auto" w:fill="auto"/>
            <w:vAlign w:val="center"/>
            <w:hideMark/>
          </w:tcPr>
          <w:p w14:paraId="35044C2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 </w:t>
            </w:r>
          </w:p>
        </w:tc>
        <w:tc>
          <w:tcPr>
            <w:tcW w:w="1080" w:type="dxa"/>
            <w:tcBorders>
              <w:top w:val="nil"/>
              <w:left w:val="nil"/>
              <w:bottom w:val="single" w:sz="4" w:space="0" w:color="auto"/>
              <w:right w:val="single" w:sz="4" w:space="0" w:color="auto"/>
            </w:tcBorders>
            <w:shd w:val="clear" w:color="auto" w:fill="auto"/>
            <w:vAlign w:val="center"/>
            <w:hideMark/>
          </w:tcPr>
          <w:p w14:paraId="00EA187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734,1 </w:t>
            </w:r>
          </w:p>
        </w:tc>
        <w:tc>
          <w:tcPr>
            <w:tcW w:w="1006" w:type="dxa"/>
            <w:tcBorders>
              <w:top w:val="nil"/>
              <w:left w:val="nil"/>
              <w:bottom w:val="single" w:sz="4" w:space="0" w:color="auto"/>
              <w:right w:val="single" w:sz="4" w:space="0" w:color="auto"/>
            </w:tcBorders>
            <w:shd w:val="clear" w:color="auto" w:fill="auto"/>
            <w:vAlign w:val="center"/>
            <w:hideMark/>
          </w:tcPr>
          <w:p w14:paraId="2FB830D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62,5 </w:t>
            </w:r>
          </w:p>
        </w:tc>
        <w:tc>
          <w:tcPr>
            <w:tcW w:w="1133" w:type="dxa"/>
            <w:tcBorders>
              <w:top w:val="nil"/>
              <w:left w:val="nil"/>
              <w:bottom w:val="single" w:sz="4" w:space="0" w:color="auto"/>
              <w:right w:val="single" w:sz="4" w:space="0" w:color="auto"/>
            </w:tcBorders>
            <w:shd w:val="clear" w:color="auto" w:fill="auto"/>
            <w:vAlign w:val="center"/>
            <w:hideMark/>
          </w:tcPr>
          <w:p w14:paraId="4837869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70,5 </w:t>
            </w:r>
          </w:p>
        </w:tc>
        <w:tc>
          <w:tcPr>
            <w:tcW w:w="1006" w:type="dxa"/>
            <w:tcBorders>
              <w:top w:val="nil"/>
              <w:left w:val="nil"/>
              <w:bottom w:val="single" w:sz="4" w:space="0" w:color="auto"/>
              <w:right w:val="double" w:sz="6" w:space="0" w:color="auto"/>
            </w:tcBorders>
            <w:shd w:val="clear" w:color="auto" w:fill="auto"/>
            <w:vAlign w:val="center"/>
            <w:hideMark/>
          </w:tcPr>
          <w:p w14:paraId="15345C2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53,1 </w:t>
            </w:r>
          </w:p>
        </w:tc>
      </w:tr>
      <w:tr w:rsidR="005D35FB" w:rsidRPr="005D35FB" w14:paraId="7BD54FB0" w14:textId="77777777" w:rsidTr="006A72C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888B4E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2291" w:type="dxa"/>
            <w:tcBorders>
              <w:top w:val="nil"/>
              <w:left w:val="nil"/>
              <w:bottom w:val="single" w:sz="4" w:space="0" w:color="auto"/>
              <w:right w:val="single" w:sz="4" w:space="0" w:color="auto"/>
            </w:tcBorders>
            <w:shd w:val="clear" w:color="auto" w:fill="auto"/>
            <w:vAlign w:val="center"/>
            <w:hideMark/>
          </w:tcPr>
          <w:p w14:paraId="6F90E41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платежам в бюджеты</w:t>
            </w:r>
          </w:p>
        </w:tc>
        <w:tc>
          <w:tcPr>
            <w:tcW w:w="1136" w:type="dxa"/>
            <w:tcBorders>
              <w:top w:val="nil"/>
              <w:left w:val="nil"/>
              <w:bottom w:val="single" w:sz="4" w:space="0" w:color="auto"/>
              <w:right w:val="single" w:sz="4" w:space="0" w:color="auto"/>
            </w:tcBorders>
            <w:shd w:val="clear" w:color="auto" w:fill="auto"/>
            <w:vAlign w:val="center"/>
            <w:hideMark/>
          </w:tcPr>
          <w:p w14:paraId="248A84C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11,6 </w:t>
            </w:r>
          </w:p>
        </w:tc>
        <w:tc>
          <w:tcPr>
            <w:tcW w:w="1116" w:type="dxa"/>
            <w:tcBorders>
              <w:top w:val="nil"/>
              <w:left w:val="nil"/>
              <w:bottom w:val="single" w:sz="4" w:space="0" w:color="auto"/>
              <w:right w:val="single" w:sz="4" w:space="0" w:color="auto"/>
            </w:tcBorders>
            <w:shd w:val="clear" w:color="auto" w:fill="auto"/>
            <w:vAlign w:val="center"/>
            <w:hideMark/>
          </w:tcPr>
          <w:p w14:paraId="71153C2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56B0BCC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81,4 </w:t>
            </w:r>
          </w:p>
        </w:tc>
        <w:tc>
          <w:tcPr>
            <w:tcW w:w="1006" w:type="dxa"/>
            <w:tcBorders>
              <w:top w:val="nil"/>
              <w:left w:val="nil"/>
              <w:bottom w:val="single" w:sz="4" w:space="0" w:color="auto"/>
              <w:right w:val="single" w:sz="4" w:space="0" w:color="auto"/>
            </w:tcBorders>
            <w:shd w:val="clear" w:color="auto" w:fill="auto"/>
            <w:vAlign w:val="center"/>
            <w:hideMark/>
          </w:tcPr>
          <w:p w14:paraId="554691E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0F59326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69,8 </w:t>
            </w:r>
          </w:p>
        </w:tc>
        <w:tc>
          <w:tcPr>
            <w:tcW w:w="1006" w:type="dxa"/>
            <w:tcBorders>
              <w:top w:val="nil"/>
              <w:left w:val="nil"/>
              <w:bottom w:val="single" w:sz="4" w:space="0" w:color="auto"/>
              <w:right w:val="double" w:sz="6" w:space="0" w:color="auto"/>
            </w:tcBorders>
            <w:shd w:val="clear" w:color="auto" w:fill="auto"/>
            <w:vAlign w:val="center"/>
            <w:hideMark/>
          </w:tcPr>
          <w:p w14:paraId="6BF046B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F6506D" w:rsidRPr="005D35FB" w14:paraId="77154066" w14:textId="77777777" w:rsidTr="006A72C1">
        <w:trPr>
          <w:trHeight w:val="60"/>
        </w:trPr>
        <w:tc>
          <w:tcPr>
            <w:tcW w:w="2952"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15F0D25"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 из них:</w:t>
            </w:r>
          </w:p>
        </w:tc>
        <w:tc>
          <w:tcPr>
            <w:tcW w:w="1136" w:type="dxa"/>
            <w:tcBorders>
              <w:top w:val="nil"/>
              <w:left w:val="nil"/>
              <w:bottom w:val="double" w:sz="6" w:space="0" w:color="auto"/>
              <w:right w:val="single" w:sz="4" w:space="0" w:color="auto"/>
            </w:tcBorders>
            <w:shd w:val="clear" w:color="auto" w:fill="auto"/>
            <w:vAlign w:val="center"/>
            <w:hideMark/>
          </w:tcPr>
          <w:p w14:paraId="7688282B"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142 294,7 </w:t>
            </w:r>
          </w:p>
        </w:tc>
        <w:tc>
          <w:tcPr>
            <w:tcW w:w="1116" w:type="dxa"/>
            <w:tcBorders>
              <w:top w:val="nil"/>
              <w:left w:val="nil"/>
              <w:bottom w:val="double" w:sz="6" w:space="0" w:color="auto"/>
              <w:right w:val="single" w:sz="4" w:space="0" w:color="auto"/>
            </w:tcBorders>
            <w:shd w:val="clear" w:color="auto" w:fill="auto"/>
            <w:vAlign w:val="center"/>
            <w:hideMark/>
          </w:tcPr>
          <w:p w14:paraId="6079F0C1"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1 475,1 </w:t>
            </w:r>
          </w:p>
        </w:tc>
        <w:tc>
          <w:tcPr>
            <w:tcW w:w="1080" w:type="dxa"/>
            <w:tcBorders>
              <w:top w:val="nil"/>
              <w:left w:val="nil"/>
              <w:bottom w:val="double" w:sz="6" w:space="0" w:color="auto"/>
              <w:right w:val="single" w:sz="4" w:space="0" w:color="auto"/>
            </w:tcBorders>
            <w:shd w:val="clear" w:color="auto" w:fill="auto"/>
            <w:vAlign w:val="center"/>
            <w:hideMark/>
          </w:tcPr>
          <w:p w14:paraId="4116151F"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150 080,5 </w:t>
            </w:r>
          </w:p>
        </w:tc>
        <w:tc>
          <w:tcPr>
            <w:tcW w:w="1006" w:type="dxa"/>
            <w:tcBorders>
              <w:top w:val="nil"/>
              <w:left w:val="nil"/>
              <w:bottom w:val="double" w:sz="6" w:space="0" w:color="auto"/>
              <w:right w:val="single" w:sz="4" w:space="0" w:color="auto"/>
            </w:tcBorders>
            <w:shd w:val="clear" w:color="auto" w:fill="auto"/>
            <w:vAlign w:val="center"/>
            <w:hideMark/>
          </w:tcPr>
          <w:p w14:paraId="07352D84"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1 035,9 </w:t>
            </w:r>
          </w:p>
        </w:tc>
        <w:tc>
          <w:tcPr>
            <w:tcW w:w="1133" w:type="dxa"/>
            <w:tcBorders>
              <w:top w:val="nil"/>
              <w:left w:val="nil"/>
              <w:bottom w:val="double" w:sz="6" w:space="0" w:color="auto"/>
              <w:right w:val="single" w:sz="4" w:space="0" w:color="auto"/>
            </w:tcBorders>
            <w:shd w:val="clear" w:color="auto" w:fill="auto"/>
            <w:vAlign w:val="center"/>
            <w:hideMark/>
          </w:tcPr>
          <w:p w14:paraId="1E1FDFF8"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7 785,7 </w:t>
            </w:r>
          </w:p>
        </w:tc>
        <w:tc>
          <w:tcPr>
            <w:tcW w:w="1006" w:type="dxa"/>
            <w:tcBorders>
              <w:top w:val="nil"/>
              <w:left w:val="nil"/>
              <w:bottom w:val="double" w:sz="6" w:space="0" w:color="auto"/>
              <w:right w:val="double" w:sz="6" w:space="0" w:color="auto"/>
            </w:tcBorders>
            <w:shd w:val="clear" w:color="auto" w:fill="auto"/>
            <w:vAlign w:val="center"/>
            <w:hideMark/>
          </w:tcPr>
          <w:p w14:paraId="47DFFDB7"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-439,2 </w:t>
            </w:r>
          </w:p>
        </w:tc>
      </w:tr>
    </w:tbl>
    <w:p w14:paraId="055490FB" w14:textId="77777777" w:rsidR="00F6506D" w:rsidRPr="005D35FB" w:rsidRDefault="00F6506D" w:rsidP="00F6506D">
      <w:pPr>
        <w:spacing w:after="0" w:line="240" w:lineRule="auto"/>
        <w:ind w:firstLine="709"/>
        <w:jc w:val="both"/>
        <w:rPr>
          <w:rFonts w:ascii="Times New Roman" w:hAnsi="Times New Roman"/>
          <w:sz w:val="16"/>
          <w:szCs w:val="16"/>
        </w:rPr>
      </w:pPr>
    </w:p>
    <w:p w14:paraId="184A8D7B" w14:textId="055CE145"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Наибольший удельный вес составила дебиторская задолженность, отраженная по синтетическому счету 205 </w:t>
      </w:r>
      <w:r w:rsidR="00D61373" w:rsidRPr="005D35FB">
        <w:rPr>
          <w:rFonts w:ascii="Times New Roman" w:hAnsi="Times New Roman"/>
          <w:sz w:val="28"/>
          <w:szCs w:val="28"/>
        </w:rPr>
        <w:t>«</w:t>
      </w:r>
      <w:r w:rsidRPr="005D35FB">
        <w:rPr>
          <w:rFonts w:ascii="Times New Roman" w:hAnsi="Times New Roman"/>
          <w:sz w:val="28"/>
          <w:szCs w:val="28"/>
        </w:rPr>
        <w:t>Расчеты по доходам</w:t>
      </w:r>
      <w:r w:rsidR="00D61373" w:rsidRPr="005D35FB">
        <w:rPr>
          <w:rFonts w:ascii="Times New Roman" w:hAnsi="Times New Roman"/>
          <w:sz w:val="28"/>
          <w:szCs w:val="28"/>
        </w:rPr>
        <w:t>»</w:t>
      </w:r>
      <w:r w:rsidRPr="005D35FB">
        <w:rPr>
          <w:rFonts w:ascii="Times New Roman" w:hAnsi="Times New Roman"/>
          <w:sz w:val="28"/>
          <w:szCs w:val="28"/>
        </w:rPr>
        <w:t xml:space="preserve"> в сумме 112 576,7 млн.руб., которая с начала года </w:t>
      </w:r>
      <w:r w:rsidR="00AF452E" w:rsidRPr="005D35FB">
        <w:rPr>
          <w:rFonts w:ascii="Times New Roman" w:hAnsi="Times New Roman"/>
          <w:sz w:val="28"/>
          <w:szCs w:val="28"/>
        </w:rPr>
        <w:t xml:space="preserve">сократилась </w:t>
      </w:r>
      <w:r w:rsidRPr="005D35FB">
        <w:rPr>
          <w:rFonts w:ascii="Times New Roman" w:hAnsi="Times New Roman"/>
          <w:sz w:val="28"/>
          <w:szCs w:val="28"/>
        </w:rPr>
        <w:t>на 15,5 % (-20 622,9 млн.руб.). Удельный вес указанной дебиторской задолженности в общей сумме дебиторской задолженности на 01.07.2023 составляет 75,0 %.</w:t>
      </w:r>
    </w:p>
    <w:p w14:paraId="7F22662C" w14:textId="1028460E"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 xml:space="preserve">1. По кодам счета 205 дебиторская задолженность в областной бюджет за 6 месяцев 2023 года, отраженная в отчетах, представлена в таблице </w:t>
      </w:r>
      <w:r w:rsidR="00BC2123" w:rsidRPr="005D35FB">
        <w:rPr>
          <w:rFonts w:ascii="Times New Roman" w:hAnsi="Times New Roman"/>
          <w:sz w:val="28"/>
          <w:szCs w:val="28"/>
        </w:rPr>
        <w:t>52</w:t>
      </w:r>
      <w:r w:rsidRPr="005D35FB">
        <w:rPr>
          <w:rFonts w:ascii="Times New Roman" w:hAnsi="Times New Roman"/>
          <w:sz w:val="28"/>
          <w:szCs w:val="28"/>
        </w:rPr>
        <w:t>.</w:t>
      </w:r>
    </w:p>
    <w:p w14:paraId="65B6928E" w14:textId="77777777" w:rsidR="00F6506D" w:rsidRPr="005D35FB" w:rsidRDefault="00F6506D" w:rsidP="00F6506D">
      <w:pPr>
        <w:spacing w:after="0" w:line="240" w:lineRule="auto"/>
        <w:rPr>
          <w:rFonts w:ascii="Times New Roman" w:hAnsi="Times New Roman"/>
          <w:bCs/>
          <w:sz w:val="16"/>
          <w:szCs w:val="16"/>
        </w:rPr>
      </w:pPr>
    </w:p>
    <w:p w14:paraId="28213312" w14:textId="744998F2" w:rsidR="00F6506D" w:rsidRPr="005D35FB" w:rsidRDefault="00F6506D" w:rsidP="00AF452E">
      <w:pPr>
        <w:pStyle w:val="aff0"/>
        <w:spacing w:after="0" w:line="240" w:lineRule="auto"/>
        <w:rPr>
          <w:rFonts w:ascii="Times New Roman" w:hAnsi="Times New Roman"/>
          <w:b w:val="0"/>
          <w:sz w:val="24"/>
          <w:szCs w:val="24"/>
        </w:rPr>
      </w:pPr>
      <w:r w:rsidRPr="005D35FB">
        <w:rPr>
          <w:rFonts w:ascii="Times New Roman" w:hAnsi="Times New Roman"/>
          <w:b w:val="0"/>
          <w:sz w:val="24"/>
          <w:szCs w:val="24"/>
        </w:rPr>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52</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Дебиторская задолженность в областной бюджет по кодам счета 205 </w:t>
      </w:r>
      <w:r w:rsidR="00D61373" w:rsidRPr="005D35FB">
        <w:rPr>
          <w:rFonts w:ascii="Times New Roman" w:hAnsi="Times New Roman"/>
          <w:b w:val="0"/>
          <w:sz w:val="24"/>
          <w:szCs w:val="24"/>
        </w:rPr>
        <w:t>«</w:t>
      </w:r>
      <w:r w:rsidRPr="005D35FB">
        <w:rPr>
          <w:rFonts w:ascii="Times New Roman" w:hAnsi="Times New Roman"/>
          <w:b w:val="0"/>
          <w:sz w:val="24"/>
          <w:szCs w:val="24"/>
        </w:rPr>
        <w:t>Расчеты по доходам</w:t>
      </w:r>
      <w:r w:rsidR="00D61373" w:rsidRPr="005D35FB">
        <w:rPr>
          <w:rFonts w:ascii="Times New Roman" w:hAnsi="Times New Roman"/>
          <w:b w:val="0"/>
          <w:sz w:val="24"/>
          <w:szCs w:val="24"/>
        </w:rPr>
        <w:t>»</w:t>
      </w:r>
      <w:r w:rsidRPr="005D35FB">
        <w:rPr>
          <w:rFonts w:ascii="Times New Roman" w:hAnsi="Times New Roman"/>
          <w:b w:val="0"/>
          <w:sz w:val="24"/>
          <w:szCs w:val="24"/>
        </w:rPr>
        <w:t xml:space="preserve"> согласно отчетам по ф. 0503169 на 01.07.2023, млн.руб.</w:t>
      </w:r>
    </w:p>
    <w:tbl>
      <w:tblPr>
        <w:tblW w:w="9333" w:type="dxa"/>
        <w:tblLook w:val="04A0" w:firstRow="1" w:lastRow="0" w:firstColumn="1" w:lastColumn="0" w:noHBand="0" w:noVBand="1"/>
      </w:tblPr>
      <w:tblGrid>
        <w:gridCol w:w="516"/>
        <w:gridCol w:w="516"/>
        <w:gridCol w:w="5062"/>
        <w:gridCol w:w="1116"/>
        <w:gridCol w:w="1131"/>
        <w:gridCol w:w="992"/>
      </w:tblGrid>
      <w:tr w:rsidR="005D35FB" w:rsidRPr="005D35FB" w14:paraId="003E65A6" w14:textId="77777777" w:rsidTr="00AF452E">
        <w:trPr>
          <w:trHeight w:val="25"/>
          <w:tblHeader/>
        </w:trPr>
        <w:tc>
          <w:tcPr>
            <w:tcW w:w="1032"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CB0F915"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счета</w:t>
            </w:r>
          </w:p>
        </w:tc>
        <w:tc>
          <w:tcPr>
            <w:tcW w:w="5062" w:type="dxa"/>
            <w:tcBorders>
              <w:top w:val="double" w:sz="6" w:space="0" w:color="auto"/>
              <w:left w:val="nil"/>
              <w:bottom w:val="single" w:sz="4" w:space="0" w:color="auto"/>
              <w:right w:val="single" w:sz="4" w:space="0" w:color="auto"/>
            </w:tcBorders>
            <w:shd w:val="clear" w:color="auto" w:fill="auto"/>
            <w:vAlign w:val="center"/>
            <w:hideMark/>
          </w:tcPr>
          <w:p w14:paraId="4C504F4E"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3FFF3169"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01.01.2023</w:t>
            </w:r>
          </w:p>
        </w:tc>
        <w:tc>
          <w:tcPr>
            <w:tcW w:w="1131" w:type="dxa"/>
            <w:tcBorders>
              <w:top w:val="double" w:sz="6" w:space="0" w:color="auto"/>
              <w:left w:val="nil"/>
              <w:bottom w:val="single" w:sz="4" w:space="0" w:color="auto"/>
              <w:right w:val="single" w:sz="4" w:space="0" w:color="auto"/>
            </w:tcBorders>
            <w:shd w:val="clear" w:color="auto" w:fill="auto"/>
            <w:vAlign w:val="center"/>
            <w:hideMark/>
          </w:tcPr>
          <w:p w14:paraId="3C176D53"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01.07.2023</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69C9DD5F"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55E1E1B2"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4CE468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28739B5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11</w:t>
            </w:r>
          </w:p>
        </w:tc>
        <w:tc>
          <w:tcPr>
            <w:tcW w:w="5062" w:type="dxa"/>
            <w:tcBorders>
              <w:top w:val="nil"/>
              <w:left w:val="nil"/>
              <w:bottom w:val="single" w:sz="4" w:space="0" w:color="auto"/>
              <w:right w:val="single" w:sz="4" w:space="0" w:color="auto"/>
            </w:tcBorders>
            <w:shd w:val="clear" w:color="auto" w:fill="auto"/>
            <w:vAlign w:val="center"/>
            <w:hideMark/>
          </w:tcPr>
          <w:p w14:paraId="761BC7D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плательщиками налогов</w:t>
            </w:r>
          </w:p>
        </w:tc>
        <w:tc>
          <w:tcPr>
            <w:tcW w:w="1116" w:type="dxa"/>
            <w:tcBorders>
              <w:top w:val="nil"/>
              <w:left w:val="nil"/>
              <w:bottom w:val="single" w:sz="4" w:space="0" w:color="auto"/>
              <w:right w:val="single" w:sz="4" w:space="0" w:color="auto"/>
            </w:tcBorders>
            <w:shd w:val="clear" w:color="auto" w:fill="auto"/>
            <w:vAlign w:val="center"/>
            <w:hideMark/>
          </w:tcPr>
          <w:p w14:paraId="22CECF3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1 954,6 </w:t>
            </w:r>
          </w:p>
        </w:tc>
        <w:tc>
          <w:tcPr>
            <w:tcW w:w="1131" w:type="dxa"/>
            <w:tcBorders>
              <w:top w:val="nil"/>
              <w:left w:val="nil"/>
              <w:bottom w:val="single" w:sz="4" w:space="0" w:color="auto"/>
              <w:right w:val="single" w:sz="4" w:space="0" w:color="auto"/>
            </w:tcBorders>
            <w:shd w:val="clear" w:color="auto" w:fill="auto"/>
            <w:vAlign w:val="center"/>
            <w:hideMark/>
          </w:tcPr>
          <w:p w14:paraId="72F01C5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968,8 </w:t>
            </w:r>
          </w:p>
        </w:tc>
        <w:tc>
          <w:tcPr>
            <w:tcW w:w="992" w:type="dxa"/>
            <w:tcBorders>
              <w:top w:val="nil"/>
              <w:left w:val="nil"/>
              <w:bottom w:val="single" w:sz="4" w:space="0" w:color="auto"/>
              <w:right w:val="double" w:sz="6" w:space="0" w:color="auto"/>
            </w:tcBorders>
            <w:shd w:val="clear" w:color="auto" w:fill="auto"/>
            <w:vAlign w:val="center"/>
            <w:hideMark/>
          </w:tcPr>
          <w:p w14:paraId="007CFC2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-985,8 </w:t>
            </w:r>
          </w:p>
        </w:tc>
      </w:tr>
      <w:tr w:rsidR="005D35FB" w:rsidRPr="005D35FB" w14:paraId="134FACFF"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59C43B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66DF289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21</w:t>
            </w:r>
          </w:p>
        </w:tc>
        <w:tc>
          <w:tcPr>
            <w:tcW w:w="5062" w:type="dxa"/>
            <w:tcBorders>
              <w:top w:val="nil"/>
              <w:left w:val="nil"/>
              <w:bottom w:val="single" w:sz="4" w:space="0" w:color="auto"/>
              <w:right w:val="single" w:sz="4" w:space="0" w:color="auto"/>
            </w:tcBorders>
            <w:shd w:val="clear" w:color="auto" w:fill="auto"/>
            <w:vAlign w:val="center"/>
            <w:hideMark/>
          </w:tcPr>
          <w:p w14:paraId="1A25D40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операционной аренды</w:t>
            </w:r>
          </w:p>
        </w:tc>
        <w:tc>
          <w:tcPr>
            <w:tcW w:w="1116" w:type="dxa"/>
            <w:tcBorders>
              <w:top w:val="nil"/>
              <w:left w:val="nil"/>
              <w:bottom w:val="single" w:sz="4" w:space="0" w:color="auto"/>
              <w:right w:val="single" w:sz="4" w:space="0" w:color="auto"/>
            </w:tcBorders>
            <w:shd w:val="clear" w:color="auto" w:fill="auto"/>
            <w:vAlign w:val="center"/>
            <w:hideMark/>
          </w:tcPr>
          <w:p w14:paraId="38448F0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14,6 </w:t>
            </w:r>
          </w:p>
        </w:tc>
        <w:tc>
          <w:tcPr>
            <w:tcW w:w="1131" w:type="dxa"/>
            <w:tcBorders>
              <w:top w:val="nil"/>
              <w:left w:val="nil"/>
              <w:bottom w:val="single" w:sz="4" w:space="0" w:color="auto"/>
              <w:right w:val="single" w:sz="4" w:space="0" w:color="auto"/>
            </w:tcBorders>
            <w:shd w:val="clear" w:color="auto" w:fill="auto"/>
            <w:vAlign w:val="center"/>
            <w:hideMark/>
          </w:tcPr>
          <w:p w14:paraId="392EC72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45,7 </w:t>
            </w:r>
          </w:p>
        </w:tc>
        <w:tc>
          <w:tcPr>
            <w:tcW w:w="992" w:type="dxa"/>
            <w:tcBorders>
              <w:top w:val="nil"/>
              <w:left w:val="nil"/>
              <w:bottom w:val="single" w:sz="4" w:space="0" w:color="auto"/>
              <w:right w:val="double" w:sz="6" w:space="0" w:color="auto"/>
            </w:tcBorders>
            <w:shd w:val="clear" w:color="auto" w:fill="auto"/>
            <w:vAlign w:val="center"/>
            <w:hideMark/>
          </w:tcPr>
          <w:p w14:paraId="529AAF9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31,1 </w:t>
            </w:r>
          </w:p>
        </w:tc>
      </w:tr>
      <w:tr w:rsidR="005D35FB" w:rsidRPr="005D35FB" w14:paraId="6F04D89E"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2AC646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5A941B2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23</w:t>
            </w:r>
          </w:p>
        </w:tc>
        <w:tc>
          <w:tcPr>
            <w:tcW w:w="5062" w:type="dxa"/>
            <w:tcBorders>
              <w:top w:val="nil"/>
              <w:left w:val="nil"/>
              <w:bottom w:val="single" w:sz="4" w:space="0" w:color="auto"/>
              <w:right w:val="single" w:sz="4" w:space="0" w:color="auto"/>
            </w:tcBorders>
            <w:shd w:val="clear" w:color="auto" w:fill="auto"/>
            <w:vAlign w:val="center"/>
            <w:hideMark/>
          </w:tcPr>
          <w:p w14:paraId="7EE39F3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116" w:type="dxa"/>
            <w:tcBorders>
              <w:top w:val="nil"/>
              <w:left w:val="nil"/>
              <w:bottom w:val="single" w:sz="4" w:space="0" w:color="auto"/>
              <w:right w:val="single" w:sz="4" w:space="0" w:color="auto"/>
            </w:tcBorders>
            <w:shd w:val="clear" w:color="auto" w:fill="auto"/>
            <w:vAlign w:val="center"/>
            <w:hideMark/>
          </w:tcPr>
          <w:p w14:paraId="7D608D5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30 512,7 </w:t>
            </w:r>
          </w:p>
        </w:tc>
        <w:tc>
          <w:tcPr>
            <w:tcW w:w="1131" w:type="dxa"/>
            <w:tcBorders>
              <w:top w:val="nil"/>
              <w:left w:val="nil"/>
              <w:bottom w:val="single" w:sz="4" w:space="0" w:color="auto"/>
              <w:right w:val="single" w:sz="4" w:space="0" w:color="auto"/>
            </w:tcBorders>
            <w:shd w:val="clear" w:color="auto" w:fill="auto"/>
            <w:vAlign w:val="center"/>
            <w:hideMark/>
          </w:tcPr>
          <w:p w14:paraId="7C1C67E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31 610,5 </w:t>
            </w:r>
          </w:p>
        </w:tc>
        <w:tc>
          <w:tcPr>
            <w:tcW w:w="992" w:type="dxa"/>
            <w:tcBorders>
              <w:top w:val="nil"/>
              <w:left w:val="nil"/>
              <w:bottom w:val="single" w:sz="4" w:space="0" w:color="auto"/>
              <w:right w:val="double" w:sz="6" w:space="0" w:color="auto"/>
            </w:tcBorders>
            <w:shd w:val="clear" w:color="auto" w:fill="auto"/>
            <w:vAlign w:val="center"/>
            <w:hideMark/>
          </w:tcPr>
          <w:p w14:paraId="68CBD70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1 097,8 </w:t>
            </w:r>
          </w:p>
        </w:tc>
      </w:tr>
      <w:tr w:rsidR="005D35FB" w:rsidRPr="005D35FB" w14:paraId="73439816"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7F724A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4F44F87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31</w:t>
            </w:r>
          </w:p>
        </w:tc>
        <w:tc>
          <w:tcPr>
            <w:tcW w:w="5062" w:type="dxa"/>
            <w:tcBorders>
              <w:top w:val="nil"/>
              <w:left w:val="nil"/>
              <w:bottom w:val="single" w:sz="4" w:space="0" w:color="auto"/>
              <w:right w:val="single" w:sz="4" w:space="0" w:color="auto"/>
            </w:tcBorders>
            <w:shd w:val="clear" w:color="auto" w:fill="auto"/>
            <w:vAlign w:val="center"/>
            <w:hideMark/>
          </w:tcPr>
          <w:p w14:paraId="23FC23F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оказания платных услуг (работ)</w:t>
            </w:r>
          </w:p>
        </w:tc>
        <w:tc>
          <w:tcPr>
            <w:tcW w:w="1116" w:type="dxa"/>
            <w:tcBorders>
              <w:top w:val="nil"/>
              <w:left w:val="nil"/>
              <w:bottom w:val="single" w:sz="4" w:space="0" w:color="auto"/>
              <w:right w:val="single" w:sz="4" w:space="0" w:color="auto"/>
            </w:tcBorders>
            <w:shd w:val="clear" w:color="auto" w:fill="auto"/>
            <w:vAlign w:val="center"/>
            <w:hideMark/>
          </w:tcPr>
          <w:p w14:paraId="1AFC08C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1131" w:type="dxa"/>
            <w:tcBorders>
              <w:top w:val="nil"/>
              <w:left w:val="nil"/>
              <w:bottom w:val="single" w:sz="4" w:space="0" w:color="auto"/>
              <w:right w:val="single" w:sz="4" w:space="0" w:color="auto"/>
            </w:tcBorders>
            <w:shd w:val="clear" w:color="auto" w:fill="auto"/>
            <w:vAlign w:val="center"/>
            <w:hideMark/>
          </w:tcPr>
          <w:p w14:paraId="51E8A80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w:t>
            </w:r>
          </w:p>
        </w:tc>
        <w:tc>
          <w:tcPr>
            <w:tcW w:w="992" w:type="dxa"/>
            <w:tcBorders>
              <w:top w:val="nil"/>
              <w:left w:val="nil"/>
              <w:bottom w:val="single" w:sz="4" w:space="0" w:color="auto"/>
              <w:right w:val="double" w:sz="6" w:space="0" w:color="auto"/>
            </w:tcBorders>
            <w:shd w:val="clear" w:color="auto" w:fill="auto"/>
            <w:vAlign w:val="center"/>
            <w:hideMark/>
          </w:tcPr>
          <w:p w14:paraId="6583258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w:t>
            </w:r>
          </w:p>
        </w:tc>
      </w:tr>
      <w:tr w:rsidR="005D35FB" w:rsidRPr="005D35FB" w14:paraId="44995C49"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32E815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2A2508D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35</w:t>
            </w:r>
          </w:p>
        </w:tc>
        <w:tc>
          <w:tcPr>
            <w:tcW w:w="5062" w:type="dxa"/>
            <w:tcBorders>
              <w:top w:val="nil"/>
              <w:left w:val="nil"/>
              <w:bottom w:val="single" w:sz="4" w:space="0" w:color="auto"/>
              <w:right w:val="single" w:sz="4" w:space="0" w:color="auto"/>
            </w:tcBorders>
            <w:shd w:val="clear" w:color="auto" w:fill="auto"/>
            <w:vAlign w:val="center"/>
            <w:hideMark/>
          </w:tcPr>
          <w:p w14:paraId="69D06A2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условным арендным платежам</w:t>
            </w:r>
          </w:p>
        </w:tc>
        <w:tc>
          <w:tcPr>
            <w:tcW w:w="1116" w:type="dxa"/>
            <w:tcBorders>
              <w:top w:val="nil"/>
              <w:left w:val="nil"/>
              <w:bottom w:val="single" w:sz="4" w:space="0" w:color="auto"/>
              <w:right w:val="single" w:sz="4" w:space="0" w:color="auto"/>
            </w:tcBorders>
            <w:shd w:val="clear" w:color="auto" w:fill="auto"/>
            <w:vAlign w:val="center"/>
            <w:hideMark/>
          </w:tcPr>
          <w:p w14:paraId="7B8579C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0,8 </w:t>
            </w:r>
          </w:p>
        </w:tc>
        <w:tc>
          <w:tcPr>
            <w:tcW w:w="1131" w:type="dxa"/>
            <w:tcBorders>
              <w:top w:val="nil"/>
              <w:left w:val="nil"/>
              <w:bottom w:val="single" w:sz="4" w:space="0" w:color="auto"/>
              <w:right w:val="single" w:sz="4" w:space="0" w:color="auto"/>
            </w:tcBorders>
            <w:shd w:val="clear" w:color="auto" w:fill="auto"/>
            <w:vAlign w:val="center"/>
            <w:hideMark/>
          </w:tcPr>
          <w:p w14:paraId="4A9D29F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c>
          <w:tcPr>
            <w:tcW w:w="992" w:type="dxa"/>
            <w:tcBorders>
              <w:top w:val="nil"/>
              <w:left w:val="nil"/>
              <w:bottom w:val="single" w:sz="4" w:space="0" w:color="auto"/>
              <w:right w:val="double" w:sz="6" w:space="0" w:color="auto"/>
            </w:tcBorders>
            <w:shd w:val="clear" w:color="auto" w:fill="auto"/>
            <w:vAlign w:val="center"/>
            <w:hideMark/>
          </w:tcPr>
          <w:p w14:paraId="0A60F4B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r>
      <w:tr w:rsidR="005D35FB" w:rsidRPr="005D35FB" w14:paraId="6DED1C2C"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A7638C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346C34F5"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36</w:t>
            </w:r>
          </w:p>
        </w:tc>
        <w:tc>
          <w:tcPr>
            <w:tcW w:w="5062" w:type="dxa"/>
            <w:tcBorders>
              <w:top w:val="nil"/>
              <w:left w:val="nil"/>
              <w:bottom w:val="single" w:sz="4" w:space="0" w:color="auto"/>
              <w:right w:val="single" w:sz="4" w:space="0" w:color="auto"/>
            </w:tcBorders>
            <w:shd w:val="clear" w:color="auto" w:fill="auto"/>
            <w:vAlign w:val="center"/>
            <w:hideMark/>
          </w:tcPr>
          <w:p w14:paraId="3638639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бюджета от возврата субсидий на выполнение государственного (муниципального) задания</w:t>
            </w:r>
          </w:p>
        </w:tc>
        <w:tc>
          <w:tcPr>
            <w:tcW w:w="1116" w:type="dxa"/>
            <w:tcBorders>
              <w:top w:val="nil"/>
              <w:left w:val="nil"/>
              <w:bottom w:val="single" w:sz="4" w:space="0" w:color="auto"/>
              <w:right w:val="single" w:sz="4" w:space="0" w:color="auto"/>
            </w:tcBorders>
            <w:shd w:val="clear" w:color="auto" w:fill="auto"/>
            <w:vAlign w:val="center"/>
            <w:hideMark/>
          </w:tcPr>
          <w:p w14:paraId="2C5231E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6,4 </w:t>
            </w:r>
          </w:p>
        </w:tc>
        <w:tc>
          <w:tcPr>
            <w:tcW w:w="1131" w:type="dxa"/>
            <w:tcBorders>
              <w:top w:val="nil"/>
              <w:left w:val="nil"/>
              <w:bottom w:val="single" w:sz="4" w:space="0" w:color="auto"/>
              <w:right w:val="single" w:sz="4" w:space="0" w:color="auto"/>
            </w:tcBorders>
            <w:shd w:val="clear" w:color="auto" w:fill="auto"/>
            <w:vAlign w:val="center"/>
            <w:hideMark/>
          </w:tcPr>
          <w:p w14:paraId="68509F9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c>
          <w:tcPr>
            <w:tcW w:w="992" w:type="dxa"/>
            <w:tcBorders>
              <w:top w:val="nil"/>
              <w:left w:val="nil"/>
              <w:bottom w:val="single" w:sz="4" w:space="0" w:color="auto"/>
              <w:right w:val="double" w:sz="6" w:space="0" w:color="auto"/>
            </w:tcBorders>
            <w:shd w:val="clear" w:color="auto" w:fill="auto"/>
            <w:vAlign w:val="center"/>
            <w:hideMark/>
          </w:tcPr>
          <w:p w14:paraId="7808352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 </w:t>
            </w:r>
          </w:p>
        </w:tc>
      </w:tr>
      <w:tr w:rsidR="005D35FB" w:rsidRPr="005D35FB" w14:paraId="21A27267"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C5EA49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15DC2DC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41</w:t>
            </w:r>
          </w:p>
        </w:tc>
        <w:tc>
          <w:tcPr>
            <w:tcW w:w="5062" w:type="dxa"/>
            <w:tcBorders>
              <w:top w:val="nil"/>
              <w:left w:val="nil"/>
              <w:bottom w:val="single" w:sz="4" w:space="0" w:color="auto"/>
              <w:right w:val="single" w:sz="4" w:space="0" w:color="auto"/>
            </w:tcBorders>
            <w:shd w:val="clear" w:color="auto" w:fill="auto"/>
            <w:vAlign w:val="center"/>
            <w:hideMark/>
          </w:tcPr>
          <w:p w14:paraId="3AD4589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штрафных санкций за нарушение законодательства о закупках</w:t>
            </w:r>
          </w:p>
        </w:tc>
        <w:tc>
          <w:tcPr>
            <w:tcW w:w="1116" w:type="dxa"/>
            <w:tcBorders>
              <w:top w:val="nil"/>
              <w:left w:val="nil"/>
              <w:bottom w:val="single" w:sz="4" w:space="0" w:color="auto"/>
              <w:right w:val="single" w:sz="4" w:space="0" w:color="auto"/>
            </w:tcBorders>
            <w:shd w:val="clear" w:color="auto" w:fill="auto"/>
            <w:vAlign w:val="center"/>
            <w:hideMark/>
          </w:tcPr>
          <w:p w14:paraId="7F56C4D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1" w:type="dxa"/>
            <w:tcBorders>
              <w:top w:val="nil"/>
              <w:left w:val="nil"/>
              <w:bottom w:val="single" w:sz="4" w:space="0" w:color="auto"/>
              <w:right w:val="single" w:sz="4" w:space="0" w:color="auto"/>
            </w:tcBorders>
            <w:shd w:val="clear" w:color="auto" w:fill="auto"/>
            <w:vAlign w:val="center"/>
            <w:hideMark/>
          </w:tcPr>
          <w:p w14:paraId="3ECB145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992" w:type="dxa"/>
            <w:tcBorders>
              <w:top w:val="nil"/>
              <w:left w:val="nil"/>
              <w:bottom w:val="single" w:sz="4" w:space="0" w:color="auto"/>
              <w:right w:val="double" w:sz="6" w:space="0" w:color="auto"/>
            </w:tcBorders>
            <w:shd w:val="clear" w:color="auto" w:fill="auto"/>
            <w:vAlign w:val="center"/>
            <w:hideMark/>
          </w:tcPr>
          <w:p w14:paraId="0FD9627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6076590F"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00B9BB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0862254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45</w:t>
            </w:r>
          </w:p>
        </w:tc>
        <w:tc>
          <w:tcPr>
            <w:tcW w:w="5062" w:type="dxa"/>
            <w:tcBorders>
              <w:top w:val="nil"/>
              <w:left w:val="nil"/>
              <w:bottom w:val="single" w:sz="4" w:space="0" w:color="auto"/>
              <w:right w:val="single" w:sz="4" w:space="0" w:color="auto"/>
            </w:tcBorders>
            <w:shd w:val="clear" w:color="auto" w:fill="auto"/>
            <w:vAlign w:val="center"/>
            <w:hideMark/>
          </w:tcPr>
          <w:p w14:paraId="383C240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прочим доходам от сумм принудительного изъятия</w:t>
            </w:r>
          </w:p>
        </w:tc>
        <w:tc>
          <w:tcPr>
            <w:tcW w:w="1116" w:type="dxa"/>
            <w:tcBorders>
              <w:top w:val="nil"/>
              <w:left w:val="nil"/>
              <w:bottom w:val="single" w:sz="4" w:space="0" w:color="auto"/>
              <w:right w:val="single" w:sz="4" w:space="0" w:color="auto"/>
            </w:tcBorders>
            <w:shd w:val="clear" w:color="auto" w:fill="auto"/>
            <w:vAlign w:val="center"/>
            <w:hideMark/>
          </w:tcPr>
          <w:p w14:paraId="763EEC3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143,0 </w:t>
            </w:r>
          </w:p>
        </w:tc>
        <w:tc>
          <w:tcPr>
            <w:tcW w:w="1131" w:type="dxa"/>
            <w:tcBorders>
              <w:top w:val="nil"/>
              <w:left w:val="nil"/>
              <w:bottom w:val="single" w:sz="4" w:space="0" w:color="auto"/>
              <w:right w:val="single" w:sz="4" w:space="0" w:color="auto"/>
            </w:tcBorders>
            <w:shd w:val="clear" w:color="auto" w:fill="auto"/>
            <w:vAlign w:val="center"/>
            <w:hideMark/>
          </w:tcPr>
          <w:p w14:paraId="66F90BB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147,7 </w:t>
            </w:r>
          </w:p>
        </w:tc>
        <w:tc>
          <w:tcPr>
            <w:tcW w:w="992" w:type="dxa"/>
            <w:tcBorders>
              <w:top w:val="nil"/>
              <w:left w:val="nil"/>
              <w:bottom w:val="single" w:sz="4" w:space="0" w:color="auto"/>
              <w:right w:val="double" w:sz="6" w:space="0" w:color="auto"/>
            </w:tcBorders>
            <w:shd w:val="clear" w:color="auto" w:fill="auto"/>
            <w:vAlign w:val="center"/>
            <w:hideMark/>
          </w:tcPr>
          <w:p w14:paraId="7B43508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 </w:t>
            </w:r>
          </w:p>
        </w:tc>
      </w:tr>
      <w:tr w:rsidR="005D35FB" w:rsidRPr="005D35FB" w14:paraId="03C732AC"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7438FD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35F2A49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51</w:t>
            </w:r>
          </w:p>
        </w:tc>
        <w:tc>
          <w:tcPr>
            <w:tcW w:w="5062" w:type="dxa"/>
            <w:tcBorders>
              <w:top w:val="nil"/>
              <w:left w:val="nil"/>
              <w:bottom w:val="single" w:sz="4" w:space="0" w:color="auto"/>
              <w:right w:val="single" w:sz="4" w:space="0" w:color="auto"/>
            </w:tcBorders>
            <w:shd w:val="clear" w:color="auto" w:fill="auto"/>
            <w:vAlign w:val="center"/>
            <w:hideMark/>
          </w:tcPr>
          <w:p w14:paraId="38A215F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1116" w:type="dxa"/>
            <w:tcBorders>
              <w:top w:val="nil"/>
              <w:left w:val="nil"/>
              <w:bottom w:val="single" w:sz="4" w:space="0" w:color="auto"/>
              <w:right w:val="single" w:sz="4" w:space="0" w:color="auto"/>
            </w:tcBorders>
            <w:shd w:val="clear" w:color="auto" w:fill="auto"/>
            <w:vAlign w:val="center"/>
            <w:hideMark/>
          </w:tcPr>
          <w:p w14:paraId="3D328DE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85 623,8 </w:t>
            </w:r>
          </w:p>
        </w:tc>
        <w:tc>
          <w:tcPr>
            <w:tcW w:w="1131" w:type="dxa"/>
            <w:tcBorders>
              <w:top w:val="nil"/>
              <w:left w:val="nil"/>
              <w:bottom w:val="single" w:sz="4" w:space="0" w:color="auto"/>
              <w:right w:val="single" w:sz="4" w:space="0" w:color="auto"/>
            </w:tcBorders>
            <w:shd w:val="clear" w:color="auto" w:fill="auto"/>
            <w:vAlign w:val="center"/>
            <w:hideMark/>
          </w:tcPr>
          <w:p w14:paraId="577A046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70 361,3 </w:t>
            </w:r>
          </w:p>
        </w:tc>
        <w:tc>
          <w:tcPr>
            <w:tcW w:w="992" w:type="dxa"/>
            <w:tcBorders>
              <w:top w:val="nil"/>
              <w:left w:val="nil"/>
              <w:bottom w:val="single" w:sz="4" w:space="0" w:color="auto"/>
              <w:right w:val="double" w:sz="6" w:space="0" w:color="auto"/>
            </w:tcBorders>
            <w:shd w:val="clear" w:color="auto" w:fill="auto"/>
            <w:vAlign w:val="center"/>
            <w:hideMark/>
          </w:tcPr>
          <w:p w14:paraId="7F087D9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-15 262,4 </w:t>
            </w:r>
          </w:p>
        </w:tc>
      </w:tr>
      <w:tr w:rsidR="005D35FB" w:rsidRPr="005D35FB" w14:paraId="6A237E1C" w14:textId="77777777" w:rsidTr="00AF452E">
        <w:trPr>
          <w:trHeight w:val="108"/>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BEFAD1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04D0964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53</w:t>
            </w:r>
          </w:p>
        </w:tc>
        <w:tc>
          <w:tcPr>
            <w:tcW w:w="5062" w:type="dxa"/>
            <w:tcBorders>
              <w:top w:val="nil"/>
              <w:left w:val="nil"/>
              <w:bottom w:val="single" w:sz="4" w:space="0" w:color="auto"/>
              <w:right w:val="single" w:sz="4" w:space="0" w:color="auto"/>
            </w:tcBorders>
            <w:shd w:val="clear" w:color="auto" w:fill="auto"/>
            <w:vAlign w:val="center"/>
            <w:hideMark/>
          </w:tcPr>
          <w:p w14:paraId="51215DA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поступлениям текущего характера в бюджеты бюджетной системы РФ от бюджетных и автономных учреждений</w:t>
            </w:r>
          </w:p>
        </w:tc>
        <w:tc>
          <w:tcPr>
            <w:tcW w:w="1116" w:type="dxa"/>
            <w:tcBorders>
              <w:top w:val="nil"/>
              <w:left w:val="nil"/>
              <w:bottom w:val="single" w:sz="4" w:space="0" w:color="auto"/>
              <w:right w:val="single" w:sz="4" w:space="0" w:color="auto"/>
            </w:tcBorders>
            <w:shd w:val="clear" w:color="auto" w:fill="auto"/>
            <w:vAlign w:val="center"/>
            <w:hideMark/>
          </w:tcPr>
          <w:p w14:paraId="0813D82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3 788,6 </w:t>
            </w:r>
          </w:p>
        </w:tc>
        <w:tc>
          <w:tcPr>
            <w:tcW w:w="1131" w:type="dxa"/>
            <w:tcBorders>
              <w:top w:val="nil"/>
              <w:left w:val="nil"/>
              <w:bottom w:val="single" w:sz="4" w:space="0" w:color="auto"/>
              <w:right w:val="single" w:sz="4" w:space="0" w:color="auto"/>
            </w:tcBorders>
            <w:shd w:val="clear" w:color="auto" w:fill="auto"/>
            <w:vAlign w:val="center"/>
            <w:hideMark/>
          </w:tcPr>
          <w:p w14:paraId="7C57C78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80,9 </w:t>
            </w:r>
          </w:p>
        </w:tc>
        <w:tc>
          <w:tcPr>
            <w:tcW w:w="992" w:type="dxa"/>
            <w:tcBorders>
              <w:top w:val="nil"/>
              <w:left w:val="nil"/>
              <w:bottom w:val="single" w:sz="4" w:space="0" w:color="auto"/>
              <w:right w:val="double" w:sz="6" w:space="0" w:color="auto"/>
            </w:tcBorders>
            <w:shd w:val="clear" w:color="auto" w:fill="auto"/>
            <w:vAlign w:val="center"/>
            <w:hideMark/>
          </w:tcPr>
          <w:p w14:paraId="4E8F4A5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-3 707,7 </w:t>
            </w:r>
          </w:p>
        </w:tc>
      </w:tr>
      <w:tr w:rsidR="005D35FB" w:rsidRPr="005D35FB" w14:paraId="78235654"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A9F33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08E3F57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61</w:t>
            </w:r>
          </w:p>
        </w:tc>
        <w:tc>
          <w:tcPr>
            <w:tcW w:w="5062" w:type="dxa"/>
            <w:tcBorders>
              <w:top w:val="nil"/>
              <w:left w:val="nil"/>
              <w:bottom w:val="single" w:sz="4" w:space="0" w:color="auto"/>
              <w:right w:val="single" w:sz="4" w:space="0" w:color="auto"/>
            </w:tcBorders>
            <w:shd w:val="clear" w:color="auto" w:fill="auto"/>
            <w:vAlign w:val="center"/>
            <w:hideMark/>
          </w:tcPr>
          <w:p w14:paraId="2C4CE5D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поступлениям капитального характера от других бюджетов бюджетной системы РФ</w:t>
            </w:r>
          </w:p>
        </w:tc>
        <w:tc>
          <w:tcPr>
            <w:tcW w:w="1116" w:type="dxa"/>
            <w:tcBorders>
              <w:top w:val="nil"/>
              <w:left w:val="nil"/>
              <w:bottom w:val="single" w:sz="4" w:space="0" w:color="auto"/>
              <w:right w:val="single" w:sz="4" w:space="0" w:color="auto"/>
            </w:tcBorders>
            <w:shd w:val="clear" w:color="auto" w:fill="auto"/>
            <w:vAlign w:val="center"/>
            <w:hideMark/>
          </w:tcPr>
          <w:p w14:paraId="1D1B575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11 111,9 </w:t>
            </w:r>
          </w:p>
        </w:tc>
        <w:tc>
          <w:tcPr>
            <w:tcW w:w="1131" w:type="dxa"/>
            <w:tcBorders>
              <w:top w:val="nil"/>
              <w:left w:val="nil"/>
              <w:bottom w:val="single" w:sz="4" w:space="0" w:color="auto"/>
              <w:right w:val="single" w:sz="4" w:space="0" w:color="auto"/>
            </w:tcBorders>
            <w:shd w:val="clear" w:color="auto" w:fill="auto"/>
            <w:vAlign w:val="center"/>
            <w:hideMark/>
          </w:tcPr>
          <w:p w14:paraId="3CF3128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9 358,5 </w:t>
            </w:r>
          </w:p>
        </w:tc>
        <w:tc>
          <w:tcPr>
            <w:tcW w:w="992" w:type="dxa"/>
            <w:tcBorders>
              <w:top w:val="nil"/>
              <w:left w:val="nil"/>
              <w:bottom w:val="single" w:sz="4" w:space="0" w:color="auto"/>
              <w:right w:val="double" w:sz="6" w:space="0" w:color="auto"/>
            </w:tcBorders>
            <w:shd w:val="clear" w:color="auto" w:fill="auto"/>
            <w:vAlign w:val="center"/>
            <w:hideMark/>
          </w:tcPr>
          <w:p w14:paraId="5419AD8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-1 753,5 </w:t>
            </w:r>
          </w:p>
        </w:tc>
      </w:tr>
      <w:tr w:rsidR="005D35FB" w:rsidRPr="005D35FB" w14:paraId="6132E51E"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EB3D47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53EBC8E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63</w:t>
            </w:r>
          </w:p>
        </w:tc>
        <w:tc>
          <w:tcPr>
            <w:tcW w:w="5062" w:type="dxa"/>
            <w:tcBorders>
              <w:top w:val="nil"/>
              <w:left w:val="nil"/>
              <w:bottom w:val="single" w:sz="4" w:space="0" w:color="auto"/>
              <w:right w:val="single" w:sz="4" w:space="0" w:color="auto"/>
            </w:tcBorders>
            <w:shd w:val="clear" w:color="auto" w:fill="auto"/>
            <w:vAlign w:val="center"/>
            <w:hideMark/>
          </w:tcPr>
          <w:p w14:paraId="17872BC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поступлениям капитального характера в бюджеты бюджетной системы РФ от бюджетных и автономных учреждений</w:t>
            </w:r>
          </w:p>
        </w:tc>
        <w:tc>
          <w:tcPr>
            <w:tcW w:w="1116" w:type="dxa"/>
            <w:tcBorders>
              <w:top w:val="nil"/>
              <w:left w:val="nil"/>
              <w:bottom w:val="single" w:sz="4" w:space="0" w:color="auto"/>
              <w:right w:val="single" w:sz="4" w:space="0" w:color="auto"/>
            </w:tcBorders>
            <w:shd w:val="clear" w:color="auto" w:fill="auto"/>
            <w:vAlign w:val="center"/>
            <w:hideMark/>
          </w:tcPr>
          <w:p w14:paraId="37A6127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42,2 </w:t>
            </w:r>
          </w:p>
        </w:tc>
        <w:tc>
          <w:tcPr>
            <w:tcW w:w="1131" w:type="dxa"/>
            <w:tcBorders>
              <w:top w:val="nil"/>
              <w:left w:val="nil"/>
              <w:bottom w:val="single" w:sz="4" w:space="0" w:color="auto"/>
              <w:right w:val="single" w:sz="4" w:space="0" w:color="auto"/>
            </w:tcBorders>
            <w:shd w:val="clear" w:color="auto" w:fill="auto"/>
            <w:vAlign w:val="center"/>
            <w:hideMark/>
          </w:tcPr>
          <w:p w14:paraId="791EE4B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31388AD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-42,2 </w:t>
            </w:r>
          </w:p>
        </w:tc>
      </w:tr>
      <w:tr w:rsidR="005D35FB" w:rsidRPr="005D35FB" w14:paraId="6D643A64" w14:textId="77777777" w:rsidTr="00AF452E">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88CA4A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6" w:type="dxa"/>
            <w:tcBorders>
              <w:top w:val="nil"/>
              <w:left w:val="nil"/>
              <w:bottom w:val="single" w:sz="4" w:space="0" w:color="auto"/>
              <w:right w:val="single" w:sz="4" w:space="0" w:color="auto"/>
            </w:tcBorders>
            <w:shd w:val="clear" w:color="auto" w:fill="auto"/>
            <w:vAlign w:val="center"/>
            <w:hideMark/>
          </w:tcPr>
          <w:p w14:paraId="4694DAE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74</w:t>
            </w:r>
          </w:p>
        </w:tc>
        <w:tc>
          <w:tcPr>
            <w:tcW w:w="5062" w:type="dxa"/>
            <w:tcBorders>
              <w:top w:val="nil"/>
              <w:left w:val="nil"/>
              <w:bottom w:val="single" w:sz="4" w:space="0" w:color="auto"/>
              <w:right w:val="single" w:sz="4" w:space="0" w:color="auto"/>
            </w:tcBorders>
            <w:shd w:val="clear" w:color="auto" w:fill="auto"/>
            <w:vAlign w:val="center"/>
            <w:hideMark/>
          </w:tcPr>
          <w:p w14:paraId="579EBA1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операций с материальными запасами</w:t>
            </w:r>
          </w:p>
        </w:tc>
        <w:tc>
          <w:tcPr>
            <w:tcW w:w="1116" w:type="dxa"/>
            <w:tcBorders>
              <w:top w:val="nil"/>
              <w:left w:val="nil"/>
              <w:bottom w:val="single" w:sz="4" w:space="0" w:color="auto"/>
              <w:right w:val="single" w:sz="4" w:space="0" w:color="auto"/>
            </w:tcBorders>
            <w:shd w:val="clear" w:color="auto" w:fill="auto"/>
            <w:vAlign w:val="center"/>
            <w:hideMark/>
          </w:tcPr>
          <w:p w14:paraId="7F55ECF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1131" w:type="dxa"/>
            <w:tcBorders>
              <w:top w:val="nil"/>
              <w:left w:val="nil"/>
              <w:bottom w:val="single" w:sz="4" w:space="0" w:color="auto"/>
              <w:right w:val="single" w:sz="4" w:space="0" w:color="auto"/>
            </w:tcBorders>
            <w:shd w:val="clear" w:color="auto" w:fill="auto"/>
            <w:vAlign w:val="center"/>
            <w:hideMark/>
          </w:tcPr>
          <w:p w14:paraId="1E703C5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52C868A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r>
      <w:tr w:rsidR="005D35FB" w:rsidRPr="005D35FB" w14:paraId="01C59867" w14:textId="77777777" w:rsidTr="00AF452E">
        <w:trPr>
          <w:trHeight w:val="60"/>
        </w:trPr>
        <w:tc>
          <w:tcPr>
            <w:tcW w:w="6094" w:type="dxa"/>
            <w:gridSpan w:val="3"/>
            <w:tcBorders>
              <w:top w:val="single" w:sz="4" w:space="0" w:color="auto"/>
              <w:left w:val="double" w:sz="6" w:space="0" w:color="auto"/>
              <w:bottom w:val="single" w:sz="4" w:space="0" w:color="auto"/>
              <w:right w:val="single" w:sz="4" w:space="0" w:color="auto"/>
            </w:tcBorders>
            <w:shd w:val="clear" w:color="auto" w:fill="auto"/>
            <w:vAlign w:val="center"/>
            <w:hideMark/>
          </w:tcPr>
          <w:p w14:paraId="3920F91A"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 из нее:</w:t>
            </w:r>
          </w:p>
        </w:tc>
        <w:tc>
          <w:tcPr>
            <w:tcW w:w="1116" w:type="dxa"/>
            <w:tcBorders>
              <w:top w:val="nil"/>
              <w:left w:val="nil"/>
              <w:bottom w:val="single" w:sz="4" w:space="0" w:color="auto"/>
              <w:right w:val="single" w:sz="4" w:space="0" w:color="auto"/>
            </w:tcBorders>
            <w:shd w:val="clear" w:color="auto" w:fill="auto"/>
            <w:vAlign w:val="center"/>
            <w:hideMark/>
          </w:tcPr>
          <w:p w14:paraId="41012E24"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133 199,5 </w:t>
            </w:r>
          </w:p>
        </w:tc>
        <w:tc>
          <w:tcPr>
            <w:tcW w:w="1131" w:type="dxa"/>
            <w:tcBorders>
              <w:top w:val="nil"/>
              <w:left w:val="nil"/>
              <w:bottom w:val="single" w:sz="4" w:space="0" w:color="auto"/>
              <w:right w:val="single" w:sz="4" w:space="0" w:color="auto"/>
            </w:tcBorders>
            <w:shd w:val="clear" w:color="auto" w:fill="auto"/>
            <w:vAlign w:val="center"/>
            <w:hideMark/>
          </w:tcPr>
          <w:p w14:paraId="6553F0CB"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112 576,7 </w:t>
            </w:r>
          </w:p>
        </w:tc>
        <w:tc>
          <w:tcPr>
            <w:tcW w:w="992" w:type="dxa"/>
            <w:tcBorders>
              <w:top w:val="nil"/>
              <w:left w:val="nil"/>
              <w:bottom w:val="single" w:sz="4" w:space="0" w:color="auto"/>
              <w:right w:val="double" w:sz="6" w:space="0" w:color="auto"/>
            </w:tcBorders>
            <w:shd w:val="clear" w:color="auto" w:fill="auto"/>
            <w:vAlign w:val="center"/>
            <w:hideMark/>
          </w:tcPr>
          <w:p w14:paraId="60499427"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-20 622,9 </w:t>
            </w:r>
          </w:p>
        </w:tc>
      </w:tr>
      <w:tr w:rsidR="00F6506D" w:rsidRPr="005D35FB" w14:paraId="48FA9F59" w14:textId="77777777" w:rsidTr="00AF452E">
        <w:trPr>
          <w:trHeight w:val="60"/>
        </w:trPr>
        <w:tc>
          <w:tcPr>
            <w:tcW w:w="6094"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1474610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без учета счетов 205.51 и 205.61 (межбюджетные трансферты из других бюджетов)</w:t>
            </w:r>
          </w:p>
        </w:tc>
        <w:tc>
          <w:tcPr>
            <w:tcW w:w="1116" w:type="dxa"/>
            <w:tcBorders>
              <w:top w:val="nil"/>
              <w:left w:val="nil"/>
              <w:bottom w:val="double" w:sz="6" w:space="0" w:color="auto"/>
              <w:right w:val="single" w:sz="4" w:space="0" w:color="auto"/>
            </w:tcBorders>
            <w:shd w:val="clear" w:color="auto" w:fill="auto"/>
            <w:vAlign w:val="center"/>
            <w:hideMark/>
          </w:tcPr>
          <w:p w14:paraId="4FBB8A4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36 463,9 </w:t>
            </w:r>
          </w:p>
        </w:tc>
        <w:tc>
          <w:tcPr>
            <w:tcW w:w="1131" w:type="dxa"/>
            <w:tcBorders>
              <w:top w:val="nil"/>
              <w:left w:val="nil"/>
              <w:bottom w:val="double" w:sz="6" w:space="0" w:color="auto"/>
              <w:right w:val="single" w:sz="4" w:space="0" w:color="auto"/>
            </w:tcBorders>
            <w:shd w:val="clear" w:color="auto" w:fill="auto"/>
            <w:vAlign w:val="center"/>
            <w:hideMark/>
          </w:tcPr>
          <w:p w14:paraId="68B3FDB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32 856,9 </w:t>
            </w:r>
          </w:p>
        </w:tc>
        <w:tc>
          <w:tcPr>
            <w:tcW w:w="992" w:type="dxa"/>
            <w:tcBorders>
              <w:top w:val="nil"/>
              <w:left w:val="nil"/>
              <w:bottom w:val="double" w:sz="6" w:space="0" w:color="auto"/>
              <w:right w:val="double" w:sz="6" w:space="0" w:color="auto"/>
            </w:tcBorders>
            <w:shd w:val="clear" w:color="auto" w:fill="auto"/>
            <w:vAlign w:val="center"/>
            <w:hideMark/>
          </w:tcPr>
          <w:p w14:paraId="5C1912F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-3 607,0 </w:t>
            </w:r>
          </w:p>
        </w:tc>
      </w:tr>
    </w:tbl>
    <w:p w14:paraId="51BFE396" w14:textId="77777777" w:rsidR="00F6506D" w:rsidRPr="005D35FB" w:rsidRDefault="00F6506D" w:rsidP="00F6506D">
      <w:pPr>
        <w:spacing w:after="0" w:line="240" w:lineRule="auto"/>
        <w:ind w:firstLine="709"/>
        <w:jc w:val="both"/>
        <w:rPr>
          <w:rFonts w:ascii="Times New Roman" w:hAnsi="Times New Roman"/>
          <w:sz w:val="28"/>
          <w:szCs w:val="28"/>
        </w:rPr>
      </w:pPr>
    </w:p>
    <w:p w14:paraId="498ACB8E" w14:textId="1CDD485B"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составе счета 205 дебиторская задолженность на 01.07.2023 по кодам счетов 205.51 </w:t>
      </w:r>
      <w:r w:rsidR="00D61373" w:rsidRPr="005D35FB">
        <w:rPr>
          <w:rFonts w:ascii="Times New Roman" w:hAnsi="Times New Roman"/>
          <w:sz w:val="28"/>
          <w:szCs w:val="28"/>
        </w:rPr>
        <w:t>«</w:t>
      </w:r>
      <w:r w:rsidRPr="005D35FB">
        <w:rPr>
          <w:rFonts w:ascii="Times New Roman" w:hAnsi="Times New Roman"/>
          <w:sz w:val="28"/>
          <w:szCs w:val="28"/>
        </w:rPr>
        <w:t>Расчеты по безвозмездным поступлениям текущего характера от других бюджетов бюджетной системы РФ</w:t>
      </w:r>
      <w:r w:rsidR="00D61373" w:rsidRPr="005D35FB">
        <w:rPr>
          <w:rFonts w:ascii="Times New Roman" w:hAnsi="Times New Roman"/>
          <w:sz w:val="28"/>
          <w:szCs w:val="28"/>
        </w:rPr>
        <w:t>»</w:t>
      </w:r>
      <w:r w:rsidRPr="005D35FB">
        <w:rPr>
          <w:rFonts w:ascii="Times New Roman" w:hAnsi="Times New Roman"/>
          <w:sz w:val="28"/>
          <w:szCs w:val="28"/>
        </w:rPr>
        <w:t xml:space="preserve"> (70 361,3 млн.руб.) и 205.61 </w:t>
      </w:r>
      <w:r w:rsidR="00D61373" w:rsidRPr="005D35FB">
        <w:rPr>
          <w:rFonts w:ascii="Times New Roman" w:hAnsi="Times New Roman"/>
          <w:sz w:val="28"/>
          <w:szCs w:val="28"/>
        </w:rPr>
        <w:t>«</w:t>
      </w:r>
      <w:r w:rsidRPr="005D35FB">
        <w:rPr>
          <w:rFonts w:ascii="Times New Roman" w:hAnsi="Times New Roman"/>
          <w:sz w:val="28"/>
          <w:szCs w:val="28"/>
        </w:rPr>
        <w:t>Расчеты по поступлениям капитального характера от других бюджетов бюджетной системы РФ</w:t>
      </w:r>
      <w:r w:rsidR="00D61373" w:rsidRPr="005D35FB">
        <w:rPr>
          <w:rFonts w:ascii="Times New Roman" w:hAnsi="Times New Roman"/>
          <w:sz w:val="28"/>
          <w:szCs w:val="28"/>
        </w:rPr>
        <w:t>»</w:t>
      </w:r>
      <w:r w:rsidRPr="005D35FB">
        <w:rPr>
          <w:rFonts w:ascii="Times New Roman" w:hAnsi="Times New Roman"/>
          <w:sz w:val="28"/>
          <w:szCs w:val="28"/>
        </w:rPr>
        <w:t xml:space="preserve"> (9 358,5 млн.руб.) составляет в общей сумме 79 719,8 млн.руб. представляет собой начисленные суммы безвозмездных поступлений из федерального бюджета на 2023 – 2025 годы, согласно заключенным соглашениям. С начала 202</w:t>
      </w:r>
      <w:r w:rsidR="004D199A" w:rsidRPr="005D35FB">
        <w:rPr>
          <w:rFonts w:ascii="Times New Roman" w:hAnsi="Times New Roman"/>
          <w:sz w:val="28"/>
          <w:szCs w:val="28"/>
        </w:rPr>
        <w:t>3</w:t>
      </w:r>
      <w:r w:rsidRPr="005D35FB">
        <w:rPr>
          <w:rFonts w:ascii="Times New Roman" w:hAnsi="Times New Roman"/>
          <w:sz w:val="28"/>
          <w:szCs w:val="28"/>
        </w:rPr>
        <w:t xml:space="preserve"> года задолженность по данным кодам счетов снизилась на 17,6 % (-17 015,9 млн.руб.).</w:t>
      </w:r>
    </w:p>
    <w:p w14:paraId="6CAFED29" w14:textId="3E2C1AD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коду счета 205.11 </w:t>
      </w:r>
      <w:r w:rsidR="00D61373" w:rsidRPr="005D35FB">
        <w:rPr>
          <w:rFonts w:ascii="Times New Roman" w:hAnsi="Times New Roman"/>
          <w:sz w:val="28"/>
          <w:szCs w:val="28"/>
        </w:rPr>
        <w:t>«</w:t>
      </w:r>
      <w:r w:rsidRPr="005D35FB">
        <w:rPr>
          <w:rFonts w:ascii="Times New Roman" w:hAnsi="Times New Roman"/>
          <w:sz w:val="28"/>
          <w:szCs w:val="28"/>
        </w:rPr>
        <w:t>Расчеты с плательщиками налогов</w:t>
      </w:r>
      <w:r w:rsidR="00D61373" w:rsidRPr="005D35FB">
        <w:rPr>
          <w:rFonts w:ascii="Times New Roman" w:hAnsi="Times New Roman"/>
          <w:sz w:val="28"/>
          <w:szCs w:val="28"/>
        </w:rPr>
        <w:t>»</w:t>
      </w:r>
      <w:r w:rsidRPr="005D35FB">
        <w:rPr>
          <w:rFonts w:ascii="Times New Roman" w:hAnsi="Times New Roman"/>
          <w:sz w:val="28"/>
          <w:szCs w:val="28"/>
        </w:rPr>
        <w:t xml:space="preserve"> дебиторская задолженность в областной бюджет составляет 968,8 млн.руб., которая с начала 2023 года снизилась </w:t>
      </w:r>
      <w:r w:rsidR="00BB6B64" w:rsidRPr="005D35FB">
        <w:rPr>
          <w:rFonts w:ascii="Times New Roman" w:hAnsi="Times New Roman"/>
          <w:sz w:val="28"/>
          <w:szCs w:val="28"/>
        </w:rPr>
        <w:t>в 2,0 раза</w:t>
      </w:r>
      <w:r w:rsidRPr="005D35FB">
        <w:rPr>
          <w:rFonts w:ascii="Times New Roman" w:hAnsi="Times New Roman"/>
          <w:sz w:val="28"/>
          <w:szCs w:val="28"/>
        </w:rPr>
        <w:t xml:space="preserve"> (-985,8 млн.руб.), из нее просроченная – 657,9 млн.руб., которая сократилась на 47,3 % (-590,7 млн.руб.).</w:t>
      </w:r>
    </w:p>
    <w:p w14:paraId="342A3149" w14:textId="17395B72"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видам налоговых поступлений дебиторская задолженность представлена в таблице </w:t>
      </w:r>
      <w:r w:rsidR="00BC2123" w:rsidRPr="005D35FB">
        <w:rPr>
          <w:rFonts w:ascii="Times New Roman" w:hAnsi="Times New Roman"/>
          <w:sz w:val="28"/>
          <w:szCs w:val="28"/>
        </w:rPr>
        <w:t>53</w:t>
      </w:r>
      <w:r w:rsidRPr="005D35FB">
        <w:rPr>
          <w:rFonts w:ascii="Times New Roman" w:hAnsi="Times New Roman"/>
          <w:sz w:val="28"/>
          <w:szCs w:val="28"/>
        </w:rPr>
        <w:t>.</w:t>
      </w:r>
    </w:p>
    <w:p w14:paraId="51B18CDE" w14:textId="77777777" w:rsidR="00F6506D" w:rsidRPr="005D35FB" w:rsidRDefault="00F6506D" w:rsidP="00F6506D">
      <w:pPr>
        <w:spacing w:after="0" w:line="240" w:lineRule="auto"/>
        <w:rPr>
          <w:rFonts w:ascii="Times New Roman" w:hAnsi="Times New Roman"/>
          <w:sz w:val="16"/>
          <w:szCs w:val="16"/>
        </w:rPr>
      </w:pPr>
    </w:p>
    <w:p w14:paraId="23760834" w14:textId="6F5307D7" w:rsidR="00F6506D" w:rsidRPr="005D35FB" w:rsidRDefault="00F6506D" w:rsidP="00BB6B64">
      <w:pPr>
        <w:pStyle w:val="aff0"/>
        <w:spacing w:after="0" w:line="240" w:lineRule="auto"/>
        <w:rPr>
          <w:rFonts w:ascii="Times New Roman" w:hAnsi="Times New Roman"/>
          <w:b w:val="0"/>
          <w:sz w:val="24"/>
          <w:szCs w:val="24"/>
        </w:rPr>
      </w:pPr>
      <w:r w:rsidRPr="005D35FB">
        <w:rPr>
          <w:rFonts w:ascii="Times New Roman" w:hAnsi="Times New Roman"/>
          <w:b w:val="0"/>
          <w:sz w:val="24"/>
          <w:szCs w:val="24"/>
        </w:rPr>
        <w:lastRenderedPageBreak/>
        <w:t xml:space="preserve">Таблица </w:t>
      </w:r>
      <w:r w:rsidRPr="005D35FB">
        <w:rPr>
          <w:rFonts w:ascii="Times New Roman" w:hAnsi="Times New Roman"/>
          <w:b w:val="0"/>
          <w:sz w:val="24"/>
          <w:szCs w:val="24"/>
        </w:rPr>
        <w:fldChar w:fldCharType="begin"/>
      </w:r>
      <w:r w:rsidRPr="005D35FB">
        <w:rPr>
          <w:rFonts w:ascii="Times New Roman" w:hAnsi="Times New Roman"/>
          <w:b w:val="0"/>
          <w:sz w:val="24"/>
          <w:szCs w:val="24"/>
        </w:rPr>
        <w:instrText xml:space="preserve"> SEQ Таблица \* ARABIC </w:instrText>
      </w:r>
      <w:r w:rsidRPr="005D35FB">
        <w:rPr>
          <w:rFonts w:ascii="Times New Roman" w:hAnsi="Times New Roman"/>
          <w:b w:val="0"/>
          <w:sz w:val="24"/>
          <w:szCs w:val="24"/>
        </w:rPr>
        <w:fldChar w:fldCharType="separate"/>
      </w:r>
      <w:r w:rsidR="00B4571C" w:rsidRPr="005D35FB">
        <w:rPr>
          <w:rFonts w:ascii="Times New Roman" w:hAnsi="Times New Roman"/>
          <w:b w:val="0"/>
          <w:noProof/>
          <w:sz w:val="24"/>
          <w:szCs w:val="24"/>
        </w:rPr>
        <w:t>53</w:t>
      </w:r>
      <w:r w:rsidRPr="005D35FB">
        <w:rPr>
          <w:rFonts w:ascii="Times New Roman" w:hAnsi="Times New Roman"/>
          <w:b w:val="0"/>
          <w:sz w:val="24"/>
          <w:szCs w:val="24"/>
        </w:rPr>
        <w:fldChar w:fldCharType="end"/>
      </w:r>
      <w:r w:rsidRPr="005D35FB">
        <w:rPr>
          <w:rFonts w:ascii="Times New Roman" w:hAnsi="Times New Roman"/>
          <w:b w:val="0"/>
          <w:sz w:val="24"/>
          <w:szCs w:val="24"/>
        </w:rPr>
        <w:t xml:space="preserve">. Дебиторская задолженность в областной бюджет по видам налоговых поступлений, отраженная по кодам счета 205.11 </w:t>
      </w:r>
      <w:r w:rsidR="00D61373" w:rsidRPr="005D35FB">
        <w:rPr>
          <w:rFonts w:ascii="Times New Roman" w:hAnsi="Times New Roman"/>
          <w:b w:val="0"/>
          <w:sz w:val="24"/>
          <w:szCs w:val="24"/>
        </w:rPr>
        <w:t>«</w:t>
      </w:r>
      <w:r w:rsidRPr="005D35FB">
        <w:rPr>
          <w:rFonts w:ascii="Times New Roman" w:hAnsi="Times New Roman"/>
          <w:b w:val="0"/>
          <w:sz w:val="24"/>
          <w:szCs w:val="24"/>
        </w:rPr>
        <w:t>Расчеты с плательщиками налогов</w:t>
      </w:r>
      <w:r w:rsidR="00D61373" w:rsidRPr="005D35FB">
        <w:rPr>
          <w:rFonts w:ascii="Times New Roman" w:hAnsi="Times New Roman"/>
          <w:b w:val="0"/>
          <w:sz w:val="24"/>
          <w:szCs w:val="24"/>
        </w:rPr>
        <w:t>»</w:t>
      </w:r>
      <w:r w:rsidRPr="005D35FB">
        <w:rPr>
          <w:rFonts w:ascii="Times New Roman" w:hAnsi="Times New Roman"/>
          <w:b w:val="0"/>
          <w:sz w:val="24"/>
          <w:szCs w:val="24"/>
        </w:rPr>
        <w:t xml:space="preserve"> согласно отчетам по ф. 0503169 на 01.07.2023, млн.руб.</w:t>
      </w:r>
    </w:p>
    <w:tbl>
      <w:tblPr>
        <w:tblW w:w="9532" w:type="dxa"/>
        <w:tblLayout w:type="fixed"/>
        <w:tblLook w:val="04A0" w:firstRow="1" w:lastRow="0" w:firstColumn="1" w:lastColumn="0" w:noHBand="0" w:noVBand="1"/>
      </w:tblPr>
      <w:tblGrid>
        <w:gridCol w:w="3929"/>
        <w:gridCol w:w="868"/>
        <w:gridCol w:w="1036"/>
        <w:gridCol w:w="818"/>
        <w:gridCol w:w="1025"/>
        <w:gridCol w:w="850"/>
        <w:gridCol w:w="1006"/>
      </w:tblGrid>
      <w:tr w:rsidR="005D35FB" w:rsidRPr="005D35FB" w14:paraId="180AF2E8" w14:textId="77777777" w:rsidTr="004D199A">
        <w:trPr>
          <w:trHeight w:val="25"/>
          <w:tblHeader/>
        </w:trPr>
        <w:tc>
          <w:tcPr>
            <w:tcW w:w="392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225676B"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904" w:type="dxa"/>
            <w:gridSpan w:val="2"/>
            <w:tcBorders>
              <w:top w:val="double" w:sz="6" w:space="0" w:color="auto"/>
              <w:left w:val="nil"/>
              <w:bottom w:val="single" w:sz="4" w:space="0" w:color="auto"/>
              <w:right w:val="single" w:sz="4" w:space="0" w:color="auto"/>
            </w:tcBorders>
            <w:shd w:val="clear" w:color="auto" w:fill="auto"/>
            <w:vAlign w:val="center"/>
            <w:hideMark/>
          </w:tcPr>
          <w:p w14:paraId="6FFD3402"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843" w:type="dxa"/>
            <w:gridSpan w:val="2"/>
            <w:tcBorders>
              <w:top w:val="double" w:sz="6" w:space="0" w:color="auto"/>
              <w:left w:val="nil"/>
              <w:bottom w:val="single" w:sz="4" w:space="0" w:color="auto"/>
              <w:right w:val="single" w:sz="4" w:space="0" w:color="auto"/>
            </w:tcBorders>
            <w:shd w:val="clear" w:color="auto" w:fill="auto"/>
            <w:vAlign w:val="center"/>
            <w:hideMark/>
          </w:tcPr>
          <w:p w14:paraId="5FC11D26"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1856" w:type="dxa"/>
            <w:gridSpan w:val="2"/>
            <w:tcBorders>
              <w:top w:val="double" w:sz="6" w:space="0" w:color="auto"/>
              <w:left w:val="nil"/>
              <w:bottom w:val="single" w:sz="4" w:space="0" w:color="auto"/>
              <w:right w:val="double" w:sz="6" w:space="0" w:color="000000"/>
            </w:tcBorders>
            <w:shd w:val="clear" w:color="auto" w:fill="auto"/>
            <w:vAlign w:val="center"/>
            <w:hideMark/>
          </w:tcPr>
          <w:p w14:paraId="0E882548"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 </w:t>
            </w:r>
          </w:p>
        </w:tc>
      </w:tr>
      <w:tr w:rsidR="005D35FB" w:rsidRPr="005D35FB" w14:paraId="465A825C" w14:textId="77777777" w:rsidTr="00BB6B64">
        <w:trPr>
          <w:trHeight w:val="400"/>
          <w:tblHeader/>
        </w:trPr>
        <w:tc>
          <w:tcPr>
            <w:tcW w:w="3929" w:type="dxa"/>
            <w:vMerge/>
            <w:tcBorders>
              <w:top w:val="double" w:sz="6" w:space="0" w:color="auto"/>
              <w:left w:val="double" w:sz="6" w:space="0" w:color="auto"/>
              <w:bottom w:val="single" w:sz="4" w:space="0" w:color="auto"/>
              <w:right w:val="single" w:sz="4" w:space="0" w:color="auto"/>
            </w:tcBorders>
            <w:vAlign w:val="center"/>
            <w:hideMark/>
          </w:tcPr>
          <w:p w14:paraId="77156726" w14:textId="77777777" w:rsidR="00F6506D" w:rsidRPr="005D35FB" w:rsidRDefault="00F6506D" w:rsidP="00F6506D">
            <w:pPr>
              <w:spacing w:after="0" w:line="240" w:lineRule="auto"/>
              <w:rPr>
                <w:rFonts w:ascii="Times New Roman" w:eastAsia="Times New Roman" w:hAnsi="Times New Roman"/>
                <w:b/>
                <w:bCs/>
                <w:sz w:val="20"/>
                <w:szCs w:val="20"/>
                <w:lang w:eastAsia="ru-RU"/>
              </w:rPr>
            </w:pPr>
          </w:p>
        </w:tc>
        <w:tc>
          <w:tcPr>
            <w:tcW w:w="868" w:type="dxa"/>
            <w:tcBorders>
              <w:top w:val="nil"/>
              <w:left w:val="nil"/>
              <w:bottom w:val="single" w:sz="4" w:space="0" w:color="auto"/>
              <w:right w:val="single" w:sz="4" w:space="0" w:color="auto"/>
            </w:tcBorders>
            <w:shd w:val="clear" w:color="auto" w:fill="auto"/>
            <w:vAlign w:val="center"/>
            <w:hideMark/>
          </w:tcPr>
          <w:p w14:paraId="0B2317D7"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036" w:type="dxa"/>
            <w:tcBorders>
              <w:top w:val="nil"/>
              <w:left w:val="nil"/>
              <w:bottom w:val="single" w:sz="4" w:space="0" w:color="auto"/>
              <w:right w:val="single" w:sz="4" w:space="0" w:color="auto"/>
            </w:tcBorders>
            <w:shd w:val="clear" w:color="auto" w:fill="auto"/>
            <w:vAlign w:val="center"/>
            <w:hideMark/>
          </w:tcPr>
          <w:p w14:paraId="5C565078"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c>
          <w:tcPr>
            <w:tcW w:w="818" w:type="dxa"/>
            <w:tcBorders>
              <w:top w:val="nil"/>
              <w:left w:val="nil"/>
              <w:bottom w:val="single" w:sz="4" w:space="0" w:color="auto"/>
              <w:right w:val="single" w:sz="4" w:space="0" w:color="auto"/>
            </w:tcBorders>
            <w:shd w:val="clear" w:color="auto" w:fill="auto"/>
            <w:vAlign w:val="center"/>
            <w:hideMark/>
          </w:tcPr>
          <w:p w14:paraId="765A02BA"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025" w:type="dxa"/>
            <w:tcBorders>
              <w:top w:val="nil"/>
              <w:left w:val="nil"/>
              <w:bottom w:val="single" w:sz="4" w:space="0" w:color="auto"/>
              <w:right w:val="single" w:sz="4" w:space="0" w:color="auto"/>
            </w:tcBorders>
            <w:shd w:val="clear" w:color="auto" w:fill="auto"/>
            <w:vAlign w:val="center"/>
            <w:hideMark/>
          </w:tcPr>
          <w:p w14:paraId="7627926D"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c>
          <w:tcPr>
            <w:tcW w:w="850" w:type="dxa"/>
            <w:tcBorders>
              <w:top w:val="nil"/>
              <w:left w:val="nil"/>
              <w:bottom w:val="single" w:sz="4" w:space="0" w:color="auto"/>
              <w:right w:val="single" w:sz="4" w:space="0" w:color="auto"/>
            </w:tcBorders>
            <w:shd w:val="clear" w:color="auto" w:fill="auto"/>
            <w:vAlign w:val="center"/>
            <w:hideMark/>
          </w:tcPr>
          <w:p w14:paraId="67295F59"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393BCDFF"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r>
      <w:tr w:rsidR="005D35FB" w:rsidRPr="005D35FB" w14:paraId="1E8BBABB" w14:textId="77777777" w:rsidTr="004D199A">
        <w:trPr>
          <w:trHeight w:val="60"/>
        </w:trPr>
        <w:tc>
          <w:tcPr>
            <w:tcW w:w="3929" w:type="dxa"/>
            <w:tcBorders>
              <w:top w:val="nil"/>
              <w:left w:val="double" w:sz="6" w:space="0" w:color="auto"/>
              <w:bottom w:val="single" w:sz="4" w:space="0" w:color="auto"/>
              <w:right w:val="single" w:sz="4" w:space="0" w:color="auto"/>
            </w:tcBorders>
            <w:shd w:val="clear" w:color="auto" w:fill="auto"/>
            <w:vAlign w:val="center"/>
            <w:hideMark/>
          </w:tcPr>
          <w:p w14:paraId="1947CB4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Единый налог на вмененный доход для отдельных видов деятельности</w:t>
            </w:r>
          </w:p>
        </w:tc>
        <w:tc>
          <w:tcPr>
            <w:tcW w:w="868" w:type="dxa"/>
            <w:tcBorders>
              <w:top w:val="nil"/>
              <w:left w:val="nil"/>
              <w:bottom w:val="single" w:sz="4" w:space="0" w:color="auto"/>
              <w:right w:val="single" w:sz="4" w:space="0" w:color="auto"/>
            </w:tcBorders>
            <w:shd w:val="clear" w:color="auto" w:fill="auto"/>
            <w:vAlign w:val="center"/>
            <w:hideMark/>
          </w:tcPr>
          <w:p w14:paraId="724E440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15,5 </w:t>
            </w:r>
          </w:p>
        </w:tc>
        <w:tc>
          <w:tcPr>
            <w:tcW w:w="1036" w:type="dxa"/>
            <w:tcBorders>
              <w:top w:val="nil"/>
              <w:left w:val="nil"/>
              <w:bottom w:val="single" w:sz="4" w:space="0" w:color="auto"/>
              <w:right w:val="single" w:sz="4" w:space="0" w:color="auto"/>
            </w:tcBorders>
            <w:shd w:val="clear" w:color="auto" w:fill="auto"/>
            <w:vAlign w:val="center"/>
            <w:hideMark/>
          </w:tcPr>
          <w:p w14:paraId="3F9577B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15,3 </w:t>
            </w:r>
          </w:p>
        </w:tc>
        <w:tc>
          <w:tcPr>
            <w:tcW w:w="818" w:type="dxa"/>
            <w:tcBorders>
              <w:top w:val="nil"/>
              <w:left w:val="nil"/>
              <w:bottom w:val="single" w:sz="4" w:space="0" w:color="auto"/>
              <w:right w:val="single" w:sz="4" w:space="0" w:color="auto"/>
            </w:tcBorders>
            <w:shd w:val="clear" w:color="auto" w:fill="auto"/>
            <w:vAlign w:val="center"/>
            <w:hideMark/>
          </w:tcPr>
          <w:p w14:paraId="641EB55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8,5 </w:t>
            </w:r>
          </w:p>
        </w:tc>
        <w:tc>
          <w:tcPr>
            <w:tcW w:w="1025" w:type="dxa"/>
            <w:tcBorders>
              <w:top w:val="nil"/>
              <w:left w:val="nil"/>
              <w:bottom w:val="single" w:sz="4" w:space="0" w:color="auto"/>
              <w:right w:val="single" w:sz="4" w:space="0" w:color="auto"/>
            </w:tcBorders>
            <w:shd w:val="clear" w:color="auto" w:fill="auto"/>
            <w:vAlign w:val="center"/>
            <w:hideMark/>
          </w:tcPr>
          <w:p w14:paraId="091EDEB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8,4 </w:t>
            </w:r>
          </w:p>
        </w:tc>
        <w:tc>
          <w:tcPr>
            <w:tcW w:w="850" w:type="dxa"/>
            <w:tcBorders>
              <w:top w:val="nil"/>
              <w:left w:val="nil"/>
              <w:bottom w:val="single" w:sz="4" w:space="0" w:color="auto"/>
              <w:right w:val="single" w:sz="4" w:space="0" w:color="auto"/>
            </w:tcBorders>
            <w:shd w:val="clear" w:color="auto" w:fill="auto"/>
            <w:vAlign w:val="center"/>
            <w:hideMark/>
          </w:tcPr>
          <w:p w14:paraId="0052B06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 </w:t>
            </w:r>
          </w:p>
        </w:tc>
        <w:tc>
          <w:tcPr>
            <w:tcW w:w="1006" w:type="dxa"/>
            <w:tcBorders>
              <w:top w:val="nil"/>
              <w:left w:val="nil"/>
              <w:bottom w:val="single" w:sz="4" w:space="0" w:color="auto"/>
              <w:right w:val="double" w:sz="6" w:space="0" w:color="auto"/>
            </w:tcBorders>
            <w:shd w:val="clear" w:color="auto" w:fill="auto"/>
            <w:vAlign w:val="center"/>
            <w:hideMark/>
          </w:tcPr>
          <w:p w14:paraId="7F453EE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 </w:t>
            </w:r>
          </w:p>
        </w:tc>
      </w:tr>
      <w:tr w:rsidR="005D35FB" w:rsidRPr="005D35FB" w14:paraId="40A41F16" w14:textId="77777777" w:rsidTr="004D199A">
        <w:trPr>
          <w:trHeight w:val="60"/>
        </w:trPr>
        <w:tc>
          <w:tcPr>
            <w:tcW w:w="3929" w:type="dxa"/>
            <w:tcBorders>
              <w:top w:val="nil"/>
              <w:left w:val="double" w:sz="6" w:space="0" w:color="auto"/>
              <w:bottom w:val="single" w:sz="4" w:space="0" w:color="auto"/>
              <w:right w:val="single" w:sz="4" w:space="0" w:color="auto"/>
            </w:tcBorders>
            <w:shd w:val="clear" w:color="auto" w:fill="auto"/>
            <w:vAlign w:val="center"/>
            <w:hideMark/>
          </w:tcPr>
          <w:p w14:paraId="7187557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на имущество организаций</w:t>
            </w:r>
          </w:p>
        </w:tc>
        <w:tc>
          <w:tcPr>
            <w:tcW w:w="868" w:type="dxa"/>
            <w:tcBorders>
              <w:top w:val="nil"/>
              <w:left w:val="nil"/>
              <w:bottom w:val="single" w:sz="4" w:space="0" w:color="auto"/>
              <w:right w:val="single" w:sz="4" w:space="0" w:color="auto"/>
            </w:tcBorders>
            <w:shd w:val="clear" w:color="auto" w:fill="auto"/>
            <w:vAlign w:val="center"/>
            <w:hideMark/>
          </w:tcPr>
          <w:p w14:paraId="6FE5FB7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16,4 </w:t>
            </w:r>
          </w:p>
        </w:tc>
        <w:tc>
          <w:tcPr>
            <w:tcW w:w="1036" w:type="dxa"/>
            <w:tcBorders>
              <w:top w:val="nil"/>
              <w:left w:val="nil"/>
              <w:bottom w:val="single" w:sz="4" w:space="0" w:color="auto"/>
              <w:right w:val="single" w:sz="4" w:space="0" w:color="auto"/>
            </w:tcBorders>
            <w:shd w:val="clear" w:color="auto" w:fill="auto"/>
            <w:vAlign w:val="center"/>
            <w:hideMark/>
          </w:tcPr>
          <w:p w14:paraId="64EDB4A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12,5 </w:t>
            </w:r>
          </w:p>
        </w:tc>
        <w:tc>
          <w:tcPr>
            <w:tcW w:w="818" w:type="dxa"/>
            <w:tcBorders>
              <w:top w:val="nil"/>
              <w:left w:val="nil"/>
              <w:bottom w:val="single" w:sz="4" w:space="0" w:color="auto"/>
              <w:right w:val="single" w:sz="4" w:space="0" w:color="auto"/>
            </w:tcBorders>
            <w:shd w:val="clear" w:color="auto" w:fill="auto"/>
            <w:vAlign w:val="center"/>
            <w:hideMark/>
          </w:tcPr>
          <w:p w14:paraId="0E38B7E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100,9 </w:t>
            </w:r>
          </w:p>
        </w:tc>
        <w:tc>
          <w:tcPr>
            <w:tcW w:w="1025" w:type="dxa"/>
            <w:tcBorders>
              <w:top w:val="nil"/>
              <w:left w:val="nil"/>
              <w:bottom w:val="single" w:sz="4" w:space="0" w:color="auto"/>
              <w:right w:val="single" w:sz="4" w:space="0" w:color="auto"/>
            </w:tcBorders>
            <w:shd w:val="clear" w:color="auto" w:fill="auto"/>
            <w:vAlign w:val="center"/>
            <w:hideMark/>
          </w:tcPr>
          <w:p w14:paraId="30F3B9B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69,0 </w:t>
            </w:r>
          </w:p>
        </w:tc>
        <w:tc>
          <w:tcPr>
            <w:tcW w:w="850" w:type="dxa"/>
            <w:tcBorders>
              <w:top w:val="nil"/>
              <w:left w:val="nil"/>
              <w:bottom w:val="single" w:sz="4" w:space="0" w:color="auto"/>
              <w:right w:val="single" w:sz="4" w:space="0" w:color="auto"/>
            </w:tcBorders>
            <w:shd w:val="clear" w:color="auto" w:fill="auto"/>
            <w:vAlign w:val="center"/>
            <w:hideMark/>
          </w:tcPr>
          <w:p w14:paraId="1129509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84,5 </w:t>
            </w:r>
          </w:p>
        </w:tc>
        <w:tc>
          <w:tcPr>
            <w:tcW w:w="1006" w:type="dxa"/>
            <w:tcBorders>
              <w:top w:val="nil"/>
              <w:left w:val="nil"/>
              <w:bottom w:val="single" w:sz="4" w:space="0" w:color="auto"/>
              <w:right w:val="double" w:sz="6" w:space="0" w:color="auto"/>
            </w:tcBorders>
            <w:shd w:val="clear" w:color="auto" w:fill="auto"/>
            <w:vAlign w:val="center"/>
            <w:hideMark/>
          </w:tcPr>
          <w:p w14:paraId="79049A6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56,4 </w:t>
            </w:r>
          </w:p>
        </w:tc>
      </w:tr>
      <w:tr w:rsidR="005D35FB" w:rsidRPr="005D35FB" w14:paraId="478F71FB" w14:textId="77777777" w:rsidTr="004D199A">
        <w:trPr>
          <w:trHeight w:val="60"/>
        </w:trPr>
        <w:tc>
          <w:tcPr>
            <w:tcW w:w="3929" w:type="dxa"/>
            <w:tcBorders>
              <w:top w:val="nil"/>
              <w:left w:val="double" w:sz="6" w:space="0" w:color="auto"/>
              <w:bottom w:val="single" w:sz="4" w:space="0" w:color="auto"/>
              <w:right w:val="single" w:sz="4" w:space="0" w:color="auto"/>
            </w:tcBorders>
            <w:shd w:val="clear" w:color="auto" w:fill="auto"/>
            <w:vAlign w:val="center"/>
            <w:hideMark/>
          </w:tcPr>
          <w:p w14:paraId="7349555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на прибыль организаций</w:t>
            </w:r>
          </w:p>
        </w:tc>
        <w:tc>
          <w:tcPr>
            <w:tcW w:w="868" w:type="dxa"/>
            <w:tcBorders>
              <w:top w:val="nil"/>
              <w:left w:val="nil"/>
              <w:bottom w:val="single" w:sz="4" w:space="0" w:color="auto"/>
              <w:right w:val="single" w:sz="4" w:space="0" w:color="auto"/>
            </w:tcBorders>
            <w:shd w:val="clear" w:color="auto" w:fill="auto"/>
            <w:vAlign w:val="center"/>
            <w:hideMark/>
          </w:tcPr>
          <w:p w14:paraId="5F5C26A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944,0 </w:t>
            </w:r>
          </w:p>
        </w:tc>
        <w:tc>
          <w:tcPr>
            <w:tcW w:w="1036" w:type="dxa"/>
            <w:tcBorders>
              <w:top w:val="nil"/>
              <w:left w:val="nil"/>
              <w:bottom w:val="single" w:sz="4" w:space="0" w:color="auto"/>
              <w:right w:val="single" w:sz="4" w:space="0" w:color="auto"/>
            </w:tcBorders>
            <w:shd w:val="clear" w:color="auto" w:fill="auto"/>
            <w:vAlign w:val="center"/>
            <w:hideMark/>
          </w:tcPr>
          <w:p w14:paraId="6D4491B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750,4 </w:t>
            </w:r>
          </w:p>
        </w:tc>
        <w:tc>
          <w:tcPr>
            <w:tcW w:w="818" w:type="dxa"/>
            <w:tcBorders>
              <w:top w:val="nil"/>
              <w:left w:val="nil"/>
              <w:bottom w:val="single" w:sz="4" w:space="0" w:color="auto"/>
              <w:right w:val="single" w:sz="4" w:space="0" w:color="auto"/>
            </w:tcBorders>
            <w:shd w:val="clear" w:color="auto" w:fill="auto"/>
            <w:vAlign w:val="center"/>
            <w:hideMark/>
          </w:tcPr>
          <w:p w14:paraId="7A95FAC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240,4 </w:t>
            </w:r>
          </w:p>
        </w:tc>
        <w:tc>
          <w:tcPr>
            <w:tcW w:w="1025" w:type="dxa"/>
            <w:tcBorders>
              <w:top w:val="nil"/>
              <w:left w:val="nil"/>
              <w:bottom w:val="single" w:sz="4" w:space="0" w:color="auto"/>
              <w:right w:val="single" w:sz="4" w:space="0" w:color="auto"/>
            </w:tcBorders>
            <w:shd w:val="clear" w:color="auto" w:fill="auto"/>
            <w:vAlign w:val="center"/>
            <w:hideMark/>
          </w:tcPr>
          <w:p w14:paraId="66C2AF9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240,0 </w:t>
            </w:r>
          </w:p>
        </w:tc>
        <w:tc>
          <w:tcPr>
            <w:tcW w:w="850" w:type="dxa"/>
            <w:tcBorders>
              <w:top w:val="nil"/>
              <w:left w:val="nil"/>
              <w:bottom w:val="single" w:sz="4" w:space="0" w:color="auto"/>
              <w:right w:val="single" w:sz="4" w:space="0" w:color="auto"/>
            </w:tcBorders>
            <w:shd w:val="clear" w:color="auto" w:fill="auto"/>
            <w:vAlign w:val="center"/>
            <w:hideMark/>
          </w:tcPr>
          <w:p w14:paraId="55D6DAB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-703,6 </w:t>
            </w:r>
          </w:p>
        </w:tc>
        <w:tc>
          <w:tcPr>
            <w:tcW w:w="1006" w:type="dxa"/>
            <w:tcBorders>
              <w:top w:val="nil"/>
              <w:left w:val="nil"/>
              <w:bottom w:val="single" w:sz="4" w:space="0" w:color="auto"/>
              <w:right w:val="double" w:sz="6" w:space="0" w:color="auto"/>
            </w:tcBorders>
            <w:shd w:val="clear" w:color="auto" w:fill="auto"/>
            <w:vAlign w:val="center"/>
            <w:hideMark/>
          </w:tcPr>
          <w:p w14:paraId="2E928F4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-510,5 </w:t>
            </w:r>
          </w:p>
        </w:tc>
      </w:tr>
      <w:tr w:rsidR="005D35FB" w:rsidRPr="005D35FB" w14:paraId="766FC2F1" w14:textId="77777777" w:rsidTr="004D199A">
        <w:trPr>
          <w:trHeight w:val="60"/>
        </w:trPr>
        <w:tc>
          <w:tcPr>
            <w:tcW w:w="3929" w:type="dxa"/>
            <w:tcBorders>
              <w:top w:val="nil"/>
              <w:left w:val="double" w:sz="6" w:space="0" w:color="auto"/>
              <w:bottom w:val="single" w:sz="4" w:space="0" w:color="auto"/>
              <w:right w:val="single" w:sz="4" w:space="0" w:color="auto"/>
            </w:tcBorders>
            <w:shd w:val="clear" w:color="auto" w:fill="auto"/>
            <w:vAlign w:val="center"/>
            <w:hideMark/>
          </w:tcPr>
          <w:p w14:paraId="6514863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взимаемый в связи с применением патентной системы налогообложения</w:t>
            </w:r>
          </w:p>
        </w:tc>
        <w:tc>
          <w:tcPr>
            <w:tcW w:w="868" w:type="dxa"/>
            <w:tcBorders>
              <w:top w:val="nil"/>
              <w:left w:val="nil"/>
              <w:bottom w:val="single" w:sz="4" w:space="0" w:color="auto"/>
              <w:right w:val="single" w:sz="4" w:space="0" w:color="auto"/>
            </w:tcBorders>
            <w:shd w:val="clear" w:color="auto" w:fill="auto"/>
            <w:vAlign w:val="center"/>
            <w:hideMark/>
          </w:tcPr>
          <w:p w14:paraId="5F6D081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509,6 </w:t>
            </w:r>
          </w:p>
        </w:tc>
        <w:tc>
          <w:tcPr>
            <w:tcW w:w="1036" w:type="dxa"/>
            <w:tcBorders>
              <w:top w:val="nil"/>
              <w:left w:val="nil"/>
              <w:bottom w:val="single" w:sz="4" w:space="0" w:color="auto"/>
              <w:right w:val="single" w:sz="4" w:space="0" w:color="auto"/>
            </w:tcBorders>
            <w:shd w:val="clear" w:color="auto" w:fill="auto"/>
            <w:vAlign w:val="center"/>
            <w:hideMark/>
          </w:tcPr>
          <w:p w14:paraId="74DCA26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 </w:t>
            </w:r>
          </w:p>
        </w:tc>
        <w:tc>
          <w:tcPr>
            <w:tcW w:w="818" w:type="dxa"/>
            <w:tcBorders>
              <w:top w:val="nil"/>
              <w:left w:val="nil"/>
              <w:bottom w:val="single" w:sz="4" w:space="0" w:color="auto"/>
              <w:right w:val="single" w:sz="4" w:space="0" w:color="auto"/>
            </w:tcBorders>
            <w:shd w:val="clear" w:color="auto" w:fill="auto"/>
            <w:vAlign w:val="center"/>
            <w:hideMark/>
          </w:tcPr>
          <w:p w14:paraId="4F4F959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281,0 </w:t>
            </w:r>
          </w:p>
        </w:tc>
        <w:tc>
          <w:tcPr>
            <w:tcW w:w="1025" w:type="dxa"/>
            <w:tcBorders>
              <w:top w:val="nil"/>
              <w:left w:val="nil"/>
              <w:bottom w:val="single" w:sz="4" w:space="0" w:color="auto"/>
              <w:right w:val="single" w:sz="4" w:space="0" w:color="auto"/>
            </w:tcBorders>
            <w:shd w:val="clear" w:color="auto" w:fill="auto"/>
            <w:vAlign w:val="center"/>
            <w:hideMark/>
          </w:tcPr>
          <w:p w14:paraId="3B2AE75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13,5 </w:t>
            </w:r>
          </w:p>
        </w:tc>
        <w:tc>
          <w:tcPr>
            <w:tcW w:w="850" w:type="dxa"/>
            <w:tcBorders>
              <w:top w:val="nil"/>
              <w:left w:val="nil"/>
              <w:bottom w:val="single" w:sz="4" w:space="0" w:color="auto"/>
              <w:right w:val="single" w:sz="4" w:space="0" w:color="auto"/>
            </w:tcBorders>
            <w:shd w:val="clear" w:color="auto" w:fill="auto"/>
            <w:vAlign w:val="center"/>
            <w:hideMark/>
          </w:tcPr>
          <w:p w14:paraId="77FB0AB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-228,7 </w:t>
            </w:r>
          </w:p>
        </w:tc>
        <w:tc>
          <w:tcPr>
            <w:tcW w:w="1006" w:type="dxa"/>
            <w:tcBorders>
              <w:top w:val="nil"/>
              <w:left w:val="nil"/>
              <w:bottom w:val="single" w:sz="4" w:space="0" w:color="auto"/>
              <w:right w:val="double" w:sz="6" w:space="0" w:color="auto"/>
            </w:tcBorders>
            <w:shd w:val="clear" w:color="auto" w:fill="auto"/>
            <w:vAlign w:val="center"/>
            <w:hideMark/>
          </w:tcPr>
          <w:p w14:paraId="74D6FB3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9,7 </w:t>
            </w:r>
          </w:p>
        </w:tc>
      </w:tr>
      <w:tr w:rsidR="005D35FB" w:rsidRPr="005D35FB" w14:paraId="7AE30F64" w14:textId="77777777" w:rsidTr="004D199A">
        <w:trPr>
          <w:trHeight w:val="60"/>
        </w:trPr>
        <w:tc>
          <w:tcPr>
            <w:tcW w:w="3929" w:type="dxa"/>
            <w:tcBorders>
              <w:top w:val="nil"/>
              <w:left w:val="double" w:sz="6" w:space="0" w:color="auto"/>
              <w:bottom w:val="single" w:sz="4" w:space="0" w:color="auto"/>
              <w:right w:val="single" w:sz="4" w:space="0" w:color="auto"/>
            </w:tcBorders>
            <w:shd w:val="clear" w:color="auto" w:fill="auto"/>
            <w:vAlign w:val="center"/>
            <w:hideMark/>
          </w:tcPr>
          <w:p w14:paraId="38969BA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Транспортный налог с организаций</w:t>
            </w:r>
          </w:p>
        </w:tc>
        <w:tc>
          <w:tcPr>
            <w:tcW w:w="868" w:type="dxa"/>
            <w:tcBorders>
              <w:top w:val="nil"/>
              <w:left w:val="nil"/>
              <w:bottom w:val="single" w:sz="4" w:space="0" w:color="auto"/>
              <w:right w:val="single" w:sz="4" w:space="0" w:color="auto"/>
            </w:tcBorders>
            <w:shd w:val="clear" w:color="auto" w:fill="auto"/>
            <w:vAlign w:val="center"/>
            <w:hideMark/>
          </w:tcPr>
          <w:p w14:paraId="04DE122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13,7 </w:t>
            </w:r>
          </w:p>
        </w:tc>
        <w:tc>
          <w:tcPr>
            <w:tcW w:w="1036" w:type="dxa"/>
            <w:tcBorders>
              <w:top w:val="nil"/>
              <w:left w:val="nil"/>
              <w:bottom w:val="single" w:sz="4" w:space="0" w:color="auto"/>
              <w:right w:val="single" w:sz="4" w:space="0" w:color="auto"/>
            </w:tcBorders>
            <w:shd w:val="clear" w:color="auto" w:fill="auto"/>
            <w:vAlign w:val="center"/>
            <w:hideMark/>
          </w:tcPr>
          <w:p w14:paraId="566A929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12,7 </w:t>
            </w:r>
          </w:p>
        </w:tc>
        <w:tc>
          <w:tcPr>
            <w:tcW w:w="818" w:type="dxa"/>
            <w:tcBorders>
              <w:top w:val="nil"/>
              <w:left w:val="nil"/>
              <w:bottom w:val="single" w:sz="4" w:space="0" w:color="auto"/>
              <w:right w:val="single" w:sz="4" w:space="0" w:color="auto"/>
            </w:tcBorders>
            <w:shd w:val="clear" w:color="auto" w:fill="auto"/>
            <w:vAlign w:val="center"/>
            <w:hideMark/>
          </w:tcPr>
          <w:p w14:paraId="5186AEC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41,6 </w:t>
            </w:r>
          </w:p>
        </w:tc>
        <w:tc>
          <w:tcPr>
            <w:tcW w:w="1025" w:type="dxa"/>
            <w:tcBorders>
              <w:top w:val="nil"/>
              <w:left w:val="nil"/>
              <w:bottom w:val="single" w:sz="4" w:space="0" w:color="auto"/>
              <w:right w:val="single" w:sz="4" w:space="0" w:color="auto"/>
            </w:tcBorders>
            <w:shd w:val="clear" w:color="auto" w:fill="auto"/>
            <w:vAlign w:val="center"/>
            <w:hideMark/>
          </w:tcPr>
          <w:p w14:paraId="36ECE9A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33,2 </w:t>
            </w:r>
          </w:p>
        </w:tc>
        <w:tc>
          <w:tcPr>
            <w:tcW w:w="850" w:type="dxa"/>
            <w:tcBorders>
              <w:top w:val="nil"/>
              <w:left w:val="nil"/>
              <w:bottom w:val="single" w:sz="4" w:space="0" w:color="auto"/>
              <w:right w:val="single" w:sz="4" w:space="0" w:color="auto"/>
            </w:tcBorders>
            <w:shd w:val="clear" w:color="auto" w:fill="auto"/>
            <w:vAlign w:val="center"/>
            <w:hideMark/>
          </w:tcPr>
          <w:p w14:paraId="39CC9D2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27,9 </w:t>
            </w:r>
          </w:p>
        </w:tc>
        <w:tc>
          <w:tcPr>
            <w:tcW w:w="1006" w:type="dxa"/>
            <w:tcBorders>
              <w:top w:val="nil"/>
              <w:left w:val="nil"/>
              <w:bottom w:val="single" w:sz="4" w:space="0" w:color="auto"/>
              <w:right w:val="double" w:sz="6" w:space="0" w:color="auto"/>
            </w:tcBorders>
            <w:shd w:val="clear" w:color="auto" w:fill="auto"/>
            <w:vAlign w:val="center"/>
            <w:hideMark/>
          </w:tcPr>
          <w:p w14:paraId="79B6F50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20,4 </w:t>
            </w:r>
          </w:p>
        </w:tc>
      </w:tr>
      <w:tr w:rsidR="005D35FB" w:rsidRPr="005D35FB" w14:paraId="595D0115" w14:textId="77777777" w:rsidTr="004D199A">
        <w:trPr>
          <w:trHeight w:val="60"/>
        </w:trPr>
        <w:tc>
          <w:tcPr>
            <w:tcW w:w="3929" w:type="dxa"/>
            <w:tcBorders>
              <w:top w:val="nil"/>
              <w:left w:val="double" w:sz="6" w:space="0" w:color="auto"/>
              <w:bottom w:val="single" w:sz="4" w:space="0" w:color="auto"/>
              <w:right w:val="single" w:sz="4" w:space="0" w:color="auto"/>
            </w:tcBorders>
            <w:shd w:val="clear" w:color="auto" w:fill="auto"/>
            <w:vAlign w:val="center"/>
            <w:hideMark/>
          </w:tcPr>
          <w:p w14:paraId="73D2674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Транспортный налог с физических лиц</w:t>
            </w:r>
          </w:p>
        </w:tc>
        <w:tc>
          <w:tcPr>
            <w:tcW w:w="868" w:type="dxa"/>
            <w:tcBorders>
              <w:top w:val="nil"/>
              <w:left w:val="nil"/>
              <w:bottom w:val="single" w:sz="4" w:space="0" w:color="auto"/>
              <w:right w:val="single" w:sz="4" w:space="0" w:color="auto"/>
            </w:tcBorders>
            <w:shd w:val="clear" w:color="auto" w:fill="auto"/>
            <w:vAlign w:val="center"/>
            <w:hideMark/>
          </w:tcPr>
          <w:p w14:paraId="69D1546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455,3 </w:t>
            </w:r>
          </w:p>
        </w:tc>
        <w:tc>
          <w:tcPr>
            <w:tcW w:w="1036" w:type="dxa"/>
            <w:tcBorders>
              <w:top w:val="nil"/>
              <w:left w:val="nil"/>
              <w:bottom w:val="single" w:sz="4" w:space="0" w:color="auto"/>
              <w:right w:val="single" w:sz="4" w:space="0" w:color="auto"/>
            </w:tcBorders>
            <w:shd w:val="clear" w:color="auto" w:fill="auto"/>
            <w:vAlign w:val="center"/>
            <w:hideMark/>
          </w:tcPr>
          <w:p w14:paraId="1E9EE6A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453,8 </w:t>
            </w:r>
          </w:p>
        </w:tc>
        <w:tc>
          <w:tcPr>
            <w:tcW w:w="818" w:type="dxa"/>
            <w:tcBorders>
              <w:top w:val="nil"/>
              <w:left w:val="nil"/>
              <w:bottom w:val="single" w:sz="4" w:space="0" w:color="auto"/>
              <w:right w:val="single" w:sz="4" w:space="0" w:color="auto"/>
            </w:tcBorders>
            <w:shd w:val="clear" w:color="auto" w:fill="auto"/>
            <w:vAlign w:val="center"/>
            <w:hideMark/>
          </w:tcPr>
          <w:p w14:paraId="51027CB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296,3 </w:t>
            </w:r>
          </w:p>
        </w:tc>
        <w:tc>
          <w:tcPr>
            <w:tcW w:w="1025" w:type="dxa"/>
            <w:tcBorders>
              <w:top w:val="nil"/>
              <w:left w:val="nil"/>
              <w:bottom w:val="single" w:sz="4" w:space="0" w:color="auto"/>
              <w:right w:val="single" w:sz="4" w:space="0" w:color="auto"/>
            </w:tcBorders>
            <w:shd w:val="clear" w:color="auto" w:fill="auto"/>
            <w:vAlign w:val="center"/>
            <w:hideMark/>
          </w:tcPr>
          <w:p w14:paraId="6777443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293,9 </w:t>
            </w:r>
          </w:p>
        </w:tc>
        <w:tc>
          <w:tcPr>
            <w:tcW w:w="850" w:type="dxa"/>
            <w:tcBorders>
              <w:top w:val="nil"/>
              <w:left w:val="nil"/>
              <w:bottom w:val="single" w:sz="4" w:space="0" w:color="auto"/>
              <w:right w:val="single" w:sz="4" w:space="0" w:color="auto"/>
            </w:tcBorders>
            <w:shd w:val="clear" w:color="auto" w:fill="auto"/>
            <w:vAlign w:val="center"/>
            <w:hideMark/>
          </w:tcPr>
          <w:p w14:paraId="65817DC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-159,0 </w:t>
            </w:r>
          </w:p>
        </w:tc>
        <w:tc>
          <w:tcPr>
            <w:tcW w:w="1006" w:type="dxa"/>
            <w:tcBorders>
              <w:top w:val="nil"/>
              <w:left w:val="nil"/>
              <w:bottom w:val="single" w:sz="4" w:space="0" w:color="auto"/>
              <w:right w:val="double" w:sz="6" w:space="0" w:color="auto"/>
            </w:tcBorders>
            <w:shd w:val="clear" w:color="auto" w:fill="auto"/>
            <w:vAlign w:val="center"/>
            <w:hideMark/>
          </w:tcPr>
          <w:p w14:paraId="33C2F5D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-159,9 </w:t>
            </w:r>
          </w:p>
        </w:tc>
      </w:tr>
      <w:tr w:rsidR="00F6506D" w:rsidRPr="005D35FB" w14:paraId="0FFDF78F" w14:textId="77777777" w:rsidTr="004D199A">
        <w:trPr>
          <w:trHeight w:val="60"/>
        </w:trPr>
        <w:tc>
          <w:tcPr>
            <w:tcW w:w="3929" w:type="dxa"/>
            <w:tcBorders>
              <w:top w:val="nil"/>
              <w:left w:val="double" w:sz="6" w:space="0" w:color="auto"/>
              <w:bottom w:val="double" w:sz="6" w:space="0" w:color="auto"/>
              <w:right w:val="single" w:sz="4" w:space="0" w:color="auto"/>
            </w:tcBorders>
            <w:shd w:val="clear" w:color="auto" w:fill="auto"/>
            <w:vAlign w:val="center"/>
            <w:hideMark/>
          </w:tcPr>
          <w:p w14:paraId="5FFF5845"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868" w:type="dxa"/>
            <w:tcBorders>
              <w:top w:val="nil"/>
              <w:left w:val="nil"/>
              <w:bottom w:val="double" w:sz="6" w:space="0" w:color="auto"/>
              <w:right w:val="single" w:sz="4" w:space="0" w:color="auto"/>
            </w:tcBorders>
            <w:shd w:val="clear" w:color="auto" w:fill="auto"/>
            <w:vAlign w:val="center"/>
            <w:hideMark/>
          </w:tcPr>
          <w:p w14:paraId="61EA4082"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1 954,6 </w:t>
            </w:r>
          </w:p>
        </w:tc>
        <w:tc>
          <w:tcPr>
            <w:tcW w:w="1036" w:type="dxa"/>
            <w:tcBorders>
              <w:top w:val="nil"/>
              <w:left w:val="nil"/>
              <w:bottom w:val="double" w:sz="6" w:space="0" w:color="auto"/>
              <w:right w:val="single" w:sz="4" w:space="0" w:color="auto"/>
            </w:tcBorders>
            <w:shd w:val="clear" w:color="auto" w:fill="auto"/>
            <w:vAlign w:val="center"/>
            <w:hideMark/>
          </w:tcPr>
          <w:p w14:paraId="72B99536"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1 248,5 </w:t>
            </w:r>
          </w:p>
        </w:tc>
        <w:tc>
          <w:tcPr>
            <w:tcW w:w="818" w:type="dxa"/>
            <w:tcBorders>
              <w:top w:val="nil"/>
              <w:left w:val="nil"/>
              <w:bottom w:val="double" w:sz="6" w:space="0" w:color="auto"/>
              <w:right w:val="single" w:sz="4" w:space="0" w:color="auto"/>
            </w:tcBorders>
            <w:shd w:val="clear" w:color="auto" w:fill="auto"/>
            <w:vAlign w:val="center"/>
            <w:hideMark/>
          </w:tcPr>
          <w:p w14:paraId="549E3E97"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968,8 </w:t>
            </w:r>
          </w:p>
        </w:tc>
        <w:tc>
          <w:tcPr>
            <w:tcW w:w="1025" w:type="dxa"/>
            <w:tcBorders>
              <w:top w:val="nil"/>
              <w:left w:val="nil"/>
              <w:bottom w:val="double" w:sz="6" w:space="0" w:color="auto"/>
              <w:right w:val="single" w:sz="4" w:space="0" w:color="auto"/>
            </w:tcBorders>
            <w:shd w:val="clear" w:color="auto" w:fill="auto"/>
            <w:vAlign w:val="center"/>
            <w:hideMark/>
          </w:tcPr>
          <w:p w14:paraId="55D3F800"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657,9 </w:t>
            </w:r>
          </w:p>
        </w:tc>
        <w:tc>
          <w:tcPr>
            <w:tcW w:w="850" w:type="dxa"/>
            <w:tcBorders>
              <w:top w:val="nil"/>
              <w:left w:val="nil"/>
              <w:bottom w:val="double" w:sz="6" w:space="0" w:color="auto"/>
              <w:right w:val="single" w:sz="4" w:space="0" w:color="auto"/>
            </w:tcBorders>
            <w:shd w:val="clear" w:color="auto" w:fill="auto"/>
            <w:vAlign w:val="center"/>
            <w:hideMark/>
          </w:tcPr>
          <w:p w14:paraId="3FDE0D57"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-985,8 </w:t>
            </w:r>
          </w:p>
        </w:tc>
        <w:tc>
          <w:tcPr>
            <w:tcW w:w="1006" w:type="dxa"/>
            <w:tcBorders>
              <w:top w:val="nil"/>
              <w:left w:val="nil"/>
              <w:bottom w:val="double" w:sz="6" w:space="0" w:color="auto"/>
              <w:right w:val="double" w:sz="6" w:space="0" w:color="auto"/>
            </w:tcBorders>
            <w:shd w:val="clear" w:color="auto" w:fill="auto"/>
            <w:vAlign w:val="center"/>
            <w:hideMark/>
          </w:tcPr>
          <w:p w14:paraId="44B28751"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-590,6 </w:t>
            </w:r>
          </w:p>
        </w:tc>
      </w:tr>
    </w:tbl>
    <w:p w14:paraId="1D0EE738" w14:textId="77777777" w:rsidR="00F6506D" w:rsidRPr="005D35FB" w:rsidRDefault="00F6506D" w:rsidP="00F6506D">
      <w:pPr>
        <w:spacing w:after="0" w:line="240" w:lineRule="auto"/>
        <w:ind w:firstLine="709"/>
        <w:jc w:val="both"/>
        <w:rPr>
          <w:rFonts w:ascii="Times New Roman" w:hAnsi="Times New Roman"/>
          <w:sz w:val="16"/>
          <w:szCs w:val="16"/>
        </w:rPr>
      </w:pPr>
    </w:p>
    <w:p w14:paraId="5FC900A5"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Основную долю дебиторской задолженности в областной бюджет по налоговым поступлениям на 01.07.2023 составляет задолженность по:</w:t>
      </w:r>
    </w:p>
    <w:p w14:paraId="3D2AA7B6" w14:textId="1E3F447B"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транспортному налогу с физических лиц, которая за отчетный период сократилась на 34,9 % (-159,0 млн.руб.) и составила 296,3 млн.руб., из неё просроченная задолженность сократилась на 35,2 % (-159,9 млн.руб.) и составила 293,9 млн.руб., а</w:t>
      </w:r>
      <w:r w:rsidRPr="005D35FB">
        <w:t xml:space="preserve"> </w:t>
      </w:r>
      <w:r w:rsidRPr="005D35FB">
        <w:rPr>
          <w:lang w:eastAsia="ru-RU" w:bidi="ru-RU"/>
        </w:rPr>
        <w:t xml:space="preserve">её удельный вес в общей сумме задолженности по коду счета 205.11 </w:t>
      </w:r>
      <w:r w:rsidR="00D61373" w:rsidRPr="005D35FB">
        <w:rPr>
          <w:lang w:eastAsia="ru-RU" w:bidi="ru-RU"/>
        </w:rPr>
        <w:t>«</w:t>
      </w:r>
      <w:r w:rsidRPr="005D35FB">
        <w:rPr>
          <w:lang w:eastAsia="ru-RU" w:bidi="ru-RU"/>
        </w:rPr>
        <w:t>Расчеты с плательщиками налогов</w:t>
      </w:r>
      <w:r w:rsidR="00D61373" w:rsidRPr="005D35FB">
        <w:rPr>
          <w:lang w:eastAsia="ru-RU" w:bidi="ru-RU"/>
        </w:rPr>
        <w:t>»</w:t>
      </w:r>
      <w:r w:rsidRPr="005D35FB">
        <w:rPr>
          <w:lang w:eastAsia="ru-RU" w:bidi="ru-RU"/>
        </w:rPr>
        <w:t xml:space="preserve"> составляет 30,6 %;</w:t>
      </w:r>
    </w:p>
    <w:p w14:paraId="2870CEEE" w14:textId="51C7785F"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налогу, взимаемо</w:t>
      </w:r>
      <w:r w:rsidR="003E3BEC" w:rsidRPr="005D35FB">
        <w:rPr>
          <w:lang w:eastAsia="ru-RU" w:bidi="ru-RU"/>
        </w:rPr>
        <w:t>му</w:t>
      </w:r>
      <w:r w:rsidRPr="005D35FB">
        <w:rPr>
          <w:lang w:eastAsia="ru-RU" w:bidi="ru-RU"/>
        </w:rPr>
        <w:t xml:space="preserve"> в связи с применением патентной системы налогообложения</w:t>
      </w:r>
      <w:r w:rsidR="005900C2" w:rsidRPr="005D35FB">
        <w:rPr>
          <w:lang w:eastAsia="ru-RU" w:bidi="ru-RU"/>
        </w:rPr>
        <w:t>,</w:t>
      </w:r>
      <w:r w:rsidRPr="005D35FB">
        <w:rPr>
          <w:lang w:eastAsia="ru-RU" w:bidi="ru-RU"/>
        </w:rPr>
        <w:t xml:space="preserve"> и с начала года она снизилась на 44,9 % (-228,7 млн.руб.) и составляет 281,0 млн.руб., из неё просроченная дебиторская задолженность выросла в 3,6 раза (+9,7 млн.руб.), которая составляет 13,5 млн.руб. Удельный вес указанной задолженности в общей сумме задолженности по коду счета 205.11 </w:t>
      </w:r>
      <w:r w:rsidR="00D61373" w:rsidRPr="005D35FB">
        <w:rPr>
          <w:lang w:eastAsia="ru-RU" w:bidi="ru-RU"/>
        </w:rPr>
        <w:t>«</w:t>
      </w:r>
      <w:r w:rsidRPr="005D35FB">
        <w:rPr>
          <w:lang w:eastAsia="ru-RU" w:bidi="ru-RU"/>
        </w:rPr>
        <w:t>Расчеты с плательщиками налогов</w:t>
      </w:r>
      <w:r w:rsidR="00D61373" w:rsidRPr="005D35FB">
        <w:rPr>
          <w:lang w:eastAsia="ru-RU" w:bidi="ru-RU"/>
        </w:rPr>
        <w:t>»</w:t>
      </w:r>
      <w:r w:rsidRPr="005D35FB">
        <w:rPr>
          <w:lang w:eastAsia="ru-RU" w:bidi="ru-RU"/>
        </w:rPr>
        <w:t xml:space="preserve"> составляет 29,0 %;</w:t>
      </w:r>
    </w:p>
    <w:p w14:paraId="0ABF43D3" w14:textId="2463A985"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налогу на прибыль организаций, которая с начала года снизилась на 74,5 % (+-703,6 млн.руб.) и составила 240,4 млн.руб., ее удельный вес в общей сумме задолженности по коду счета 205.11 </w:t>
      </w:r>
      <w:r w:rsidR="00D61373" w:rsidRPr="005D35FB">
        <w:rPr>
          <w:lang w:eastAsia="ru-RU" w:bidi="ru-RU"/>
        </w:rPr>
        <w:t>«</w:t>
      </w:r>
      <w:r w:rsidRPr="005D35FB">
        <w:rPr>
          <w:lang w:eastAsia="ru-RU" w:bidi="ru-RU"/>
        </w:rPr>
        <w:t>Расчеты с плательщиками налогов</w:t>
      </w:r>
      <w:r w:rsidR="00D61373" w:rsidRPr="005D35FB">
        <w:rPr>
          <w:lang w:eastAsia="ru-RU" w:bidi="ru-RU"/>
        </w:rPr>
        <w:t>»</w:t>
      </w:r>
      <w:r w:rsidRPr="005D35FB">
        <w:rPr>
          <w:lang w:eastAsia="ru-RU" w:bidi="ru-RU"/>
        </w:rPr>
        <w:t xml:space="preserve"> составляет 24,8 %, из неё просроченная дебиторская задолженность сократилась на 68,0 % (-510,5 млн.руб.) и составила 240,0 млн.руб.;</w:t>
      </w:r>
    </w:p>
    <w:p w14:paraId="6699B471" w14:textId="187E98FA"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налогу на имущество организаций дебиторская задолженность составила 100,9 млн.руб.</w:t>
      </w:r>
      <w:r w:rsidR="005900C2" w:rsidRPr="005D35FB">
        <w:rPr>
          <w:lang w:eastAsia="ru-RU" w:bidi="ru-RU"/>
        </w:rPr>
        <w:t>,</w:t>
      </w:r>
      <w:r w:rsidRPr="005D35FB">
        <w:rPr>
          <w:lang w:eastAsia="ru-RU" w:bidi="ru-RU"/>
        </w:rPr>
        <w:t xml:space="preserve"> и с начала года она увеличилась в 6,1 раза (+84,5 млн.руб.), из нее просроченная увеличилась в 5,5 раза (</w:t>
      </w:r>
      <w:r w:rsidR="00B94DC7" w:rsidRPr="005D35FB">
        <w:rPr>
          <w:lang w:eastAsia="ru-RU" w:bidi="ru-RU"/>
        </w:rPr>
        <w:t>+</w:t>
      </w:r>
      <w:r w:rsidRPr="005D35FB">
        <w:rPr>
          <w:lang w:eastAsia="ru-RU" w:bidi="ru-RU"/>
        </w:rPr>
        <w:t xml:space="preserve">56,4 млн.руб.) и составила 69,0 млн.руб. </w:t>
      </w:r>
    </w:p>
    <w:p w14:paraId="31AC3522" w14:textId="4955BEC9"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коду счета 205.23 </w:t>
      </w:r>
      <w:r w:rsidR="00D61373" w:rsidRPr="005D35FB">
        <w:rPr>
          <w:rFonts w:ascii="Times New Roman" w:hAnsi="Times New Roman"/>
          <w:sz w:val="28"/>
          <w:szCs w:val="28"/>
        </w:rPr>
        <w:t>«</w:t>
      </w:r>
      <w:r w:rsidRPr="005D35FB">
        <w:rPr>
          <w:rFonts w:ascii="Times New Roman" w:hAnsi="Times New Roman"/>
          <w:sz w:val="28"/>
          <w:szCs w:val="28"/>
        </w:rPr>
        <w:t>Расчеты по доходам от платежей при пользовании природными ресурсами</w:t>
      </w:r>
      <w:r w:rsidR="00D61373" w:rsidRPr="005D35FB">
        <w:rPr>
          <w:rFonts w:ascii="Times New Roman" w:hAnsi="Times New Roman"/>
          <w:sz w:val="28"/>
          <w:szCs w:val="28"/>
        </w:rPr>
        <w:t>»</w:t>
      </w:r>
      <w:r w:rsidRPr="005D35FB">
        <w:rPr>
          <w:rFonts w:ascii="Times New Roman" w:hAnsi="Times New Roman"/>
          <w:sz w:val="28"/>
          <w:szCs w:val="28"/>
        </w:rPr>
        <w:t xml:space="preserve"> дебиторская задолженность в областной бюджет на 01.07.2023 составила 31 610,5 млн.руб., и с начала года она увеличилась на 3,6 % (+1 097,8 млн.руб.), из неё просроченная – 183,5 млн.руб., которая выросла на 94,3 % (89,0 млн.руб.). По видам поступлений указанная дебиторская задолженность в областной бюджет представлена в таблице </w:t>
      </w:r>
      <w:r w:rsidR="00BC2123" w:rsidRPr="005D35FB">
        <w:rPr>
          <w:rFonts w:ascii="Times New Roman" w:hAnsi="Times New Roman"/>
          <w:sz w:val="28"/>
          <w:szCs w:val="28"/>
        </w:rPr>
        <w:t>54</w:t>
      </w:r>
      <w:r w:rsidRPr="005D35FB">
        <w:rPr>
          <w:rFonts w:ascii="Times New Roman" w:hAnsi="Times New Roman"/>
          <w:sz w:val="28"/>
          <w:szCs w:val="28"/>
        </w:rPr>
        <w:t>.</w:t>
      </w:r>
    </w:p>
    <w:p w14:paraId="367F2A46" w14:textId="77777777" w:rsidR="00F6506D" w:rsidRPr="005D35FB" w:rsidRDefault="00F6506D" w:rsidP="00F6506D">
      <w:pPr>
        <w:spacing w:after="0" w:line="240" w:lineRule="auto"/>
        <w:rPr>
          <w:rFonts w:ascii="Times New Roman" w:hAnsi="Times New Roman"/>
          <w:sz w:val="16"/>
          <w:szCs w:val="16"/>
        </w:rPr>
      </w:pPr>
    </w:p>
    <w:p w14:paraId="7984FD35" w14:textId="77777777" w:rsidR="00BC2123" w:rsidRPr="005D35FB" w:rsidRDefault="00BC2123" w:rsidP="00F6506D">
      <w:pPr>
        <w:spacing w:after="0" w:line="240" w:lineRule="auto"/>
        <w:rPr>
          <w:rFonts w:ascii="Times New Roman" w:hAnsi="Times New Roman"/>
          <w:sz w:val="24"/>
          <w:szCs w:val="24"/>
        </w:rPr>
      </w:pPr>
    </w:p>
    <w:p w14:paraId="7DF2D26F" w14:textId="77777777" w:rsidR="00BC2123" w:rsidRPr="005D35FB" w:rsidRDefault="00BC2123" w:rsidP="00F6506D">
      <w:pPr>
        <w:spacing w:after="0" w:line="240" w:lineRule="auto"/>
        <w:rPr>
          <w:rFonts w:ascii="Times New Roman" w:hAnsi="Times New Roman"/>
          <w:sz w:val="24"/>
          <w:szCs w:val="24"/>
        </w:rPr>
      </w:pPr>
    </w:p>
    <w:p w14:paraId="47859FDD" w14:textId="7D40B422" w:rsidR="00F6506D" w:rsidRPr="005D35FB" w:rsidRDefault="00F6506D" w:rsidP="00F6506D">
      <w:pPr>
        <w:spacing w:after="0" w:line="240" w:lineRule="auto"/>
        <w:rPr>
          <w:rFonts w:ascii="Times New Roman" w:hAnsi="Times New Roman"/>
          <w:sz w:val="24"/>
          <w:szCs w:val="24"/>
        </w:rPr>
      </w:pPr>
      <w:r w:rsidRPr="005D35FB">
        <w:rPr>
          <w:rFonts w:ascii="Times New Roman" w:hAnsi="Times New Roman"/>
          <w:sz w:val="24"/>
          <w:szCs w:val="24"/>
        </w:rPr>
        <w:lastRenderedPageBreak/>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54</w:t>
      </w:r>
      <w:r w:rsidRPr="005D35FB">
        <w:rPr>
          <w:rFonts w:ascii="Times New Roman" w:hAnsi="Times New Roman"/>
          <w:sz w:val="24"/>
          <w:szCs w:val="24"/>
        </w:rPr>
        <w:fldChar w:fldCharType="end"/>
      </w:r>
      <w:r w:rsidRPr="005D35FB">
        <w:rPr>
          <w:rFonts w:ascii="Times New Roman" w:hAnsi="Times New Roman"/>
          <w:sz w:val="24"/>
          <w:szCs w:val="24"/>
        </w:rPr>
        <w:t xml:space="preserve">. Дебиторская задолженность в областной бюджет по видам поступлений, отраженная по коду счета 205.23 </w:t>
      </w:r>
      <w:r w:rsidR="00D61373" w:rsidRPr="005D35FB">
        <w:rPr>
          <w:rFonts w:ascii="Times New Roman" w:hAnsi="Times New Roman"/>
          <w:sz w:val="24"/>
          <w:szCs w:val="24"/>
        </w:rPr>
        <w:t>«</w:t>
      </w:r>
      <w:r w:rsidRPr="005D35FB">
        <w:rPr>
          <w:rFonts w:ascii="Times New Roman" w:hAnsi="Times New Roman"/>
          <w:sz w:val="24"/>
          <w:szCs w:val="24"/>
        </w:rPr>
        <w:t>Расчеты по доходам от платежей при пользовании природными ресурсами</w:t>
      </w:r>
      <w:r w:rsidR="00D61373" w:rsidRPr="005D35FB">
        <w:rPr>
          <w:rFonts w:ascii="Times New Roman" w:hAnsi="Times New Roman"/>
          <w:sz w:val="24"/>
          <w:szCs w:val="24"/>
        </w:rPr>
        <w:t>»</w:t>
      </w:r>
      <w:r w:rsidRPr="005D35FB">
        <w:rPr>
          <w:rFonts w:ascii="Times New Roman" w:hAnsi="Times New Roman"/>
          <w:sz w:val="24"/>
          <w:szCs w:val="24"/>
        </w:rPr>
        <w:t>, согласно отчетам по ф. 0503169, млн.руб.</w:t>
      </w:r>
    </w:p>
    <w:tbl>
      <w:tblPr>
        <w:tblW w:w="9524" w:type="dxa"/>
        <w:tblLook w:val="04A0" w:firstRow="1" w:lastRow="0" w:firstColumn="1" w:lastColumn="0" w:noHBand="0" w:noVBand="1"/>
      </w:tblPr>
      <w:tblGrid>
        <w:gridCol w:w="3466"/>
        <w:gridCol w:w="1066"/>
        <w:gridCol w:w="1148"/>
        <w:gridCol w:w="960"/>
        <w:gridCol w:w="1006"/>
        <w:gridCol w:w="872"/>
        <w:gridCol w:w="1006"/>
      </w:tblGrid>
      <w:tr w:rsidR="005D35FB" w:rsidRPr="005D35FB" w14:paraId="33ECEF8B" w14:textId="77777777" w:rsidTr="007D1218">
        <w:trPr>
          <w:trHeight w:val="25"/>
          <w:tblHeader/>
        </w:trPr>
        <w:tc>
          <w:tcPr>
            <w:tcW w:w="346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C52B25B"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2214" w:type="dxa"/>
            <w:gridSpan w:val="2"/>
            <w:tcBorders>
              <w:top w:val="double" w:sz="6" w:space="0" w:color="auto"/>
              <w:left w:val="nil"/>
              <w:bottom w:val="single" w:sz="4" w:space="0" w:color="auto"/>
              <w:right w:val="single" w:sz="4" w:space="0" w:color="auto"/>
            </w:tcBorders>
            <w:shd w:val="clear" w:color="auto" w:fill="auto"/>
            <w:vAlign w:val="center"/>
            <w:hideMark/>
          </w:tcPr>
          <w:p w14:paraId="3B913B6E"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966" w:type="dxa"/>
            <w:gridSpan w:val="2"/>
            <w:tcBorders>
              <w:top w:val="double" w:sz="6" w:space="0" w:color="auto"/>
              <w:left w:val="nil"/>
              <w:bottom w:val="single" w:sz="4" w:space="0" w:color="auto"/>
              <w:right w:val="single" w:sz="4" w:space="0" w:color="auto"/>
            </w:tcBorders>
            <w:shd w:val="clear" w:color="auto" w:fill="auto"/>
            <w:vAlign w:val="center"/>
            <w:hideMark/>
          </w:tcPr>
          <w:p w14:paraId="4DA1B3DE"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1878" w:type="dxa"/>
            <w:gridSpan w:val="2"/>
            <w:tcBorders>
              <w:top w:val="double" w:sz="6" w:space="0" w:color="auto"/>
              <w:left w:val="nil"/>
              <w:bottom w:val="single" w:sz="4" w:space="0" w:color="auto"/>
              <w:right w:val="double" w:sz="6" w:space="0" w:color="000000"/>
            </w:tcBorders>
            <w:shd w:val="clear" w:color="auto" w:fill="auto"/>
            <w:vAlign w:val="center"/>
            <w:hideMark/>
          </w:tcPr>
          <w:p w14:paraId="4F7E1B5F"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0E7B56D0" w14:textId="77777777" w:rsidTr="007D1218">
        <w:trPr>
          <w:trHeight w:val="25"/>
          <w:tblHeader/>
        </w:trPr>
        <w:tc>
          <w:tcPr>
            <w:tcW w:w="3466" w:type="dxa"/>
            <w:vMerge/>
            <w:tcBorders>
              <w:top w:val="double" w:sz="6" w:space="0" w:color="auto"/>
              <w:left w:val="double" w:sz="6" w:space="0" w:color="auto"/>
              <w:bottom w:val="single" w:sz="4" w:space="0" w:color="auto"/>
              <w:right w:val="single" w:sz="4" w:space="0" w:color="auto"/>
            </w:tcBorders>
            <w:vAlign w:val="center"/>
            <w:hideMark/>
          </w:tcPr>
          <w:p w14:paraId="23AE6DC8" w14:textId="77777777" w:rsidR="00F6506D" w:rsidRPr="005D35FB" w:rsidRDefault="00F6506D" w:rsidP="00F6506D">
            <w:pPr>
              <w:spacing w:after="0" w:line="240" w:lineRule="auto"/>
              <w:rPr>
                <w:rFonts w:ascii="Times New Roman" w:eastAsia="Times New Roman" w:hAnsi="Times New Roman"/>
                <w:b/>
                <w:bCs/>
                <w:sz w:val="20"/>
                <w:szCs w:val="20"/>
                <w:lang w:eastAsia="ru-RU"/>
              </w:rPr>
            </w:pPr>
          </w:p>
        </w:tc>
        <w:tc>
          <w:tcPr>
            <w:tcW w:w="1066" w:type="dxa"/>
            <w:tcBorders>
              <w:top w:val="nil"/>
              <w:left w:val="nil"/>
              <w:bottom w:val="single" w:sz="4" w:space="0" w:color="auto"/>
              <w:right w:val="single" w:sz="4" w:space="0" w:color="auto"/>
            </w:tcBorders>
            <w:shd w:val="clear" w:color="auto" w:fill="auto"/>
            <w:vAlign w:val="center"/>
            <w:hideMark/>
          </w:tcPr>
          <w:p w14:paraId="75B653AA"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148" w:type="dxa"/>
            <w:tcBorders>
              <w:top w:val="nil"/>
              <w:left w:val="nil"/>
              <w:bottom w:val="single" w:sz="4" w:space="0" w:color="auto"/>
              <w:right w:val="single" w:sz="4" w:space="0" w:color="auto"/>
            </w:tcBorders>
            <w:shd w:val="clear" w:color="auto" w:fill="auto"/>
            <w:vAlign w:val="center"/>
            <w:hideMark/>
          </w:tcPr>
          <w:p w14:paraId="6EB4A1EF"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c>
          <w:tcPr>
            <w:tcW w:w="960" w:type="dxa"/>
            <w:tcBorders>
              <w:top w:val="nil"/>
              <w:left w:val="nil"/>
              <w:bottom w:val="single" w:sz="4" w:space="0" w:color="auto"/>
              <w:right w:val="single" w:sz="4" w:space="0" w:color="auto"/>
            </w:tcBorders>
            <w:shd w:val="clear" w:color="auto" w:fill="auto"/>
            <w:vAlign w:val="center"/>
            <w:hideMark/>
          </w:tcPr>
          <w:p w14:paraId="22B52D5C"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1B99ECAE"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c>
          <w:tcPr>
            <w:tcW w:w="872" w:type="dxa"/>
            <w:tcBorders>
              <w:top w:val="nil"/>
              <w:left w:val="nil"/>
              <w:bottom w:val="single" w:sz="4" w:space="0" w:color="auto"/>
              <w:right w:val="single" w:sz="4" w:space="0" w:color="auto"/>
            </w:tcBorders>
            <w:shd w:val="clear" w:color="auto" w:fill="auto"/>
            <w:vAlign w:val="center"/>
            <w:hideMark/>
          </w:tcPr>
          <w:p w14:paraId="7B1982E8"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1CC00B39"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r>
      <w:tr w:rsidR="005D35FB" w:rsidRPr="005D35FB" w14:paraId="0AEA360C" w14:textId="77777777" w:rsidTr="007D1218">
        <w:trPr>
          <w:trHeight w:val="60"/>
        </w:trPr>
        <w:tc>
          <w:tcPr>
            <w:tcW w:w="3466" w:type="dxa"/>
            <w:tcBorders>
              <w:top w:val="nil"/>
              <w:left w:val="double" w:sz="6" w:space="0" w:color="auto"/>
              <w:bottom w:val="single" w:sz="4" w:space="0" w:color="auto"/>
              <w:right w:val="single" w:sz="4" w:space="0" w:color="auto"/>
            </w:tcBorders>
            <w:shd w:val="clear" w:color="auto" w:fill="auto"/>
            <w:vAlign w:val="center"/>
            <w:hideMark/>
          </w:tcPr>
          <w:p w14:paraId="2CBE1985"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 (за исключением земельных участков бюджетных и автономных учреждений субъектов РФ)</w:t>
            </w:r>
          </w:p>
        </w:tc>
        <w:tc>
          <w:tcPr>
            <w:tcW w:w="1066" w:type="dxa"/>
            <w:tcBorders>
              <w:top w:val="nil"/>
              <w:left w:val="nil"/>
              <w:bottom w:val="single" w:sz="4" w:space="0" w:color="auto"/>
              <w:right w:val="single" w:sz="4" w:space="0" w:color="auto"/>
            </w:tcBorders>
            <w:shd w:val="clear" w:color="auto" w:fill="auto"/>
            <w:vAlign w:val="center"/>
            <w:hideMark/>
          </w:tcPr>
          <w:p w14:paraId="13E5C06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 </w:t>
            </w:r>
          </w:p>
        </w:tc>
        <w:tc>
          <w:tcPr>
            <w:tcW w:w="1148" w:type="dxa"/>
            <w:tcBorders>
              <w:top w:val="nil"/>
              <w:left w:val="nil"/>
              <w:bottom w:val="single" w:sz="4" w:space="0" w:color="auto"/>
              <w:right w:val="single" w:sz="4" w:space="0" w:color="auto"/>
            </w:tcBorders>
            <w:shd w:val="clear" w:color="auto" w:fill="auto"/>
            <w:vAlign w:val="center"/>
            <w:hideMark/>
          </w:tcPr>
          <w:p w14:paraId="70124AD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960" w:type="dxa"/>
            <w:tcBorders>
              <w:top w:val="nil"/>
              <w:left w:val="nil"/>
              <w:bottom w:val="single" w:sz="4" w:space="0" w:color="auto"/>
              <w:right w:val="single" w:sz="4" w:space="0" w:color="auto"/>
            </w:tcBorders>
            <w:shd w:val="clear" w:color="auto" w:fill="auto"/>
            <w:vAlign w:val="center"/>
            <w:hideMark/>
          </w:tcPr>
          <w:p w14:paraId="08CEE34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w:t>
            </w:r>
          </w:p>
        </w:tc>
        <w:tc>
          <w:tcPr>
            <w:tcW w:w="1006" w:type="dxa"/>
            <w:tcBorders>
              <w:top w:val="nil"/>
              <w:left w:val="nil"/>
              <w:bottom w:val="single" w:sz="4" w:space="0" w:color="auto"/>
              <w:right w:val="single" w:sz="4" w:space="0" w:color="auto"/>
            </w:tcBorders>
            <w:shd w:val="clear" w:color="auto" w:fill="auto"/>
            <w:vAlign w:val="center"/>
            <w:hideMark/>
          </w:tcPr>
          <w:p w14:paraId="03F17F9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872" w:type="dxa"/>
            <w:tcBorders>
              <w:top w:val="nil"/>
              <w:left w:val="nil"/>
              <w:bottom w:val="single" w:sz="4" w:space="0" w:color="auto"/>
              <w:right w:val="single" w:sz="4" w:space="0" w:color="auto"/>
            </w:tcBorders>
            <w:shd w:val="clear" w:color="auto" w:fill="auto"/>
            <w:vAlign w:val="center"/>
            <w:hideMark/>
          </w:tcPr>
          <w:p w14:paraId="62B8C68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1006" w:type="dxa"/>
            <w:tcBorders>
              <w:top w:val="nil"/>
              <w:left w:val="nil"/>
              <w:bottom w:val="single" w:sz="4" w:space="0" w:color="auto"/>
              <w:right w:val="double" w:sz="6" w:space="0" w:color="auto"/>
            </w:tcBorders>
            <w:shd w:val="clear" w:color="auto" w:fill="auto"/>
            <w:vAlign w:val="center"/>
            <w:hideMark/>
          </w:tcPr>
          <w:p w14:paraId="65A520D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6C0C6B30" w14:textId="77777777" w:rsidTr="007D1218">
        <w:trPr>
          <w:trHeight w:val="60"/>
        </w:trPr>
        <w:tc>
          <w:tcPr>
            <w:tcW w:w="3466" w:type="dxa"/>
            <w:tcBorders>
              <w:top w:val="nil"/>
              <w:left w:val="double" w:sz="6" w:space="0" w:color="auto"/>
              <w:bottom w:val="single" w:sz="4" w:space="0" w:color="auto"/>
              <w:right w:val="single" w:sz="4" w:space="0" w:color="auto"/>
            </w:tcBorders>
            <w:shd w:val="clear" w:color="auto" w:fill="auto"/>
            <w:vAlign w:val="center"/>
            <w:hideMark/>
          </w:tcPr>
          <w:p w14:paraId="56281E95"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w:t>
            </w:r>
          </w:p>
        </w:tc>
        <w:tc>
          <w:tcPr>
            <w:tcW w:w="1066" w:type="dxa"/>
            <w:tcBorders>
              <w:top w:val="nil"/>
              <w:left w:val="nil"/>
              <w:bottom w:val="single" w:sz="4" w:space="0" w:color="auto"/>
              <w:right w:val="single" w:sz="4" w:space="0" w:color="auto"/>
            </w:tcBorders>
            <w:shd w:val="clear" w:color="auto" w:fill="auto"/>
            <w:vAlign w:val="center"/>
            <w:hideMark/>
          </w:tcPr>
          <w:p w14:paraId="5C2A2B1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26,2 </w:t>
            </w:r>
          </w:p>
        </w:tc>
        <w:tc>
          <w:tcPr>
            <w:tcW w:w="1148" w:type="dxa"/>
            <w:tcBorders>
              <w:top w:val="nil"/>
              <w:left w:val="nil"/>
              <w:bottom w:val="single" w:sz="4" w:space="0" w:color="auto"/>
              <w:right w:val="single" w:sz="4" w:space="0" w:color="auto"/>
            </w:tcBorders>
            <w:shd w:val="clear" w:color="auto" w:fill="auto"/>
            <w:vAlign w:val="center"/>
            <w:hideMark/>
          </w:tcPr>
          <w:p w14:paraId="58C51AC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 </w:t>
            </w:r>
          </w:p>
        </w:tc>
        <w:tc>
          <w:tcPr>
            <w:tcW w:w="960" w:type="dxa"/>
            <w:tcBorders>
              <w:top w:val="nil"/>
              <w:left w:val="nil"/>
              <w:bottom w:val="single" w:sz="4" w:space="0" w:color="auto"/>
              <w:right w:val="single" w:sz="4" w:space="0" w:color="auto"/>
            </w:tcBorders>
            <w:shd w:val="clear" w:color="auto" w:fill="auto"/>
            <w:vAlign w:val="center"/>
            <w:hideMark/>
          </w:tcPr>
          <w:p w14:paraId="1CA222C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30,2 </w:t>
            </w:r>
          </w:p>
        </w:tc>
        <w:tc>
          <w:tcPr>
            <w:tcW w:w="1006" w:type="dxa"/>
            <w:tcBorders>
              <w:top w:val="nil"/>
              <w:left w:val="nil"/>
              <w:bottom w:val="single" w:sz="4" w:space="0" w:color="auto"/>
              <w:right w:val="single" w:sz="4" w:space="0" w:color="auto"/>
            </w:tcBorders>
            <w:shd w:val="clear" w:color="auto" w:fill="auto"/>
            <w:vAlign w:val="center"/>
            <w:hideMark/>
          </w:tcPr>
          <w:p w14:paraId="131E2E1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 </w:t>
            </w:r>
          </w:p>
        </w:tc>
        <w:tc>
          <w:tcPr>
            <w:tcW w:w="872" w:type="dxa"/>
            <w:tcBorders>
              <w:top w:val="nil"/>
              <w:left w:val="nil"/>
              <w:bottom w:val="single" w:sz="4" w:space="0" w:color="auto"/>
              <w:right w:val="single" w:sz="4" w:space="0" w:color="auto"/>
            </w:tcBorders>
            <w:shd w:val="clear" w:color="auto" w:fill="auto"/>
            <w:vAlign w:val="center"/>
            <w:hideMark/>
          </w:tcPr>
          <w:p w14:paraId="07DB593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 </w:t>
            </w:r>
          </w:p>
        </w:tc>
        <w:tc>
          <w:tcPr>
            <w:tcW w:w="1006" w:type="dxa"/>
            <w:tcBorders>
              <w:top w:val="nil"/>
              <w:left w:val="nil"/>
              <w:bottom w:val="single" w:sz="4" w:space="0" w:color="auto"/>
              <w:right w:val="double" w:sz="6" w:space="0" w:color="auto"/>
            </w:tcBorders>
            <w:shd w:val="clear" w:color="auto" w:fill="auto"/>
            <w:vAlign w:val="center"/>
            <w:hideMark/>
          </w:tcPr>
          <w:p w14:paraId="04F953B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r>
      <w:tr w:rsidR="005D35FB" w:rsidRPr="005D35FB" w14:paraId="1D8BC2F2" w14:textId="77777777" w:rsidTr="007D1218">
        <w:trPr>
          <w:trHeight w:val="60"/>
        </w:trPr>
        <w:tc>
          <w:tcPr>
            <w:tcW w:w="3466" w:type="dxa"/>
            <w:tcBorders>
              <w:top w:val="nil"/>
              <w:left w:val="double" w:sz="6" w:space="0" w:color="auto"/>
              <w:bottom w:val="single" w:sz="4" w:space="0" w:color="auto"/>
              <w:right w:val="single" w:sz="4" w:space="0" w:color="auto"/>
            </w:tcBorders>
            <w:shd w:val="clear" w:color="auto" w:fill="auto"/>
            <w:vAlign w:val="center"/>
            <w:hideMark/>
          </w:tcPr>
          <w:p w14:paraId="337911F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Плата за использование лесов, расположенных на землях лесного фонда, в части платы по договору купли-продажи лесных насаждений для собственных нужд</w:t>
            </w:r>
          </w:p>
        </w:tc>
        <w:tc>
          <w:tcPr>
            <w:tcW w:w="1066" w:type="dxa"/>
            <w:tcBorders>
              <w:top w:val="nil"/>
              <w:left w:val="nil"/>
              <w:bottom w:val="single" w:sz="4" w:space="0" w:color="auto"/>
              <w:right w:val="single" w:sz="4" w:space="0" w:color="auto"/>
            </w:tcBorders>
            <w:shd w:val="clear" w:color="auto" w:fill="auto"/>
            <w:vAlign w:val="center"/>
            <w:hideMark/>
          </w:tcPr>
          <w:p w14:paraId="46B3F2F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48" w:type="dxa"/>
            <w:tcBorders>
              <w:top w:val="nil"/>
              <w:left w:val="nil"/>
              <w:bottom w:val="single" w:sz="4" w:space="0" w:color="auto"/>
              <w:right w:val="single" w:sz="4" w:space="0" w:color="auto"/>
            </w:tcBorders>
            <w:shd w:val="clear" w:color="auto" w:fill="auto"/>
            <w:vAlign w:val="center"/>
            <w:hideMark/>
          </w:tcPr>
          <w:p w14:paraId="007E038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7D5ABC5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1006" w:type="dxa"/>
            <w:tcBorders>
              <w:top w:val="nil"/>
              <w:left w:val="nil"/>
              <w:bottom w:val="single" w:sz="4" w:space="0" w:color="auto"/>
              <w:right w:val="single" w:sz="4" w:space="0" w:color="auto"/>
            </w:tcBorders>
            <w:shd w:val="clear" w:color="auto" w:fill="auto"/>
            <w:vAlign w:val="center"/>
            <w:hideMark/>
          </w:tcPr>
          <w:p w14:paraId="1CF8557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872" w:type="dxa"/>
            <w:tcBorders>
              <w:top w:val="nil"/>
              <w:left w:val="nil"/>
              <w:bottom w:val="single" w:sz="4" w:space="0" w:color="auto"/>
              <w:right w:val="single" w:sz="4" w:space="0" w:color="auto"/>
            </w:tcBorders>
            <w:shd w:val="clear" w:color="auto" w:fill="auto"/>
            <w:vAlign w:val="center"/>
            <w:hideMark/>
          </w:tcPr>
          <w:p w14:paraId="7DF2640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06" w:type="dxa"/>
            <w:tcBorders>
              <w:top w:val="nil"/>
              <w:left w:val="nil"/>
              <w:bottom w:val="single" w:sz="4" w:space="0" w:color="auto"/>
              <w:right w:val="double" w:sz="6" w:space="0" w:color="auto"/>
            </w:tcBorders>
            <w:shd w:val="clear" w:color="auto" w:fill="auto"/>
            <w:vAlign w:val="center"/>
            <w:hideMark/>
          </w:tcPr>
          <w:p w14:paraId="56F55A0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34E4776D" w14:textId="77777777" w:rsidTr="007D1218">
        <w:trPr>
          <w:trHeight w:val="60"/>
        </w:trPr>
        <w:tc>
          <w:tcPr>
            <w:tcW w:w="3466" w:type="dxa"/>
            <w:tcBorders>
              <w:top w:val="nil"/>
              <w:left w:val="double" w:sz="6" w:space="0" w:color="auto"/>
              <w:bottom w:val="single" w:sz="4" w:space="0" w:color="auto"/>
              <w:right w:val="single" w:sz="4" w:space="0" w:color="auto"/>
            </w:tcBorders>
            <w:shd w:val="clear" w:color="auto" w:fill="auto"/>
            <w:vAlign w:val="center"/>
            <w:hideMark/>
          </w:tcPr>
          <w:p w14:paraId="15C26FD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1066" w:type="dxa"/>
            <w:tcBorders>
              <w:top w:val="nil"/>
              <w:left w:val="nil"/>
              <w:bottom w:val="single" w:sz="4" w:space="0" w:color="auto"/>
              <w:right w:val="single" w:sz="4" w:space="0" w:color="auto"/>
            </w:tcBorders>
            <w:shd w:val="clear" w:color="auto" w:fill="auto"/>
            <w:vAlign w:val="center"/>
            <w:hideMark/>
          </w:tcPr>
          <w:p w14:paraId="5F487DB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30 484,1 </w:t>
            </w:r>
          </w:p>
        </w:tc>
        <w:tc>
          <w:tcPr>
            <w:tcW w:w="1148" w:type="dxa"/>
            <w:tcBorders>
              <w:top w:val="nil"/>
              <w:left w:val="nil"/>
              <w:bottom w:val="single" w:sz="4" w:space="0" w:color="auto"/>
              <w:right w:val="single" w:sz="4" w:space="0" w:color="auto"/>
            </w:tcBorders>
            <w:shd w:val="clear" w:color="auto" w:fill="auto"/>
            <w:vAlign w:val="center"/>
            <w:hideMark/>
          </w:tcPr>
          <w:p w14:paraId="7B0BB8A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90,4 </w:t>
            </w:r>
          </w:p>
        </w:tc>
        <w:tc>
          <w:tcPr>
            <w:tcW w:w="960" w:type="dxa"/>
            <w:tcBorders>
              <w:top w:val="nil"/>
              <w:left w:val="nil"/>
              <w:bottom w:val="single" w:sz="4" w:space="0" w:color="auto"/>
              <w:right w:val="single" w:sz="4" w:space="0" w:color="auto"/>
            </w:tcBorders>
            <w:shd w:val="clear" w:color="auto" w:fill="auto"/>
            <w:vAlign w:val="center"/>
            <w:hideMark/>
          </w:tcPr>
          <w:p w14:paraId="0BB8FE4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31 577,9 </w:t>
            </w:r>
          </w:p>
        </w:tc>
        <w:tc>
          <w:tcPr>
            <w:tcW w:w="1006" w:type="dxa"/>
            <w:tcBorders>
              <w:top w:val="nil"/>
              <w:left w:val="nil"/>
              <w:bottom w:val="single" w:sz="4" w:space="0" w:color="auto"/>
              <w:right w:val="single" w:sz="4" w:space="0" w:color="auto"/>
            </w:tcBorders>
            <w:shd w:val="clear" w:color="auto" w:fill="auto"/>
            <w:vAlign w:val="center"/>
            <w:hideMark/>
          </w:tcPr>
          <w:p w14:paraId="530072A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180,5 </w:t>
            </w:r>
          </w:p>
        </w:tc>
        <w:tc>
          <w:tcPr>
            <w:tcW w:w="872" w:type="dxa"/>
            <w:tcBorders>
              <w:top w:val="nil"/>
              <w:left w:val="nil"/>
              <w:bottom w:val="single" w:sz="4" w:space="0" w:color="auto"/>
              <w:right w:val="single" w:sz="4" w:space="0" w:color="auto"/>
            </w:tcBorders>
            <w:shd w:val="clear" w:color="auto" w:fill="auto"/>
            <w:vAlign w:val="center"/>
            <w:hideMark/>
          </w:tcPr>
          <w:p w14:paraId="533BC16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1 093,7 </w:t>
            </w:r>
          </w:p>
        </w:tc>
        <w:tc>
          <w:tcPr>
            <w:tcW w:w="1006" w:type="dxa"/>
            <w:tcBorders>
              <w:top w:val="nil"/>
              <w:left w:val="nil"/>
              <w:bottom w:val="single" w:sz="4" w:space="0" w:color="auto"/>
              <w:right w:val="double" w:sz="6" w:space="0" w:color="auto"/>
            </w:tcBorders>
            <w:shd w:val="clear" w:color="auto" w:fill="auto"/>
            <w:vAlign w:val="center"/>
            <w:hideMark/>
          </w:tcPr>
          <w:p w14:paraId="367801A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90,1 </w:t>
            </w:r>
          </w:p>
        </w:tc>
      </w:tr>
      <w:tr w:rsidR="005D35FB" w:rsidRPr="005D35FB" w14:paraId="762F04FA" w14:textId="77777777" w:rsidTr="007D1218">
        <w:trPr>
          <w:trHeight w:val="60"/>
        </w:trPr>
        <w:tc>
          <w:tcPr>
            <w:tcW w:w="3466" w:type="dxa"/>
            <w:tcBorders>
              <w:top w:val="nil"/>
              <w:left w:val="double" w:sz="6" w:space="0" w:color="auto"/>
              <w:bottom w:val="single" w:sz="4" w:space="0" w:color="auto"/>
              <w:right w:val="single" w:sz="4" w:space="0" w:color="auto"/>
            </w:tcBorders>
            <w:shd w:val="clear" w:color="auto" w:fill="auto"/>
            <w:vAlign w:val="center"/>
            <w:hideMark/>
          </w:tcPr>
          <w:p w14:paraId="3BC671E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1066" w:type="dxa"/>
            <w:tcBorders>
              <w:top w:val="nil"/>
              <w:left w:val="nil"/>
              <w:bottom w:val="single" w:sz="4" w:space="0" w:color="auto"/>
              <w:right w:val="single" w:sz="4" w:space="0" w:color="auto"/>
            </w:tcBorders>
            <w:shd w:val="clear" w:color="auto" w:fill="auto"/>
            <w:vAlign w:val="center"/>
            <w:hideMark/>
          </w:tcPr>
          <w:p w14:paraId="470D8F6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c>
          <w:tcPr>
            <w:tcW w:w="1148" w:type="dxa"/>
            <w:tcBorders>
              <w:top w:val="nil"/>
              <w:left w:val="nil"/>
              <w:bottom w:val="single" w:sz="4" w:space="0" w:color="auto"/>
              <w:right w:val="single" w:sz="4" w:space="0" w:color="auto"/>
            </w:tcBorders>
            <w:shd w:val="clear" w:color="auto" w:fill="auto"/>
            <w:vAlign w:val="center"/>
            <w:hideMark/>
          </w:tcPr>
          <w:p w14:paraId="6E442BE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c>
          <w:tcPr>
            <w:tcW w:w="960" w:type="dxa"/>
            <w:tcBorders>
              <w:top w:val="nil"/>
              <w:left w:val="nil"/>
              <w:bottom w:val="single" w:sz="4" w:space="0" w:color="auto"/>
              <w:right w:val="single" w:sz="4" w:space="0" w:color="auto"/>
            </w:tcBorders>
            <w:shd w:val="clear" w:color="auto" w:fill="auto"/>
            <w:vAlign w:val="center"/>
            <w:hideMark/>
          </w:tcPr>
          <w:p w14:paraId="4854241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1006" w:type="dxa"/>
            <w:tcBorders>
              <w:top w:val="nil"/>
              <w:left w:val="nil"/>
              <w:bottom w:val="single" w:sz="4" w:space="0" w:color="auto"/>
              <w:right w:val="single" w:sz="4" w:space="0" w:color="auto"/>
            </w:tcBorders>
            <w:shd w:val="clear" w:color="auto" w:fill="auto"/>
            <w:vAlign w:val="center"/>
            <w:hideMark/>
          </w:tcPr>
          <w:p w14:paraId="5EF8650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872" w:type="dxa"/>
            <w:tcBorders>
              <w:top w:val="nil"/>
              <w:left w:val="nil"/>
              <w:bottom w:val="single" w:sz="4" w:space="0" w:color="auto"/>
              <w:right w:val="single" w:sz="4" w:space="0" w:color="auto"/>
            </w:tcBorders>
            <w:shd w:val="clear" w:color="auto" w:fill="auto"/>
            <w:vAlign w:val="center"/>
            <w:hideMark/>
          </w:tcPr>
          <w:p w14:paraId="7A48E15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1006" w:type="dxa"/>
            <w:tcBorders>
              <w:top w:val="nil"/>
              <w:left w:val="nil"/>
              <w:bottom w:val="single" w:sz="4" w:space="0" w:color="auto"/>
              <w:right w:val="double" w:sz="6" w:space="0" w:color="auto"/>
            </w:tcBorders>
            <w:shd w:val="clear" w:color="auto" w:fill="auto"/>
            <w:vAlign w:val="center"/>
            <w:hideMark/>
          </w:tcPr>
          <w:p w14:paraId="58F97CA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r>
      <w:tr w:rsidR="005D35FB" w:rsidRPr="005D35FB" w14:paraId="24E225A2" w14:textId="77777777" w:rsidTr="007D1218">
        <w:trPr>
          <w:trHeight w:val="60"/>
        </w:trPr>
        <w:tc>
          <w:tcPr>
            <w:tcW w:w="3466" w:type="dxa"/>
            <w:tcBorders>
              <w:top w:val="nil"/>
              <w:left w:val="double" w:sz="6" w:space="0" w:color="auto"/>
              <w:bottom w:val="single" w:sz="4" w:space="0" w:color="auto"/>
              <w:right w:val="single" w:sz="4" w:space="0" w:color="auto"/>
            </w:tcBorders>
            <w:shd w:val="clear" w:color="auto" w:fill="auto"/>
            <w:vAlign w:val="center"/>
            <w:hideMark/>
          </w:tcPr>
          <w:p w14:paraId="04DED885"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Разовые платежи за пользование недрами при наступлении определенных событий, оговоренных в лицензии, при пользовании недрами на территории РФ по участкам недр местного значения</w:t>
            </w:r>
          </w:p>
        </w:tc>
        <w:tc>
          <w:tcPr>
            <w:tcW w:w="1066" w:type="dxa"/>
            <w:tcBorders>
              <w:top w:val="nil"/>
              <w:left w:val="nil"/>
              <w:bottom w:val="single" w:sz="4" w:space="0" w:color="auto"/>
              <w:right w:val="single" w:sz="4" w:space="0" w:color="auto"/>
            </w:tcBorders>
            <w:shd w:val="clear" w:color="auto" w:fill="auto"/>
            <w:vAlign w:val="center"/>
            <w:hideMark/>
          </w:tcPr>
          <w:p w14:paraId="742516C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1148" w:type="dxa"/>
            <w:tcBorders>
              <w:top w:val="nil"/>
              <w:left w:val="nil"/>
              <w:bottom w:val="single" w:sz="4" w:space="0" w:color="auto"/>
              <w:right w:val="single" w:sz="4" w:space="0" w:color="auto"/>
            </w:tcBorders>
            <w:shd w:val="clear" w:color="auto" w:fill="auto"/>
            <w:vAlign w:val="center"/>
            <w:hideMark/>
          </w:tcPr>
          <w:p w14:paraId="4DE8579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657520C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c>
          <w:tcPr>
            <w:tcW w:w="1006" w:type="dxa"/>
            <w:tcBorders>
              <w:top w:val="nil"/>
              <w:left w:val="nil"/>
              <w:bottom w:val="single" w:sz="4" w:space="0" w:color="auto"/>
              <w:right w:val="single" w:sz="4" w:space="0" w:color="auto"/>
            </w:tcBorders>
            <w:shd w:val="clear" w:color="auto" w:fill="auto"/>
            <w:vAlign w:val="center"/>
            <w:hideMark/>
          </w:tcPr>
          <w:p w14:paraId="59778C3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872" w:type="dxa"/>
            <w:tcBorders>
              <w:top w:val="nil"/>
              <w:left w:val="nil"/>
              <w:bottom w:val="single" w:sz="4" w:space="0" w:color="auto"/>
              <w:right w:val="single" w:sz="4" w:space="0" w:color="auto"/>
            </w:tcBorders>
            <w:shd w:val="clear" w:color="auto" w:fill="auto"/>
            <w:vAlign w:val="center"/>
            <w:hideMark/>
          </w:tcPr>
          <w:p w14:paraId="5A4A377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0,8 </w:t>
            </w:r>
          </w:p>
        </w:tc>
        <w:tc>
          <w:tcPr>
            <w:tcW w:w="1006" w:type="dxa"/>
            <w:tcBorders>
              <w:top w:val="nil"/>
              <w:left w:val="nil"/>
              <w:bottom w:val="single" w:sz="4" w:space="0" w:color="auto"/>
              <w:right w:val="double" w:sz="6" w:space="0" w:color="auto"/>
            </w:tcBorders>
            <w:shd w:val="clear" w:color="auto" w:fill="auto"/>
            <w:vAlign w:val="center"/>
            <w:hideMark/>
          </w:tcPr>
          <w:p w14:paraId="6C3E161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F6506D" w:rsidRPr="005D35FB" w14:paraId="4C3E6506" w14:textId="77777777" w:rsidTr="00D02141">
        <w:trPr>
          <w:trHeight w:val="199"/>
        </w:trPr>
        <w:tc>
          <w:tcPr>
            <w:tcW w:w="3466" w:type="dxa"/>
            <w:tcBorders>
              <w:top w:val="nil"/>
              <w:left w:val="double" w:sz="6" w:space="0" w:color="auto"/>
              <w:bottom w:val="double" w:sz="6" w:space="0" w:color="auto"/>
              <w:right w:val="single" w:sz="4" w:space="0" w:color="auto"/>
            </w:tcBorders>
            <w:shd w:val="clear" w:color="auto" w:fill="auto"/>
            <w:vAlign w:val="center"/>
            <w:hideMark/>
          </w:tcPr>
          <w:p w14:paraId="12CA7106"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066" w:type="dxa"/>
            <w:tcBorders>
              <w:top w:val="nil"/>
              <w:left w:val="nil"/>
              <w:bottom w:val="double" w:sz="6" w:space="0" w:color="auto"/>
              <w:right w:val="single" w:sz="4" w:space="0" w:color="auto"/>
            </w:tcBorders>
            <w:shd w:val="clear" w:color="auto" w:fill="auto"/>
            <w:vAlign w:val="center"/>
            <w:hideMark/>
          </w:tcPr>
          <w:p w14:paraId="7B5EBD5B"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30 512,7 </w:t>
            </w:r>
          </w:p>
        </w:tc>
        <w:tc>
          <w:tcPr>
            <w:tcW w:w="1148" w:type="dxa"/>
            <w:tcBorders>
              <w:top w:val="nil"/>
              <w:left w:val="nil"/>
              <w:bottom w:val="double" w:sz="6" w:space="0" w:color="auto"/>
              <w:right w:val="single" w:sz="4" w:space="0" w:color="auto"/>
            </w:tcBorders>
            <w:shd w:val="clear" w:color="auto" w:fill="auto"/>
            <w:vAlign w:val="center"/>
            <w:hideMark/>
          </w:tcPr>
          <w:p w14:paraId="7C934584"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94,5 </w:t>
            </w:r>
          </w:p>
        </w:tc>
        <w:tc>
          <w:tcPr>
            <w:tcW w:w="960" w:type="dxa"/>
            <w:tcBorders>
              <w:top w:val="nil"/>
              <w:left w:val="nil"/>
              <w:bottom w:val="double" w:sz="6" w:space="0" w:color="auto"/>
              <w:right w:val="single" w:sz="4" w:space="0" w:color="auto"/>
            </w:tcBorders>
            <w:shd w:val="clear" w:color="auto" w:fill="auto"/>
            <w:vAlign w:val="center"/>
            <w:hideMark/>
          </w:tcPr>
          <w:p w14:paraId="38DEC3BA"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31 610,5 </w:t>
            </w:r>
          </w:p>
        </w:tc>
        <w:tc>
          <w:tcPr>
            <w:tcW w:w="1006" w:type="dxa"/>
            <w:tcBorders>
              <w:top w:val="nil"/>
              <w:left w:val="nil"/>
              <w:bottom w:val="double" w:sz="6" w:space="0" w:color="auto"/>
              <w:right w:val="single" w:sz="4" w:space="0" w:color="auto"/>
            </w:tcBorders>
            <w:shd w:val="clear" w:color="auto" w:fill="auto"/>
            <w:vAlign w:val="center"/>
            <w:hideMark/>
          </w:tcPr>
          <w:p w14:paraId="55078A44"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183,5 </w:t>
            </w:r>
          </w:p>
        </w:tc>
        <w:tc>
          <w:tcPr>
            <w:tcW w:w="872" w:type="dxa"/>
            <w:tcBorders>
              <w:top w:val="nil"/>
              <w:left w:val="nil"/>
              <w:bottom w:val="double" w:sz="6" w:space="0" w:color="auto"/>
              <w:right w:val="single" w:sz="4" w:space="0" w:color="auto"/>
            </w:tcBorders>
            <w:shd w:val="clear" w:color="auto" w:fill="auto"/>
            <w:vAlign w:val="center"/>
            <w:hideMark/>
          </w:tcPr>
          <w:p w14:paraId="1D50286C"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1 097,8 </w:t>
            </w:r>
          </w:p>
        </w:tc>
        <w:tc>
          <w:tcPr>
            <w:tcW w:w="1006" w:type="dxa"/>
            <w:tcBorders>
              <w:top w:val="nil"/>
              <w:left w:val="nil"/>
              <w:bottom w:val="double" w:sz="6" w:space="0" w:color="auto"/>
              <w:right w:val="double" w:sz="6" w:space="0" w:color="auto"/>
            </w:tcBorders>
            <w:shd w:val="clear" w:color="auto" w:fill="auto"/>
            <w:vAlign w:val="center"/>
            <w:hideMark/>
          </w:tcPr>
          <w:p w14:paraId="272B8948"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89,0 </w:t>
            </w:r>
          </w:p>
        </w:tc>
      </w:tr>
    </w:tbl>
    <w:p w14:paraId="10B6772B" w14:textId="77777777" w:rsidR="00F6506D" w:rsidRPr="005D35FB" w:rsidRDefault="00F6506D" w:rsidP="00F6506D">
      <w:pPr>
        <w:spacing w:after="0" w:line="240" w:lineRule="auto"/>
        <w:ind w:firstLine="709"/>
        <w:jc w:val="both"/>
        <w:rPr>
          <w:rFonts w:ascii="Times New Roman" w:hAnsi="Times New Roman"/>
          <w:sz w:val="16"/>
          <w:szCs w:val="16"/>
        </w:rPr>
      </w:pPr>
    </w:p>
    <w:p w14:paraId="430653E2" w14:textId="34BBFDC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Основную долю дебиторской задолженности в областной бюджет по доходам от платежей при пользовании природными ресурсами на 01.07.2023 составила задолженность по плате за использование лесов, расположенных на землях лесного фонда, в части, превышающей минимальный размер арендной платы, что составило 99,9 % на сумму 31 577,9 млн.руб., которая за отчетный период увеличилась на 3,6 % (+1 093,7 млн.руб.), из неё долгосрочная задолженность, отраженная в составе кода счета 401.40 </w:t>
      </w:r>
      <w:r w:rsidR="00D61373" w:rsidRPr="005D35FB">
        <w:rPr>
          <w:rFonts w:ascii="Times New Roman" w:hAnsi="Times New Roman"/>
          <w:sz w:val="28"/>
          <w:szCs w:val="28"/>
        </w:rPr>
        <w:t>«</w:t>
      </w:r>
      <w:r w:rsidRPr="005D35FB">
        <w:rPr>
          <w:rFonts w:ascii="Times New Roman" w:hAnsi="Times New Roman"/>
          <w:sz w:val="28"/>
          <w:szCs w:val="28"/>
        </w:rPr>
        <w:t>Доходы будущих периодов</w:t>
      </w:r>
      <w:r w:rsidR="00D61373" w:rsidRPr="005D35FB">
        <w:rPr>
          <w:rFonts w:ascii="Times New Roman" w:hAnsi="Times New Roman"/>
          <w:sz w:val="28"/>
          <w:szCs w:val="28"/>
        </w:rPr>
        <w:t>»</w:t>
      </w:r>
      <w:r w:rsidRPr="005D35FB">
        <w:rPr>
          <w:rFonts w:ascii="Times New Roman" w:hAnsi="Times New Roman"/>
          <w:sz w:val="28"/>
          <w:szCs w:val="28"/>
        </w:rPr>
        <w:t xml:space="preserve"> – 31 405,6 млн.руб. или 99,5 % от общей суммы, где отражена дебиторская задолженность по обязательствам более 1 года. Просроченная дебиторская задолженность по указанным платежам составляет 180,5 млн.руб. (+90,1 млн.руб. или +99,6 %).</w:t>
      </w:r>
    </w:p>
    <w:p w14:paraId="64CCE5D5"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Согласно отчету по ф. 0503169 наибольшая просроченная дебиторская задолженность в областной бюджет на 01.07.2023 сложилась у следующих организаций (арендаторов лесных участков):</w:t>
      </w:r>
    </w:p>
    <w:p w14:paraId="239A0954" w14:textId="37B059AC"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ООО </w:t>
      </w:r>
      <w:r w:rsidR="00D61373" w:rsidRPr="005D35FB">
        <w:rPr>
          <w:lang w:eastAsia="ru-RU" w:bidi="ru-RU"/>
        </w:rPr>
        <w:t>«</w:t>
      </w:r>
      <w:r w:rsidRPr="005D35FB">
        <w:rPr>
          <w:lang w:eastAsia="ru-RU" w:bidi="ru-RU"/>
        </w:rPr>
        <w:t>Поморский лесной технопарк</w:t>
      </w:r>
      <w:r w:rsidR="00D61373" w:rsidRPr="005D35FB">
        <w:rPr>
          <w:lang w:eastAsia="ru-RU" w:bidi="ru-RU"/>
        </w:rPr>
        <w:t>»</w:t>
      </w:r>
      <w:r w:rsidRPr="005D35FB">
        <w:rPr>
          <w:lang w:eastAsia="ru-RU" w:bidi="ru-RU"/>
        </w:rPr>
        <w:t xml:space="preserve"> - 12,1 млн.руб., которая образовалась с сентября 2017 года. Операции по счетам данного общества приостановлены по решению ФНС от 22.03.2018;</w:t>
      </w:r>
    </w:p>
    <w:p w14:paraId="67649309" w14:textId="7516ACBA"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ООО </w:t>
      </w:r>
      <w:r w:rsidR="00D61373" w:rsidRPr="005D35FB">
        <w:rPr>
          <w:lang w:eastAsia="ru-RU" w:bidi="ru-RU"/>
        </w:rPr>
        <w:t>«</w:t>
      </w:r>
      <w:r w:rsidRPr="005D35FB">
        <w:rPr>
          <w:lang w:eastAsia="ru-RU" w:bidi="ru-RU"/>
        </w:rPr>
        <w:t>СВ Плюс</w:t>
      </w:r>
      <w:r w:rsidR="00D61373" w:rsidRPr="005D35FB">
        <w:rPr>
          <w:lang w:eastAsia="ru-RU" w:bidi="ru-RU"/>
        </w:rPr>
        <w:t>»</w:t>
      </w:r>
      <w:r w:rsidRPr="005D35FB">
        <w:rPr>
          <w:lang w:eastAsia="ru-RU" w:bidi="ru-RU"/>
        </w:rPr>
        <w:t xml:space="preserve"> - 6,7 млн.руб., образовавшаяся с февраля 2018 года. Операции по счетам данного общества приостановлены по решению ФНС от 11.05.2017;</w:t>
      </w:r>
    </w:p>
    <w:p w14:paraId="1869B0F7" w14:textId="64186B2F"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ООО </w:t>
      </w:r>
      <w:r w:rsidR="00D61373" w:rsidRPr="005D35FB">
        <w:rPr>
          <w:lang w:eastAsia="ru-RU" w:bidi="ru-RU"/>
        </w:rPr>
        <w:t>«</w:t>
      </w:r>
      <w:r w:rsidRPr="005D35FB">
        <w:rPr>
          <w:lang w:eastAsia="ru-RU" w:bidi="ru-RU"/>
        </w:rPr>
        <w:t>Русские Лесные Пеллеты Карелия</w:t>
      </w:r>
      <w:r w:rsidR="00D61373" w:rsidRPr="005D35FB">
        <w:rPr>
          <w:lang w:eastAsia="ru-RU" w:bidi="ru-RU"/>
        </w:rPr>
        <w:t>»</w:t>
      </w:r>
      <w:r w:rsidRPr="005D35FB">
        <w:rPr>
          <w:lang w:eastAsia="ru-RU" w:bidi="ru-RU"/>
        </w:rPr>
        <w:t xml:space="preserve"> - 4,4 млн.руб. (образовалась в октябре 2016 г.). Одновременно с этим, операции по счетам у данного общества приостановлены по решению ФНС от 10.08.2016;</w:t>
      </w:r>
    </w:p>
    <w:p w14:paraId="29B6AE67" w14:textId="697787DB"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ООО </w:t>
      </w:r>
      <w:r w:rsidR="00D61373" w:rsidRPr="005D35FB">
        <w:rPr>
          <w:lang w:eastAsia="ru-RU" w:bidi="ru-RU"/>
        </w:rPr>
        <w:t>«</w:t>
      </w:r>
      <w:r w:rsidRPr="005D35FB">
        <w:rPr>
          <w:lang w:eastAsia="ru-RU" w:bidi="ru-RU"/>
        </w:rPr>
        <w:t>Комиимпэкс</w:t>
      </w:r>
      <w:r w:rsidR="00D61373" w:rsidRPr="005D35FB">
        <w:rPr>
          <w:lang w:eastAsia="ru-RU" w:bidi="ru-RU"/>
        </w:rPr>
        <w:t>»</w:t>
      </w:r>
      <w:r w:rsidRPr="005D35FB">
        <w:rPr>
          <w:lang w:eastAsia="ru-RU" w:bidi="ru-RU"/>
        </w:rPr>
        <w:t xml:space="preserve"> - 9,5 млн.руб. На 01.01.2023 просроченная задолженность указанной организации составляла 6,1 млн.руб. и за </w:t>
      </w:r>
      <w:r w:rsidRPr="005D35FB">
        <w:rPr>
          <w:lang w:val="en-US" w:eastAsia="ru-RU" w:bidi="ru-RU"/>
        </w:rPr>
        <w:t>I</w:t>
      </w:r>
      <w:r w:rsidRPr="005D35FB">
        <w:rPr>
          <w:lang w:eastAsia="ru-RU" w:bidi="ru-RU"/>
        </w:rPr>
        <w:t xml:space="preserve"> полугодие 2023 года она выросла на 3,4 млн.руб.;</w:t>
      </w:r>
    </w:p>
    <w:p w14:paraId="604D6182" w14:textId="5A4D3EDB"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ООО </w:t>
      </w:r>
      <w:r w:rsidR="00D61373" w:rsidRPr="005D35FB">
        <w:rPr>
          <w:lang w:eastAsia="ru-RU" w:bidi="ru-RU"/>
        </w:rPr>
        <w:t>«</w:t>
      </w:r>
      <w:r w:rsidRPr="005D35FB">
        <w:rPr>
          <w:lang w:eastAsia="ru-RU" w:bidi="ru-RU"/>
        </w:rPr>
        <w:t xml:space="preserve">Группа компаний </w:t>
      </w:r>
      <w:r w:rsidR="00D61373" w:rsidRPr="005D35FB">
        <w:rPr>
          <w:lang w:eastAsia="ru-RU" w:bidi="ru-RU"/>
        </w:rPr>
        <w:t>«</w:t>
      </w:r>
      <w:r w:rsidRPr="005D35FB">
        <w:rPr>
          <w:lang w:eastAsia="ru-RU" w:bidi="ru-RU"/>
        </w:rPr>
        <w:t>УЛК</w:t>
      </w:r>
      <w:r w:rsidR="00D61373" w:rsidRPr="005D35FB">
        <w:rPr>
          <w:lang w:eastAsia="ru-RU" w:bidi="ru-RU"/>
        </w:rPr>
        <w:t>»</w:t>
      </w:r>
      <w:r w:rsidRPr="005D35FB">
        <w:rPr>
          <w:lang w:eastAsia="ru-RU" w:bidi="ru-RU"/>
        </w:rPr>
        <w:t xml:space="preserve"> - 29,4 млн.руб., которая образовалась с февраля 2023 года. На 01.01.2023 просроченная задолженность указанной организации составляла 4,6 млн.руб. и за </w:t>
      </w:r>
      <w:r w:rsidRPr="005D35FB">
        <w:rPr>
          <w:lang w:val="en-US" w:eastAsia="ru-RU" w:bidi="ru-RU"/>
        </w:rPr>
        <w:t>I</w:t>
      </w:r>
      <w:r w:rsidRPr="005D35FB">
        <w:rPr>
          <w:lang w:eastAsia="ru-RU" w:bidi="ru-RU"/>
        </w:rPr>
        <w:t xml:space="preserve"> полугодие 2023 года она увеличилась на 24,8 млн.руб.;</w:t>
      </w:r>
    </w:p>
    <w:p w14:paraId="13A2ABFE" w14:textId="05B1F8A0"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ООО </w:t>
      </w:r>
      <w:r w:rsidR="00D61373" w:rsidRPr="005D35FB">
        <w:rPr>
          <w:lang w:eastAsia="ru-RU" w:bidi="ru-RU"/>
        </w:rPr>
        <w:t>«</w:t>
      </w:r>
      <w:r w:rsidRPr="005D35FB">
        <w:rPr>
          <w:lang w:eastAsia="ru-RU" w:bidi="ru-RU"/>
        </w:rPr>
        <w:t>ВМС Трейд</w:t>
      </w:r>
      <w:r w:rsidR="00D61373" w:rsidRPr="005D35FB">
        <w:rPr>
          <w:lang w:eastAsia="ru-RU" w:bidi="ru-RU"/>
        </w:rPr>
        <w:t>»</w:t>
      </w:r>
      <w:r w:rsidRPr="005D35FB">
        <w:rPr>
          <w:lang w:eastAsia="ru-RU" w:bidi="ru-RU"/>
        </w:rPr>
        <w:t xml:space="preserve"> - 1,0 млн.руб., которая образовалась с февраля 2023 г. Операции по счетам данного общества приостановлены по решению ФНС от 09.08.2023.</w:t>
      </w:r>
    </w:p>
    <w:p w14:paraId="62ACFB19" w14:textId="67E30D2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Исходя из вышеизложенного, на 01.07.2023 общая сумма просроченной дебиторской задолженности в областной бюджет по плате за использование лесов, расположенных на землях лесного фонда, в части, превышающей минимальный размер арендной платы, на сумму, превышающую 1,0 млн.руб.,</w:t>
      </w:r>
      <w:r w:rsidR="005125D5" w:rsidRPr="005D35FB">
        <w:rPr>
          <w:rFonts w:ascii="Times New Roman" w:hAnsi="Times New Roman"/>
          <w:sz w:val="28"/>
          <w:szCs w:val="28"/>
        </w:rPr>
        <w:t xml:space="preserve"> а также</w:t>
      </w:r>
      <w:r w:rsidRPr="005D35FB">
        <w:rPr>
          <w:rFonts w:ascii="Times New Roman" w:hAnsi="Times New Roman"/>
          <w:sz w:val="28"/>
          <w:szCs w:val="28"/>
        </w:rPr>
        <w:t xml:space="preserve"> по организациям, у которых налоговыми органами приостановлены операции по счетам, составляет 24,2 млн.руб.</w:t>
      </w:r>
    </w:p>
    <w:p w14:paraId="2129E765" w14:textId="4BCC4A7C"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коду счета 205.45 </w:t>
      </w:r>
      <w:r w:rsidR="00D61373" w:rsidRPr="005D35FB">
        <w:rPr>
          <w:rFonts w:ascii="Times New Roman" w:hAnsi="Times New Roman"/>
          <w:sz w:val="28"/>
          <w:szCs w:val="28"/>
        </w:rPr>
        <w:t>«</w:t>
      </w:r>
      <w:r w:rsidRPr="005D35FB">
        <w:rPr>
          <w:rFonts w:ascii="Times New Roman" w:hAnsi="Times New Roman"/>
          <w:sz w:val="28"/>
          <w:szCs w:val="28"/>
        </w:rPr>
        <w:t>Расчеты по прочим доходам от сумм принудительного изъятия</w:t>
      </w:r>
      <w:r w:rsidR="00D61373" w:rsidRPr="005D35FB">
        <w:rPr>
          <w:rFonts w:ascii="Times New Roman" w:hAnsi="Times New Roman"/>
          <w:sz w:val="28"/>
          <w:szCs w:val="28"/>
        </w:rPr>
        <w:t>»</w:t>
      </w:r>
      <w:r w:rsidRPr="005D35FB">
        <w:rPr>
          <w:rFonts w:ascii="Times New Roman" w:hAnsi="Times New Roman"/>
          <w:sz w:val="28"/>
          <w:szCs w:val="28"/>
        </w:rPr>
        <w:t xml:space="preserve"> дебиторская задолженность составила 147,7 млн.руб., которая с начала 2023 года увеличилась на 3,3 % или на 4,8 млн.руб., из нее просроченная – 129,3 млн.руб., которая выросла на 9,3 млн.руб. (подробнее отражено ниже).</w:t>
      </w:r>
    </w:p>
    <w:p w14:paraId="2AB7D3BF" w14:textId="730D58FD" w:rsidR="000C78E2" w:rsidRPr="005D35FB" w:rsidRDefault="000C78E2" w:rsidP="000C78E2">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коду счета 205.53 </w:t>
      </w:r>
      <w:r w:rsidR="00D61373" w:rsidRPr="005D35FB">
        <w:rPr>
          <w:rFonts w:ascii="Times New Roman" w:hAnsi="Times New Roman"/>
          <w:sz w:val="28"/>
          <w:szCs w:val="28"/>
        </w:rPr>
        <w:t>«</w:t>
      </w:r>
      <w:r w:rsidRPr="005D35FB">
        <w:rPr>
          <w:rFonts w:ascii="Times New Roman" w:hAnsi="Times New Roman"/>
          <w:sz w:val="28"/>
          <w:szCs w:val="28"/>
        </w:rPr>
        <w:t>Расчеты по поступлениям текущего характера в бюджеты бюджетной системы Российской Федерации от бюджетных и автономных учреждений</w:t>
      </w:r>
      <w:r w:rsidR="00D61373" w:rsidRPr="005D35FB">
        <w:rPr>
          <w:rFonts w:ascii="Times New Roman" w:hAnsi="Times New Roman"/>
          <w:sz w:val="28"/>
          <w:szCs w:val="28"/>
        </w:rPr>
        <w:t>»</w:t>
      </w:r>
      <w:r w:rsidRPr="005D35FB">
        <w:rPr>
          <w:rFonts w:ascii="Times New Roman" w:hAnsi="Times New Roman"/>
          <w:sz w:val="28"/>
          <w:szCs w:val="28"/>
        </w:rPr>
        <w:t xml:space="preserve"> (80,9 млн.руб., уменьшилась на 3 707,7 млн.руб.) и 205.63 </w:t>
      </w:r>
      <w:r w:rsidR="00D61373" w:rsidRPr="005D35FB">
        <w:rPr>
          <w:rFonts w:ascii="Times New Roman" w:hAnsi="Times New Roman"/>
          <w:sz w:val="28"/>
          <w:szCs w:val="28"/>
        </w:rPr>
        <w:t>«</w:t>
      </w:r>
      <w:r w:rsidRPr="005D35FB">
        <w:rPr>
          <w:rFonts w:ascii="Times New Roman" w:hAnsi="Times New Roman"/>
          <w:sz w:val="28"/>
          <w:szCs w:val="28"/>
        </w:rPr>
        <w:t>Расчеты по поступлениям капитального характера в бюджеты бюджетной системы Российской Федерации от бюджетных и автономных учреждений</w:t>
      </w:r>
      <w:r w:rsidR="00D61373" w:rsidRPr="005D35FB">
        <w:rPr>
          <w:rFonts w:ascii="Times New Roman" w:hAnsi="Times New Roman"/>
          <w:sz w:val="28"/>
          <w:szCs w:val="28"/>
        </w:rPr>
        <w:t>»</w:t>
      </w:r>
      <w:r w:rsidRPr="005D35FB">
        <w:rPr>
          <w:rFonts w:ascii="Times New Roman" w:hAnsi="Times New Roman"/>
          <w:sz w:val="28"/>
          <w:szCs w:val="28"/>
        </w:rPr>
        <w:t xml:space="preserve"> (отсутствует, снизилась на 42,2 млн.руб.) дебиторская задолженность на 01.07.2023 составила 80,9 млн.руб., которая с начала года снизилась на 97,9 % (-3 749,9 млн.руб.). По указанному коду счета отражены суммы начисленных межбюджетных трансфертов из федерального бюджета, согласно заключенным соглашениям, в т.ч. на плановый период 2024 – 2025 годов.</w:t>
      </w:r>
    </w:p>
    <w:p w14:paraId="0400015F" w14:textId="77777777" w:rsidR="004C3123" w:rsidRPr="005D35FB" w:rsidRDefault="004C3123" w:rsidP="004C3123">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2. По синтетическому счету 206 «Расчеты по выданным авансам» дебиторская задолженность в областной бюджет на 01.07.2023 составляет 36 675,9 млн.руб. и с начала года она увеличилась в 4,4 раза (+28 260,7 млн.руб.). Просроченная дебиторская задолженность по выданным авансам на начало 2023 года и на конец отчетного периода отсутствует.</w:t>
      </w:r>
    </w:p>
    <w:p w14:paraId="60E6185F" w14:textId="53AA20A0"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кодам счета 206 дебиторская задолженность, отраженная в отчетах по ф. 0503169 на 01.07.2023 представлена в таблице </w:t>
      </w:r>
      <w:r w:rsidR="00BC2123" w:rsidRPr="005D35FB">
        <w:rPr>
          <w:rFonts w:ascii="Times New Roman" w:hAnsi="Times New Roman"/>
          <w:sz w:val="28"/>
          <w:szCs w:val="28"/>
        </w:rPr>
        <w:t>55</w:t>
      </w:r>
      <w:r w:rsidRPr="005D35FB">
        <w:rPr>
          <w:rFonts w:ascii="Times New Roman" w:hAnsi="Times New Roman"/>
          <w:sz w:val="28"/>
          <w:szCs w:val="28"/>
        </w:rPr>
        <w:t>.</w:t>
      </w:r>
    </w:p>
    <w:p w14:paraId="7641D158" w14:textId="77777777" w:rsidR="00F6506D" w:rsidRPr="005D35FB" w:rsidRDefault="00F6506D" w:rsidP="00EE3093">
      <w:pPr>
        <w:spacing w:after="0" w:line="240" w:lineRule="auto"/>
        <w:rPr>
          <w:rFonts w:ascii="Times New Roman" w:hAnsi="Times New Roman"/>
          <w:sz w:val="24"/>
          <w:szCs w:val="24"/>
        </w:rPr>
      </w:pPr>
    </w:p>
    <w:p w14:paraId="56091F31" w14:textId="7851558D" w:rsidR="00F6506D" w:rsidRPr="005D35FB" w:rsidRDefault="00F6506D" w:rsidP="00EE3093">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55</w:t>
      </w:r>
      <w:r w:rsidRPr="005D35FB">
        <w:rPr>
          <w:rFonts w:ascii="Times New Roman" w:hAnsi="Times New Roman"/>
          <w:sz w:val="24"/>
          <w:szCs w:val="24"/>
        </w:rPr>
        <w:fldChar w:fldCharType="end"/>
      </w:r>
      <w:r w:rsidRPr="005D35FB">
        <w:rPr>
          <w:rFonts w:ascii="Times New Roman" w:hAnsi="Times New Roman"/>
          <w:sz w:val="24"/>
          <w:szCs w:val="24"/>
        </w:rPr>
        <w:t xml:space="preserve">. Дебиторская задолженность в областной бюджет по кодам счета 206 </w:t>
      </w:r>
      <w:r w:rsidR="00D61373" w:rsidRPr="005D35FB">
        <w:rPr>
          <w:rFonts w:ascii="Times New Roman" w:hAnsi="Times New Roman"/>
          <w:sz w:val="24"/>
          <w:szCs w:val="24"/>
        </w:rPr>
        <w:t>«</w:t>
      </w:r>
      <w:r w:rsidRPr="005D35FB">
        <w:rPr>
          <w:rFonts w:ascii="Times New Roman" w:hAnsi="Times New Roman"/>
          <w:sz w:val="24"/>
          <w:szCs w:val="24"/>
        </w:rPr>
        <w:t>Расчеты по выданным авансам</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по ф. 0503169, млн.руб.</w:t>
      </w:r>
    </w:p>
    <w:tbl>
      <w:tblPr>
        <w:tblW w:w="9333" w:type="dxa"/>
        <w:tblLook w:val="04A0" w:firstRow="1" w:lastRow="0" w:firstColumn="1" w:lastColumn="0" w:noHBand="0" w:noVBand="1"/>
      </w:tblPr>
      <w:tblGrid>
        <w:gridCol w:w="517"/>
        <w:gridCol w:w="517"/>
        <w:gridCol w:w="5038"/>
        <w:gridCol w:w="1135"/>
        <w:gridCol w:w="1134"/>
        <w:gridCol w:w="992"/>
      </w:tblGrid>
      <w:tr w:rsidR="005D35FB" w:rsidRPr="005D35FB" w14:paraId="3E436B87" w14:textId="77777777" w:rsidTr="00EE3093">
        <w:trPr>
          <w:trHeight w:val="304"/>
          <w:tblHeader/>
        </w:trPr>
        <w:tc>
          <w:tcPr>
            <w:tcW w:w="1034"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36FE8F51"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счета</w:t>
            </w:r>
          </w:p>
        </w:tc>
        <w:tc>
          <w:tcPr>
            <w:tcW w:w="5038" w:type="dxa"/>
            <w:tcBorders>
              <w:top w:val="double" w:sz="6" w:space="0" w:color="auto"/>
              <w:left w:val="nil"/>
              <w:bottom w:val="single" w:sz="4" w:space="0" w:color="auto"/>
              <w:right w:val="single" w:sz="4" w:space="0" w:color="auto"/>
            </w:tcBorders>
            <w:shd w:val="clear" w:color="auto" w:fill="auto"/>
            <w:vAlign w:val="center"/>
            <w:hideMark/>
          </w:tcPr>
          <w:p w14:paraId="5ECCDB35"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135" w:type="dxa"/>
            <w:tcBorders>
              <w:top w:val="double" w:sz="6" w:space="0" w:color="auto"/>
              <w:left w:val="nil"/>
              <w:bottom w:val="single" w:sz="4" w:space="0" w:color="auto"/>
              <w:right w:val="single" w:sz="4" w:space="0" w:color="auto"/>
            </w:tcBorders>
            <w:shd w:val="clear" w:color="auto" w:fill="auto"/>
            <w:vAlign w:val="center"/>
            <w:hideMark/>
          </w:tcPr>
          <w:p w14:paraId="740276B6"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D912AFE"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652B03F3"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53BB630E"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B80E34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A9AD37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11</w:t>
            </w:r>
          </w:p>
        </w:tc>
        <w:tc>
          <w:tcPr>
            <w:tcW w:w="5038" w:type="dxa"/>
            <w:tcBorders>
              <w:top w:val="nil"/>
              <w:left w:val="nil"/>
              <w:bottom w:val="single" w:sz="4" w:space="0" w:color="auto"/>
              <w:right w:val="single" w:sz="4" w:space="0" w:color="auto"/>
            </w:tcBorders>
            <w:shd w:val="clear" w:color="auto" w:fill="auto"/>
            <w:vAlign w:val="center"/>
            <w:hideMark/>
          </w:tcPr>
          <w:p w14:paraId="00B00F9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заработной плате</w:t>
            </w:r>
          </w:p>
        </w:tc>
        <w:tc>
          <w:tcPr>
            <w:tcW w:w="1135" w:type="dxa"/>
            <w:tcBorders>
              <w:top w:val="nil"/>
              <w:left w:val="nil"/>
              <w:bottom w:val="single" w:sz="4" w:space="0" w:color="auto"/>
              <w:right w:val="single" w:sz="4" w:space="0" w:color="auto"/>
            </w:tcBorders>
            <w:shd w:val="clear" w:color="auto" w:fill="auto"/>
            <w:vAlign w:val="center"/>
            <w:hideMark/>
          </w:tcPr>
          <w:p w14:paraId="7D5301F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7480944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992" w:type="dxa"/>
            <w:tcBorders>
              <w:top w:val="nil"/>
              <w:left w:val="nil"/>
              <w:bottom w:val="single" w:sz="4" w:space="0" w:color="auto"/>
              <w:right w:val="double" w:sz="6" w:space="0" w:color="auto"/>
            </w:tcBorders>
            <w:shd w:val="clear" w:color="auto" w:fill="auto"/>
            <w:vAlign w:val="center"/>
            <w:hideMark/>
          </w:tcPr>
          <w:p w14:paraId="03C5BB9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r>
      <w:tr w:rsidR="005D35FB" w:rsidRPr="005D35FB" w14:paraId="53E730FC"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56D3F4F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1C6887C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21</w:t>
            </w:r>
          </w:p>
        </w:tc>
        <w:tc>
          <w:tcPr>
            <w:tcW w:w="5038" w:type="dxa"/>
            <w:tcBorders>
              <w:top w:val="nil"/>
              <w:left w:val="nil"/>
              <w:bottom w:val="single" w:sz="4" w:space="0" w:color="auto"/>
              <w:right w:val="single" w:sz="4" w:space="0" w:color="auto"/>
            </w:tcBorders>
            <w:shd w:val="clear" w:color="auto" w:fill="auto"/>
            <w:vAlign w:val="center"/>
            <w:hideMark/>
          </w:tcPr>
          <w:p w14:paraId="712CFEE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услугам связи</w:t>
            </w:r>
          </w:p>
        </w:tc>
        <w:tc>
          <w:tcPr>
            <w:tcW w:w="1135" w:type="dxa"/>
            <w:tcBorders>
              <w:top w:val="nil"/>
              <w:left w:val="nil"/>
              <w:bottom w:val="single" w:sz="4" w:space="0" w:color="auto"/>
              <w:right w:val="single" w:sz="4" w:space="0" w:color="auto"/>
            </w:tcBorders>
            <w:shd w:val="clear" w:color="auto" w:fill="auto"/>
            <w:vAlign w:val="center"/>
            <w:hideMark/>
          </w:tcPr>
          <w:p w14:paraId="663B030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33,7 </w:t>
            </w:r>
          </w:p>
        </w:tc>
        <w:tc>
          <w:tcPr>
            <w:tcW w:w="1134" w:type="dxa"/>
            <w:tcBorders>
              <w:top w:val="nil"/>
              <w:left w:val="nil"/>
              <w:bottom w:val="single" w:sz="4" w:space="0" w:color="auto"/>
              <w:right w:val="single" w:sz="4" w:space="0" w:color="auto"/>
            </w:tcBorders>
            <w:shd w:val="clear" w:color="auto" w:fill="auto"/>
            <w:vAlign w:val="center"/>
            <w:hideMark/>
          </w:tcPr>
          <w:p w14:paraId="00F04F8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18,5 </w:t>
            </w:r>
          </w:p>
        </w:tc>
        <w:tc>
          <w:tcPr>
            <w:tcW w:w="992" w:type="dxa"/>
            <w:tcBorders>
              <w:top w:val="nil"/>
              <w:left w:val="nil"/>
              <w:bottom w:val="single" w:sz="4" w:space="0" w:color="auto"/>
              <w:right w:val="double" w:sz="6" w:space="0" w:color="auto"/>
            </w:tcBorders>
            <w:shd w:val="clear" w:color="auto" w:fill="auto"/>
            <w:vAlign w:val="center"/>
            <w:hideMark/>
          </w:tcPr>
          <w:p w14:paraId="1E26DC8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-15,2 </w:t>
            </w:r>
          </w:p>
        </w:tc>
      </w:tr>
      <w:tr w:rsidR="005D35FB" w:rsidRPr="005D35FB" w14:paraId="0E399CC8"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674F283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62C7E23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22</w:t>
            </w:r>
          </w:p>
        </w:tc>
        <w:tc>
          <w:tcPr>
            <w:tcW w:w="5038" w:type="dxa"/>
            <w:tcBorders>
              <w:top w:val="nil"/>
              <w:left w:val="nil"/>
              <w:bottom w:val="single" w:sz="4" w:space="0" w:color="auto"/>
              <w:right w:val="single" w:sz="4" w:space="0" w:color="auto"/>
            </w:tcBorders>
            <w:shd w:val="clear" w:color="auto" w:fill="auto"/>
            <w:vAlign w:val="center"/>
            <w:hideMark/>
          </w:tcPr>
          <w:p w14:paraId="293F007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транспортным услугам</w:t>
            </w:r>
          </w:p>
        </w:tc>
        <w:tc>
          <w:tcPr>
            <w:tcW w:w="1135" w:type="dxa"/>
            <w:tcBorders>
              <w:top w:val="nil"/>
              <w:left w:val="nil"/>
              <w:bottom w:val="single" w:sz="4" w:space="0" w:color="auto"/>
              <w:right w:val="single" w:sz="4" w:space="0" w:color="auto"/>
            </w:tcBorders>
            <w:shd w:val="clear" w:color="auto" w:fill="auto"/>
            <w:vAlign w:val="center"/>
            <w:hideMark/>
          </w:tcPr>
          <w:p w14:paraId="7101F24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1134" w:type="dxa"/>
            <w:tcBorders>
              <w:top w:val="nil"/>
              <w:left w:val="nil"/>
              <w:bottom w:val="single" w:sz="4" w:space="0" w:color="auto"/>
              <w:right w:val="single" w:sz="4" w:space="0" w:color="auto"/>
            </w:tcBorders>
            <w:shd w:val="clear" w:color="auto" w:fill="auto"/>
            <w:vAlign w:val="center"/>
            <w:hideMark/>
          </w:tcPr>
          <w:p w14:paraId="72B8833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c>
          <w:tcPr>
            <w:tcW w:w="992" w:type="dxa"/>
            <w:tcBorders>
              <w:top w:val="nil"/>
              <w:left w:val="nil"/>
              <w:bottom w:val="single" w:sz="4" w:space="0" w:color="auto"/>
              <w:right w:val="double" w:sz="6" w:space="0" w:color="auto"/>
            </w:tcBorders>
            <w:shd w:val="clear" w:color="auto" w:fill="auto"/>
            <w:vAlign w:val="center"/>
            <w:hideMark/>
          </w:tcPr>
          <w:p w14:paraId="2B8E540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r>
      <w:tr w:rsidR="005D35FB" w:rsidRPr="005D35FB" w14:paraId="5E89A073"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53406625"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689B69D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23</w:t>
            </w:r>
          </w:p>
        </w:tc>
        <w:tc>
          <w:tcPr>
            <w:tcW w:w="5038" w:type="dxa"/>
            <w:tcBorders>
              <w:top w:val="nil"/>
              <w:left w:val="nil"/>
              <w:bottom w:val="single" w:sz="4" w:space="0" w:color="auto"/>
              <w:right w:val="single" w:sz="4" w:space="0" w:color="auto"/>
            </w:tcBorders>
            <w:shd w:val="clear" w:color="auto" w:fill="auto"/>
            <w:vAlign w:val="center"/>
            <w:hideMark/>
          </w:tcPr>
          <w:p w14:paraId="2D38332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коммунальным услугам</w:t>
            </w:r>
          </w:p>
        </w:tc>
        <w:tc>
          <w:tcPr>
            <w:tcW w:w="1135" w:type="dxa"/>
            <w:tcBorders>
              <w:top w:val="nil"/>
              <w:left w:val="nil"/>
              <w:bottom w:val="single" w:sz="4" w:space="0" w:color="auto"/>
              <w:right w:val="single" w:sz="4" w:space="0" w:color="auto"/>
            </w:tcBorders>
            <w:shd w:val="clear" w:color="auto" w:fill="auto"/>
            <w:vAlign w:val="center"/>
            <w:hideMark/>
          </w:tcPr>
          <w:p w14:paraId="600E1A2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c>
          <w:tcPr>
            <w:tcW w:w="1134" w:type="dxa"/>
            <w:tcBorders>
              <w:top w:val="nil"/>
              <w:left w:val="nil"/>
              <w:bottom w:val="single" w:sz="4" w:space="0" w:color="auto"/>
              <w:right w:val="single" w:sz="4" w:space="0" w:color="auto"/>
            </w:tcBorders>
            <w:shd w:val="clear" w:color="auto" w:fill="auto"/>
            <w:vAlign w:val="center"/>
            <w:hideMark/>
          </w:tcPr>
          <w:p w14:paraId="180F427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 </w:t>
            </w:r>
          </w:p>
        </w:tc>
        <w:tc>
          <w:tcPr>
            <w:tcW w:w="992" w:type="dxa"/>
            <w:tcBorders>
              <w:top w:val="nil"/>
              <w:left w:val="nil"/>
              <w:bottom w:val="single" w:sz="4" w:space="0" w:color="auto"/>
              <w:right w:val="double" w:sz="6" w:space="0" w:color="auto"/>
            </w:tcBorders>
            <w:shd w:val="clear" w:color="auto" w:fill="auto"/>
            <w:vAlign w:val="center"/>
            <w:hideMark/>
          </w:tcPr>
          <w:p w14:paraId="1C7563F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w:t>
            </w:r>
          </w:p>
        </w:tc>
      </w:tr>
      <w:tr w:rsidR="005D35FB" w:rsidRPr="005D35FB" w14:paraId="515FA74C"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60DD36D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18CBE0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24</w:t>
            </w:r>
          </w:p>
        </w:tc>
        <w:tc>
          <w:tcPr>
            <w:tcW w:w="5038" w:type="dxa"/>
            <w:tcBorders>
              <w:top w:val="nil"/>
              <w:left w:val="nil"/>
              <w:bottom w:val="single" w:sz="4" w:space="0" w:color="auto"/>
              <w:right w:val="single" w:sz="4" w:space="0" w:color="auto"/>
            </w:tcBorders>
            <w:shd w:val="clear" w:color="auto" w:fill="auto"/>
            <w:vAlign w:val="center"/>
            <w:hideMark/>
          </w:tcPr>
          <w:p w14:paraId="2F61EA2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арендной плате за пользование имуществом</w:t>
            </w:r>
          </w:p>
        </w:tc>
        <w:tc>
          <w:tcPr>
            <w:tcW w:w="1135" w:type="dxa"/>
            <w:tcBorders>
              <w:top w:val="nil"/>
              <w:left w:val="nil"/>
              <w:bottom w:val="single" w:sz="4" w:space="0" w:color="auto"/>
              <w:right w:val="single" w:sz="4" w:space="0" w:color="auto"/>
            </w:tcBorders>
            <w:shd w:val="clear" w:color="auto" w:fill="auto"/>
            <w:vAlign w:val="center"/>
            <w:hideMark/>
          </w:tcPr>
          <w:p w14:paraId="5A61BAE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0,8 </w:t>
            </w:r>
          </w:p>
        </w:tc>
        <w:tc>
          <w:tcPr>
            <w:tcW w:w="1134" w:type="dxa"/>
            <w:tcBorders>
              <w:top w:val="nil"/>
              <w:left w:val="nil"/>
              <w:bottom w:val="single" w:sz="4" w:space="0" w:color="auto"/>
              <w:right w:val="single" w:sz="4" w:space="0" w:color="auto"/>
            </w:tcBorders>
            <w:shd w:val="clear" w:color="auto" w:fill="auto"/>
            <w:vAlign w:val="center"/>
            <w:hideMark/>
          </w:tcPr>
          <w:p w14:paraId="724D1C9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992" w:type="dxa"/>
            <w:tcBorders>
              <w:top w:val="nil"/>
              <w:left w:val="nil"/>
              <w:bottom w:val="single" w:sz="4" w:space="0" w:color="auto"/>
              <w:right w:val="double" w:sz="6" w:space="0" w:color="auto"/>
            </w:tcBorders>
            <w:shd w:val="clear" w:color="auto" w:fill="auto"/>
            <w:vAlign w:val="center"/>
            <w:hideMark/>
          </w:tcPr>
          <w:p w14:paraId="134ECEC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-0,8 </w:t>
            </w:r>
          </w:p>
        </w:tc>
      </w:tr>
      <w:tr w:rsidR="005D35FB" w:rsidRPr="005D35FB" w14:paraId="714D620D"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5DA1E3E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6AFFD5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25</w:t>
            </w:r>
          </w:p>
        </w:tc>
        <w:tc>
          <w:tcPr>
            <w:tcW w:w="5038" w:type="dxa"/>
            <w:tcBorders>
              <w:top w:val="nil"/>
              <w:left w:val="nil"/>
              <w:bottom w:val="single" w:sz="4" w:space="0" w:color="auto"/>
              <w:right w:val="single" w:sz="4" w:space="0" w:color="auto"/>
            </w:tcBorders>
            <w:shd w:val="clear" w:color="auto" w:fill="auto"/>
            <w:vAlign w:val="center"/>
            <w:hideMark/>
          </w:tcPr>
          <w:p w14:paraId="4896BAD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работам, услугам по содержанию имущества</w:t>
            </w:r>
          </w:p>
        </w:tc>
        <w:tc>
          <w:tcPr>
            <w:tcW w:w="1135" w:type="dxa"/>
            <w:tcBorders>
              <w:top w:val="nil"/>
              <w:left w:val="nil"/>
              <w:bottom w:val="single" w:sz="4" w:space="0" w:color="auto"/>
              <w:right w:val="single" w:sz="4" w:space="0" w:color="auto"/>
            </w:tcBorders>
            <w:shd w:val="clear" w:color="auto" w:fill="auto"/>
            <w:vAlign w:val="center"/>
            <w:hideMark/>
          </w:tcPr>
          <w:p w14:paraId="598A817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1 188,1 </w:t>
            </w:r>
          </w:p>
        </w:tc>
        <w:tc>
          <w:tcPr>
            <w:tcW w:w="1134" w:type="dxa"/>
            <w:tcBorders>
              <w:top w:val="nil"/>
              <w:left w:val="nil"/>
              <w:bottom w:val="single" w:sz="4" w:space="0" w:color="auto"/>
              <w:right w:val="single" w:sz="4" w:space="0" w:color="auto"/>
            </w:tcBorders>
            <w:shd w:val="clear" w:color="auto" w:fill="auto"/>
            <w:vAlign w:val="center"/>
            <w:hideMark/>
          </w:tcPr>
          <w:p w14:paraId="3196081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731,6 </w:t>
            </w:r>
          </w:p>
        </w:tc>
        <w:tc>
          <w:tcPr>
            <w:tcW w:w="992" w:type="dxa"/>
            <w:tcBorders>
              <w:top w:val="nil"/>
              <w:left w:val="nil"/>
              <w:bottom w:val="single" w:sz="4" w:space="0" w:color="auto"/>
              <w:right w:val="double" w:sz="6" w:space="0" w:color="auto"/>
            </w:tcBorders>
            <w:shd w:val="clear" w:color="auto" w:fill="auto"/>
            <w:vAlign w:val="center"/>
            <w:hideMark/>
          </w:tcPr>
          <w:p w14:paraId="63C0AA2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-456,4 </w:t>
            </w:r>
          </w:p>
        </w:tc>
      </w:tr>
      <w:tr w:rsidR="005D35FB" w:rsidRPr="005D35FB" w14:paraId="4C37FD11"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0B7878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BD73B2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26</w:t>
            </w:r>
          </w:p>
        </w:tc>
        <w:tc>
          <w:tcPr>
            <w:tcW w:w="5038" w:type="dxa"/>
            <w:tcBorders>
              <w:top w:val="nil"/>
              <w:left w:val="nil"/>
              <w:bottom w:val="single" w:sz="4" w:space="0" w:color="auto"/>
              <w:right w:val="single" w:sz="4" w:space="0" w:color="auto"/>
            </w:tcBorders>
            <w:shd w:val="clear" w:color="auto" w:fill="auto"/>
            <w:vAlign w:val="center"/>
            <w:hideMark/>
          </w:tcPr>
          <w:p w14:paraId="6B0543B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прочим работам, услугам</w:t>
            </w:r>
          </w:p>
        </w:tc>
        <w:tc>
          <w:tcPr>
            <w:tcW w:w="1135" w:type="dxa"/>
            <w:tcBorders>
              <w:top w:val="nil"/>
              <w:left w:val="nil"/>
              <w:bottom w:val="single" w:sz="4" w:space="0" w:color="auto"/>
              <w:right w:val="single" w:sz="4" w:space="0" w:color="auto"/>
            </w:tcBorders>
            <w:shd w:val="clear" w:color="auto" w:fill="auto"/>
            <w:vAlign w:val="center"/>
            <w:hideMark/>
          </w:tcPr>
          <w:p w14:paraId="4402FF8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w:t>
            </w:r>
          </w:p>
        </w:tc>
        <w:tc>
          <w:tcPr>
            <w:tcW w:w="1134" w:type="dxa"/>
            <w:tcBorders>
              <w:top w:val="nil"/>
              <w:left w:val="nil"/>
              <w:bottom w:val="single" w:sz="4" w:space="0" w:color="auto"/>
              <w:right w:val="single" w:sz="4" w:space="0" w:color="auto"/>
            </w:tcBorders>
            <w:shd w:val="clear" w:color="auto" w:fill="auto"/>
            <w:vAlign w:val="center"/>
            <w:hideMark/>
          </w:tcPr>
          <w:p w14:paraId="421174E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6,8 </w:t>
            </w:r>
          </w:p>
        </w:tc>
        <w:tc>
          <w:tcPr>
            <w:tcW w:w="992" w:type="dxa"/>
            <w:tcBorders>
              <w:top w:val="nil"/>
              <w:left w:val="nil"/>
              <w:bottom w:val="single" w:sz="4" w:space="0" w:color="auto"/>
              <w:right w:val="double" w:sz="6" w:space="0" w:color="auto"/>
            </w:tcBorders>
            <w:shd w:val="clear" w:color="auto" w:fill="auto"/>
            <w:vAlign w:val="center"/>
            <w:hideMark/>
          </w:tcPr>
          <w:p w14:paraId="32BE5E6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 </w:t>
            </w:r>
          </w:p>
        </w:tc>
      </w:tr>
      <w:tr w:rsidR="005D35FB" w:rsidRPr="005D35FB" w14:paraId="5E953D02"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AF44DB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957405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28</w:t>
            </w:r>
          </w:p>
        </w:tc>
        <w:tc>
          <w:tcPr>
            <w:tcW w:w="5038" w:type="dxa"/>
            <w:tcBorders>
              <w:top w:val="nil"/>
              <w:left w:val="nil"/>
              <w:bottom w:val="single" w:sz="4" w:space="0" w:color="auto"/>
              <w:right w:val="single" w:sz="4" w:space="0" w:color="auto"/>
            </w:tcBorders>
            <w:shd w:val="clear" w:color="auto" w:fill="auto"/>
            <w:vAlign w:val="center"/>
            <w:hideMark/>
          </w:tcPr>
          <w:p w14:paraId="134B82E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услугам, работам для целей капитальных вложений</w:t>
            </w:r>
          </w:p>
        </w:tc>
        <w:tc>
          <w:tcPr>
            <w:tcW w:w="1135" w:type="dxa"/>
            <w:tcBorders>
              <w:top w:val="nil"/>
              <w:left w:val="nil"/>
              <w:bottom w:val="single" w:sz="4" w:space="0" w:color="auto"/>
              <w:right w:val="single" w:sz="4" w:space="0" w:color="auto"/>
            </w:tcBorders>
            <w:shd w:val="clear" w:color="auto" w:fill="auto"/>
            <w:vAlign w:val="center"/>
            <w:hideMark/>
          </w:tcPr>
          <w:p w14:paraId="52E8933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46,0 </w:t>
            </w:r>
          </w:p>
        </w:tc>
        <w:tc>
          <w:tcPr>
            <w:tcW w:w="1134" w:type="dxa"/>
            <w:tcBorders>
              <w:top w:val="nil"/>
              <w:left w:val="nil"/>
              <w:bottom w:val="single" w:sz="4" w:space="0" w:color="auto"/>
              <w:right w:val="single" w:sz="4" w:space="0" w:color="auto"/>
            </w:tcBorders>
            <w:shd w:val="clear" w:color="auto" w:fill="auto"/>
            <w:vAlign w:val="center"/>
            <w:hideMark/>
          </w:tcPr>
          <w:p w14:paraId="3F651FB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35,1 </w:t>
            </w:r>
          </w:p>
        </w:tc>
        <w:tc>
          <w:tcPr>
            <w:tcW w:w="992" w:type="dxa"/>
            <w:tcBorders>
              <w:top w:val="nil"/>
              <w:left w:val="nil"/>
              <w:bottom w:val="single" w:sz="4" w:space="0" w:color="auto"/>
              <w:right w:val="double" w:sz="6" w:space="0" w:color="auto"/>
            </w:tcBorders>
            <w:shd w:val="clear" w:color="auto" w:fill="auto"/>
            <w:vAlign w:val="center"/>
            <w:hideMark/>
          </w:tcPr>
          <w:p w14:paraId="257D9A4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-10,9 </w:t>
            </w:r>
          </w:p>
        </w:tc>
      </w:tr>
      <w:tr w:rsidR="005D35FB" w:rsidRPr="005D35FB" w14:paraId="5C69B1CA"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E52690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A94936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31</w:t>
            </w:r>
          </w:p>
        </w:tc>
        <w:tc>
          <w:tcPr>
            <w:tcW w:w="5038" w:type="dxa"/>
            <w:tcBorders>
              <w:top w:val="nil"/>
              <w:left w:val="nil"/>
              <w:bottom w:val="single" w:sz="4" w:space="0" w:color="auto"/>
              <w:right w:val="single" w:sz="4" w:space="0" w:color="auto"/>
            </w:tcBorders>
            <w:shd w:val="clear" w:color="auto" w:fill="auto"/>
            <w:vAlign w:val="center"/>
            <w:hideMark/>
          </w:tcPr>
          <w:p w14:paraId="10E6B58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приобретению основных средств</w:t>
            </w:r>
          </w:p>
        </w:tc>
        <w:tc>
          <w:tcPr>
            <w:tcW w:w="1135" w:type="dxa"/>
            <w:tcBorders>
              <w:top w:val="nil"/>
              <w:left w:val="nil"/>
              <w:bottom w:val="single" w:sz="4" w:space="0" w:color="auto"/>
              <w:right w:val="single" w:sz="4" w:space="0" w:color="auto"/>
            </w:tcBorders>
            <w:shd w:val="clear" w:color="auto" w:fill="auto"/>
            <w:vAlign w:val="center"/>
            <w:hideMark/>
          </w:tcPr>
          <w:p w14:paraId="7DCF965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5 256,6 </w:t>
            </w:r>
          </w:p>
        </w:tc>
        <w:tc>
          <w:tcPr>
            <w:tcW w:w="1134" w:type="dxa"/>
            <w:tcBorders>
              <w:top w:val="nil"/>
              <w:left w:val="nil"/>
              <w:bottom w:val="single" w:sz="4" w:space="0" w:color="auto"/>
              <w:right w:val="single" w:sz="4" w:space="0" w:color="auto"/>
            </w:tcBorders>
            <w:shd w:val="clear" w:color="auto" w:fill="auto"/>
            <w:vAlign w:val="center"/>
            <w:hideMark/>
          </w:tcPr>
          <w:p w14:paraId="1FC8A48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5 629,0 </w:t>
            </w:r>
          </w:p>
        </w:tc>
        <w:tc>
          <w:tcPr>
            <w:tcW w:w="992" w:type="dxa"/>
            <w:tcBorders>
              <w:top w:val="nil"/>
              <w:left w:val="nil"/>
              <w:bottom w:val="single" w:sz="4" w:space="0" w:color="auto"/>
              <w:right w:val="double" w:sz="6" w:space="0" w:color="auto"/>
            </w:tcBorders>
            <w:shd w:val="clear" w:color="auto" w:fill="auto"/>
            <w:vAlign w:val="center"/>
            <w:hideMark/>
          </w:tcPr>
          <w:p w14:paraId="6F5CF68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372,4 </w:t>
            </w:r>
          </w:p>
        </w:tc>
      </w:tr>
      <w:tr w:rsidR="005D35FB" w:rsidRPr="005D35FB" w14:paraId="487D216B"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5DD6873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0A0D69D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34</w:t>
            </w:r>
          </w:p>
        </w:tc>
        <w:tc>
          <w:tcPr>
            <w:tcW w:w="5038" w:type="dxa"/>
            <w:tcBorders>
              <w:top w:val="nil"/>
              <w:left w:val="nil"/>
              <w:bottom w:val="single" w:sz="4" w:space="0" w:color="auto"/>
              <w:right w:val="single" w:sz="4" w:space="0" w:color="auto"/>
            </w:tcBorders>
            <w:shd w:val="clear" w:color="auto" w:fill="auto"/>
            <w:vAlign w:val="center"/>
            <w:hideMark/>
          </w:tcPr>
          <w:p w14:paraId="3FA1834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приобретению материальных запасов</w:t>
            </w:r>
          </w:p>
        </w:tc>
        <w:tc>
          <w:tcPr>
            <w:tcW w:w="1135" w:type="dxa"/>
            <w:tcBorders>
              <w:top w:val="nil"/>
              <w:left w:val="nil"/>
              <w:bottom w:val="single" w:sz="4" w:space="0" w:color="auto"/>
              <w:right w:val="single" w:sz="4" w:space="0" w:color="auto"/>
            </w:tcBorders>
            <w:shd w:val="clear" w:color="auto" w:fill="auto"/>
            <w:vAlign w:val="center"/>
            <w:hideMark/>
          </w:tcPr>
          <w:p w14:paraId="3235A9B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1134" w:type="dxa"/>
            <w:tcBorders>
              <w:top w:val="nil"/>
              <w:left w:val="nil"/>
              <w:bottom w:val="single" w:sz="4" w:space="0" w:color="auto"/>
              <w:right w:val="single" w:sz="4" w:space="0" w:color="auto"/>
            </w:tcBorders>
            <w:shd w:val="clear" w:color="auto" w:fill="auto"/>
            <w:vAlign w:val="center"/>
            <w:hideMark/>
          </w:tcPr>
          <w:p w14:paraId="4FBC751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992" w:type="dxa"/>
            <w:tcBorders>
              <w:top w:val="nil"/>
              <w:left w:val="nil"/>
              <w:bottom w:val="single" w:sz="4" w:space="0" w:color="auto"/>
              <w:right w:val="double" w:sz="6" w:space="0" w:color="auto"/>
            </w:tcBorders>
            <w:shd w:val="clear" w:color="auto" w:fill="auto"/>
            <w:vAlign w:val="center"/>
            <w:hideMark/>
          </w:tcPr>
          <w:p w14:paraId="0BE4181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r>
      <w:tr w:rsidR="005D35FB" w:rsidRPr="005D35FB" w14:paraId="555E6384"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377D16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6A9137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41</w:t>
            </w:r>
          </w:p>
        </w:tc>
        <w:tc>
          <w:tcPr>
            <w:tcW w:w="5038" w:type="dxa"/>
            <w:tcBorders>
              <w:top w:val="nil"/>
              <w:left w:val="nil"/>
              <w:bottom w:val="single" w:sz="4" w:space="0" w:color="auto"/>
              <w:right w:val="single" w:sz="4" w:space="0" w:color="auto"/>
            </w:tcBorders>
            <w:shd w:val="clear" w:color="auto" w:fill="auto"/>
            <w:vAlign w:val="center"/>
            <w:hideMark/>
          </w:tcPr>
          <w:p w14:paraId="3F5D8FA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авансовым безвозмездным перечислениям текущего характера государственным (муниципальным) учреждениям</w:t>
            </w:r>
          </w:p>
        </w:tc>
        <w:tc>
          <w:tcPr>
            <w:tcW w:w="1135" w:type="dxa"/>
            <w:tcBorders>
              <w:top w:val="nil"/>
              <w:left w:val="nil"/>
              <w:bottom w:val="single" w:sz="4" w:space="0" w:color="auto"/>
              <w:right w:val="single" w:sz="4" w:space="0" w:color="auto"/>
            </w:tcBorders>
            <w:shd w:val="clear" w:color="auto" w:fill="auto"/>
            <w:vAlign w:val="center"/>
            <w:hideMark/>
          </w:tcPr>
          <w:p w14:paraId="035CF36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478,7 </w:t>
            </w:r>
          </w:p>
        </w:tc>
        <w:tc>
          <w:tcPr>
            <w:tcW w:w="1134" w:type="dxa"/>
            <w:tcBorders>
              <w:top w:val="nil"/>
              <w:left w:val="nil"/>
              <w:bottom w:val="single" w:sz="4" w:space="0" w:color="auto"/>
              <w:right w:val="single" w:sz="4" w:space="0" w:color="auto"/>
            </w:tcBorders>
            <w:shd w:val="clear" w:color="auto" w:fill="auto"/>
            <w:vAlign w:val="center"/>
            <w:hideMark/>
          </w:tcPr>
          <w:p w14:paraId="1FF37CC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9 343,4 </w:t>
            </w:r>
          </w:p>
        </w:tc>
        <w:tc>
          <w:tcPr>
            <w:tcW w:w="992" w:type="dxa"/>
            <w:tcBorders>
              <w:top w:val="nil"/>
              <w:left w:val="nil"/>
              <w:bottom w:val="single" w:sz="4" w:space="0" w:color="auto"/>
              <w:right w:val="double" w:sz="6" w:space="0" w:color="auto"/>
            </w:tcBorders>
            <w:shd w:val="clear" w:color="auto" w:fill="auto"/>
            <w:vAlign w:val="center"/>
            <w:hideMark/>
          </w:tcPr>
          <w:p w14:paraId="5B07CD5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8 864,7 </w:t>
            </w:r>
          </w:p>
        </w:tc>
      </w:tr>
      <w:tr w:rsidR="005D35FB" w:rsidRPr="005D35FB" w14:paraId="191C8DC7"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11CAD0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6426928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42</w:t>
            </w:r>
          </w:p>
        </w:tc>
        <w:tc>
          <w:tcPr>
            <w:tcW w:w="5038" w:type="dxa"/>
            <w:tcBorders>
              <w:top w:val="nil"/>
              <w:left w:val="nil"/>
              <w:bottom w:val="single" w:sz="4" w:space="0" w:color="auto"/>
              <w:right w:val="single" w:sz="4" w:space="0" w:color="auto"/>
            </w:tcBorders>
            <w:shd w:val="clear" w:color="auto" w:fill="auto"/>
            <w:vAlign w:val="center"/>
            <w:hideMark/>
          </w:tcPr>
          <w:p w14:paraId="36CF11B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авансовым безвозмездным перечислениям текущего характера финансовым организациям государственного сектора на производство</w:t>
            </w:r>
          </w:p>
        </w:tc>
        <w:tc>
          <w:tcPr>
            <w:tcW w:w="1135" w:type="dxa"/>
            <w:tcBorders>
              <w:top w:val="nil"/>
              <w:left w:val="nil"/>
              <w:bottom w:val="single" w:sz="4" w:space="0" w:color="auto"/>
              <w:right w:val="single" w:sz="4" w:space="0" w:color="auto"/>
            </w:tcBorders>
            <w:shd w:val="clear" w:color="auto" w:fill="auto"/>
            <w:vAlign w:val="center"/>
            <w:hideMark/>
          </w:tcPr>
          <w:p w14:paraId="40E8665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39,2 </w:t>
            </w:r>
          </w:p>
        </w:tc>
        <w:tc>
          <w:tcPr>
            <w:tcW w:w="1134" w:type="dxa"/>
            <w:tcBorders>
              <w:top w:val="nil"/>
              <w:left w:val="nil"/>
              <w:bottom w:val="single" w:sz="4" w:space="0" w:color="auto"/>
              <w:right w:val="single" w:sz="4" w:space="0" w:color="auto"/>
            </w:tcBorders>
            <w:shd w:val="clear" w:color="auto" w:fill="auto"/>
            <w:vAlign w:val="center"/>
            <w:hideMark/>
          </w:tcPr>
          <w:p w14:paraId="2EA9DF0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39,2 </w:t>
            </w:r>
          </w:p>
        </w:tc>
        <w:tc>
          <w:tcPr>
            <w:tcW w:w="992" w:type="dxa"/>
            <w:tcBorders>
              <w:top w:val="nil"/>
              <w:left w:val="nil"/>
              <w:bottom w:val="single" w:sz="4" w:space="0" w:color="auto"/>
              <w:right w:val="double" w:sz="6" w:space="0" w:color="auto"/>
            </w:tcBorders>
            <w:shd w:val="clear" w:color="auto" w:fill="auto"/>
            <w:vAlign w:val="center"/>
            <w:hideMark/>
          </w:tcPr>
          <w:p w14:paraId="45DF0DA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648997F8"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777BC4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77F818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45</w:t>
            </w:r>
          </w:p>
        </w:tc>
        <w:tc>
          <w:tcPr>
            <w:tcW w:w="5038" w:type="dxa"/>
            <w:tcBorders>
              <w:top w:val="nil"/>
              <w:left w:val="nil"/>
              <w:bottom w:val="single" w:sz="4" w:space="0" w:color="auto"/>
              <w:right w:val="single" w:sz="4" w:space="0" w:color="auto"/>
            </w:tcBorders>
            <w:shd w:val="clear" w:color="auto" w:fill="auto"/>
            <w:vAlign w:val="center"/>
            <w:hideMark/>
          </w:tcPr>
          <w:p w14:paraId="0198203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авансовым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135" w:type="dxa"/>
            <w:tcBorders>
              <w:top w:val="nil"/>
              <w:left w:val="nil"/>
              <w:bottom w:val="single" w:sz="4" w:space="0" w:color="auto"/>
              <w:right w:val="single" w:sz="4" w:space="0" w:color="auto"/>
            </w:tcBorders>
            <w:shd w:val="clear" w:color="auto" w:fill="auto"/>
            <w:vAlign w:val="center"/>
            <w:hideMark/>
          </w:tcPr>
          <w:p w14:paraId="441966A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77,1 </w:t>
            </w:r>
          </w:p>
        </w:tc>
        <w:tc>
          <w:tcPr>
            <w:tcW w:w="1134" w:type="dxa"/>
            <w:tcBorders>
              <w:top w:val="nil"/>
              <w:left w:val="nil"/>
              <w:bottom w:val="single" w:sz="4" w:space="0" w:color="auto"/>
              <w:right w:val="single" w:sz="4" w:space="0" w:color="auto"/>
            </w:tcBorders>
            <w:shd w:val="clear" w:color="auto" w:fill="auto"/>
            <w:vAlign w:val="center"/>
            <w:hideMark/>
          </w:tcPr>
          <w:p w14:paraId="1D82F73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28,1 </w:t>
            </w:r>
          </w:p>
        </w:tc>
        <w:tc>
          <w:tcPr>
            <w:tcW w:w="992" w:type="dxa"/>
            <w:tcBorders>
              <w:top w:val="nil"/>
              <w:left w:val="nil"/>
              <w:bottom w:val="single" w:sz="4" w:space="0" w:color="auto"/>
              <w:right w:val="double" w:sz="6" w:space="0" w:color="auto"/>
            </w:tcBorders>
            <w:shd w:val="clear" w:color="auto" w:fill="auto"/>
            <w:vAlign w:val="center"/>
            <w:hideMark/>
          </w:tcPr>
          <w:p w14:paraId="4453F92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-49,1 </w:t>
            </w:r>
          </w:p>
        </w:tc>
      </w:tr>
      <w:tr w:rsidR="005D35FB" w:rsidRPr="005D35FB" w14:paraId="526D603C"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D97E04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1684062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46</w:t>
            </w:r>
          </w:p>
        </w:tc>
        <w:tc>
          <w:tcPr>
            <w:tcW w:w="5038" w:type="dxa"/>
            <w:tcBorders>
              <w:top w:val="nil"/>
              <w:left w:val="nil"/>
              <w:bottom w:val="single" w:sz="4" w:space="0" w:color="auto"/>
              <w:right w:val="single" w:sz="4" w:space="0" w:color="auto"/>
            </w:tcBorders>
            <w:shd w:val="clear" w:color="auto" w:fill="auto"/>
            <w:vAlign w:val="center"/>
            <w:hideMark/>
          </w:tcPr>
          <w:p w14:paraId="61ED7B8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w:t>
            </w:r>
          </w:p>
        </w:tc>
        <w:tc>
          <w:tcPr>
            <w:tcW w:w="1135" w:type="dxa"/>
            <w:tcBorders>
              <w:top w:val="nil"/>
              <w:left w:val="nil"/>
              <w:bottom w:val="single" w:sz="4" w:space="0" w:color="auto"/>
              <w:right w:val="single" w:sz="4" w:space="0" w:color="auto"/>
            </w:tcBorders>
            <w:shd w:val="clear" w:color="auto" w:fill="auto"/>
            <w:vAlign w:val="center"/>
            <w:hideMark/>
          </w:tcPr>
          <w:p w14:paraId="6EA9F1E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368,1 </w:t>
            </w:r>
          </w:p>
        </w:tc>
        <w:tc>
          <w:tcPr>
            <w:tcW w:w="1134" w:type="dxa"/>
            <w:tcBorders>
              <w:top w:val="nil"/>
              <w:left w:val="nil"/>
              <w:bottom w:val="single" w:sz="4" w:space="0" w:color="auto"/>
              <w:right w:val="single" w:sz="4" w:space="0" w:color="auto"/>
            </w:tcBorders>
            <w:shd w:val="clear" w:color="auto" w:fill="auto"/>
            <w:vAlign w:val="center"/>
            <w:hideMark/>
          </w:tcPr>
          <w:p w14:paraId="08B29D7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675,9 </w:t>
            </w:r>
          </w:p>
        </w:tc>
        <w:tc>
          <w:tcPr>
            <w:tcW w:w="992" w:type="dxa"/>
            <w:tcBorders>
              <w:top w:val="nil"/>
              <w:left w:val="nil"/>
              <w:bottom w:val="single" w:sz="4" w:space="0" w:color="auto"/>
              <w:right w:val="double" w:sz="6" w:space="0" w:color="auto"/>
            </w:tcBorders>
            <w:shd w:val="clear" w:color="auto" w:fill="auto"/>
            <w:vAlign w:val="center"/>
            <w:hideMark/>
          </w:tcPr>
          <w:p w14:paraId="474F90A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307,8 </w:t>
            </w:r>
          </w:p>
        </w:tc>
      </w:tr>
      <w:tr w:rsidR="005D35FB" w:rsidRPr="005D35FB" w14:paraId="27DE8E3D"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911CA85"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A93194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4B</w:t>
            </w:r>
          </w:p>
        </w:tc>
        <w:tc>
          <w:tcPr>
            <w:tcW w:w="5038" w:type="dxa"/>
            <w:tcBorders>
              <w:top w:val="nil"/>
              <w:left w:val="nil"/>
              <w:bottom w:val="single" w:sz="4" w:space="0" w:color="auto"/>
              <w:right w:val="single" w:sz="4" w:space="0" w:color="auto"/>
            </w:tcBorders>
            <w:shd w:val="clear" w:color="auto" w:fill="auto"/>
            <w:vAlign w:val="center"/>
            <w:hideMark/>
          </w:tcPr>
          <w:p w14:paraId="083E4F4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135" w:type="dxa"/>
            <w:tcBorders>
              <w:top w:val="nil"/>
              <w:left w:val="nil"/>
              <w:bottom w:val="single" w:sz="4" w:space="0" w:color="auto"/>
              <w:right w:val="single" w:sz="4" w:space="0" w:color="auto"/>
            </w:tcBorders>
            <w:shd w:val="clear" w:color="auto" w:fill="auto"/>
            <w:vAlign w:val="center"/>
            <w:hideMark/>
          </w:tcPr>
          <w:p w14:paraId="59751CE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91,4 </w:t>
            </w:r>
          </w:p>
        </w:tc>
        <w:tc>
          <w:tcPr>
            <w:tcW w:w="1134" w:type="dxa"/>
            <w:tcBorders>
              <w:top w:val="nil"/>
              <w:left w:val="nil"/>
              <w:bottom w:val="single" w:sz="4" w:space="0" w:color="auto"/>
              <w:right w:val="single" w:sz="4" w:space="0" w:color="auto"/>
            </w:tcBorders>
            <w:shd w:val="clear" w:color="auto" w:fill="auto"/>
            <w:vAlign w:val="center"/>
            <w:hideMark/>
          </w:tcPr>
          <w:p w14:paraId="7CE1D0C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141,3 </w:t>
            </w:r>
          </w:p>
        </w:tc>
        <w:tc>
          <w:tcPr>
            <w:tcW w:w="992" w:type="dxa"/>
            <w:tcBorders>
              <w:top w:val="nil"/>
              <w:left w:val="nil"/>
              <w:bottom w:val="single" w:sz="4" w:space="0" w:color="auto"/>
              <w:right w:val="double" w:sz="6" w:space="0" w:color="auto"/>
            </w:tcBorders>
            <w:shd w:val="clear" w:color="auto" w:fill="auto"/>
            <w:vAlign w:val="center"/>
            <w:hideMark/>
          </w:tcPr>
          <w:p w14:paraId="7E12875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49,9 </w:t>
            </w:r>
          </w:p>
        </w:tc>
      </w:tr>
      <w:tr w:rsidR="005D35FB" w:rsidRPr="005D35FB" w14:paraId="664459A5"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003833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1CDB2A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51</w:t>
            </w:r>
          </w:p>
        </w:tc>
        <w:tc>
          <w:tcPr>
            <w:tcW w:w="5038" w:type="dxa"/>
            <w:tcBorders>
              <w:top w:val="nil"/>
              <w:left w:val="nil"/>
              <w:bottom w:val="single" w:sz="4" w:space="0" w:color="auto"/>
              <w:right w:val="single" w:sz="4" w:space="0" w:color="auto"/>
            </w:tcBorders>
            <w:shd w:val="clear" w:color="auto" w:fill="auto"/>
            <w:vAlign w:val="center"/>
            <w:hideMark/>
          </w:tcPr>
          <w:p w14:paraId="0B4B195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перечислениям другим бюджетам бюджетной системы РФ</w:t>
            </w:r>
          </w:p>
        </w:tc>
        <w:tc>
          <w:tcPr>
            <w:tcW w:w="1135" w:type="dxa"/>
            <w:tcBorders>
              <w:top w:val="nil"/>
              <w:left w:val="nil"/>
              <w:bottom w:val="single" w:sz="4" w:space="0" w:color="auto"/>
              <w:right w:val="single" w:sz="4" w:space="0" w:color="auto"/>
            </w:tcBorders>
            <w:shd w:val="clear" w:color="auto" w:fill="auto"/>
            <w:vAlign w:val="center"/>
            <w:hideMark/>
          </w:tcPr>
          <w:p w14:paraId="5B18F22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670FB00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18 187,2 </w:t>
            </w:r>
          </w:p>
        </w:tc>
        <w:tc>
          <w:tcPr>
            <w:tcW w:w="992" w:type="dxa"/>
            <w:tcBorders>
              <w:top w:val="nil"/>
              <w:left w:val="nil"/>
              <w:bottom w:val="single" w:sz="4" w:space="0" w:color="auto"/>
              <w:right w:val="double" w:sz="6" w:space="0" w:color="auto"/>
            </w:tcBorders>
            <w:shd w:val="clear" w:color="auto" w:fill="auto"/>
            <w:vAlign w:val="center"/>
            <w:hideMark/>
          </w:tcPr>
          <w:p w14:paraId="5FE16DF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18 187,2 </w:t>
            </w:r>
          </w:p>
        </w:tc>
      </w:tr>
      <w:tr w:rsidR="005D35FB" w:rsidRPr="005D35FB" w14:paraId="49CB82D3"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673002A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7E1C5B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54</w:t>
            </w:r>
          </w:p>
        </w:tc>
        <w:tc>
          <w:tcPr>
            <w:tcW w:w="5038" w:type="dxa"/>
            <w:tcBorders>
              <w:top w:val="nil"/>
              <w:left w:val="nil"/>
              <w:bottom w:val="single" w:sz="4" w:space="0" w:color="auto"/>
              <w:right w:val="single" w:sz="4" w:space="0" w:color="auto"/>
            </w:tcBorders>
            <w:shd w:val="clear" w:color="auto" w:fill="auto"/>
            <w:vAlign w:val="center"/>
            <w:hideMark/>
          </w:tcPr>
          <w:p w14:paraId="6B6AAE2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перечислениям капитального характера другим бюджетам бюджетной системы РФ</w:t>
            </w:r>
          </w:p>
        </w:tc>
        <w:tc>
          <w:tcPr>
            <w:tcW w:w="1135" w:type="dxa"/>
            <w:tcBorders>
              <w:top w:val="nil"/>
              <w:left w:val="nil"/>
              <w:bottom w:val="single" w:sz="4" w:space="0" w:color="auto"/>
              <w:right w:val="single" w:sz="4" w:space="0" w:color="auto"/>
            </w:tcBorders>
            <w:shd w:val="clear" w:color="auto" w:fill="auto"/>
            <w:vAlign w:val="center"/>
            <w:hideMark/>
          </w:tcPr>
          <w:p w14:paraId="76A91D7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50DC105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216,3 </w:t>
            </w:r>
          </w:p>
        </w:tc>
        <w:tc>
          <w:tcPr>
            <w:tcW w:w="992" w:type="dxa"/>
            <w:tcBorders>
              <w:top w:val="nil"/>
              <w:left w:val="nil"/>
              <w:bottom w:val="single" w:sz="4" w:space="0" w:color="auto"/>
              <w:right w:val="double" w:sz="6" w:space="0" w:color="auto"/>
            </w:tcBorders>
            <w:shd w:val="clear" w:color="auto" w:fill="auto"/>
            <w:vAlign w:val="center"/>
            <w:hideMark/>
          </w:tcPr>
          <w:p w14:paraId="256C60D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216,3 </w:t>
            </w:r>
          </w:p>
        </w:tc>
      </w:tr>
      <w:tr w:rsidR="005D35FB" w:rsidRPr="005D35FB" w14:paraId="3E88D73E"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F66C26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43BC20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62</w:t>
            </w:r>
          </w:p>
        </w:tc>
        <w:tc>
          <w:tcPr>
            <w:tcW w:w="5038" w:type="dxa"/>
            <w:tcBorders>
              <w:top w:val="nil"/>
              <w:left w:val="nil"/>
              <w:bottom w:val="single" w:sz="4" w:space="0" w:color="auto"/>
              <w:right w:val="single" w:sz="4" w:space="0" w:color="auto"/>
            </w:tcBorders>
            <w:shd w:val="clear" w:color="auto" w:fill="auto"/>
            <w:vAlign w:val="center"/>
            <w:hideMark/>
          </w:tcPr>
          <w:p w14:paraId="438F68A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пособиям по социальной помощи населению в денежной форме</w:t>
            </w:r>
          </w:p>
        </w:tc>
        <w:tc>
          <w:tcPr>
            <w:tcW w:w="1135" w:type="dxa"/>
            <w:tcBorders>
              <w:top w:val="nil"/>
              <w:left w:val="nil"/>
              <w:bottom w:val="single" w:sz="4" w:space="0" w:color="auto"/>
              <w:right w:val="single" w:sz="4" w:space="0" w:color="auto"/>
            </w:tcBorders>
            <w:shd w:val="clear" w:color="auto" w:fill="auto"/>
            <w:vAlign w:val="center"/>
            <w:hideMark/>
          </w:tcPr>
          <w:p w14:paraId="6FAD930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34,2 </w:t>
            </w:r>
          </w:p>
        </w:tc>
        <w:tc>
          <w:tcPr>
            <w:tcW w:w="1134" w:type="dxa"/>
            <w:tcBorders>
              <w:top w:val="nil"/>
              <w:left w:val="nil"/>
              <w:bottom w:val="single" w:sz="4" w:space="0" w:color="auto"/>
              <w:right w:val="single" w:sz="4" w:space="0" w:color="auto"/>
            </w:tcBorders>
            <w:shd w:val="clear" w:color="auto" w:fill="auto"/>
            <w:vAlign w:val="center"/>
            <w:hideMark/>
          </w:tcPr>
          <w:p w14:paraId="70EF13C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66,6 </w:t>
            </w:r>
          </w:p>
        </w:tc>
        <w:tc>
          <w:tcPr>
            <w:tcW w:w="992" w:type="dxa"/>
            <w:tcBorders>
              <w:top w:val="nil"/>
              <w:left w:val="nil"/>
              <w:bottom w:val="single" w:sz="4" w:space="0" w:color="auto"/>
              <w:right w:val="double" w:sz="6" w:space="0" w:color="auto"/>
            </w:tcBorders>
            <w:shd w:val="clear" w:color="auto" w:fill="auto"/>
            <w:vAlign w:val="center"/>
            <w:hideMark/>
          </w:tcPr>
          <w:p w14:paraId="1ED723E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32,4 </w:t>
            </w:r>
          </w:p>
        </w:tc>
      </w:tr>
      <w:tr w:rsidR="005D35FB" w:rsidRPr="005D35FB" w14:paraId="4C19EB23"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2B6313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28A5CE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63</w:t>
            </w:r>
          </w:p>
        </w:tc>
        <w:tc>
          <w:tcPr>
            <w:tcW w:w="5038" w:type="dxa"/>
            <w:tcBorders>
              <w:top w:val="nil"/>
              <w:left w:val="nil"/>
              <w:bottom w:val="single" w:sz="4" w:space="0" w:color="auto"/>
              <w:right w:val="single" w:sz="4" w:space="0" w:color="auto"/>
            </w:tcBorders>
            <w:shd w:val="clear" w:color="auto" w:fill="auto"/>
            <w:vAlign w:val="center"/>
            <w:hideMark/>
          </w:tcPr>
          <w:p w14:paraId="511AC88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пособиям по социальной помощи населению в натуральной форме</w:t>
            </w:r>
          </w:p>
        </w:tc>
        <w:tc>
          <w:tcPr>
            <w:tcW w:w="1135" w:type="dxa"/>
            <w:tcBorders>
              <w:top w:val="nil"/>
              <w:left w:val="nil"/>
              <w:bottom w:val="single" w:sz="4" w:space="0" w:color="auto"/>
              <w:right w:val="single" w:sz="4" w:space="0" w:color="auto"/>
            </w:tcBorders>
            <w:shd w:val="clear" w:color="auto" w:fill="auto"/>
            <w:vAlign w:val="center"/>
            <w:hideMark/>
          </w:tcPr>
          <w:p w14:paraId="0B8CEA1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758,9 </w:t>
            </w:r>
          </w:p>
        </w:tc>
        <w:tc>
          <w:tcPr>
            <w:tcW w:w="1134" w:type="dxa"/>
            <w:tcBorders>
              <w:top w:val="nil"/>
              <w:left w:val="nil"/>
              <w:bottom w:val="single" w:sz="4" w:space="0" w:color="auto"/>
              <w:right w:val="single" w:sz="4" w:space="0" w:color="auto"/>
            </w:tcBorders>
            <w:shd w:val="clear" w:color="auto" w:fill="auto"/>
            <w:vAlign w:val="center"/>
            <w:hideMark/>
          </w:tcPr>
          <w:p w14:paraId="37FD73E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105,8 </w:t>
            </w:r>
          </w:p>
        </w:tc>
        <w:tc>
          <w:tcPr>
            <w:tcW w:w="992" w:type="dxa"/>
            <w:tcBorders>
              <w:top w:val="nil"/>
              <w:left w:val="nil"/>
              <w:bottom w:val="single" w:sz="4" w:space="0" w:color="auto"/>
              <w:right w:val="double" w:sz="6" w:space="0" w:color="auto"/>
            </w:tcBorders>
            <w:shd w:val="clear" w:color="auto" w:fill="auto"/>
            <w:vAlign w:val="center"/>
            <w:hideMark/>
          </w:tcPr>
          <w:p w14:paraId="115384C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-653,1 </w:t>
            </w:r>
          </w:p>
        </w:tc>
      </w:tr>
      <w:tr w:rsidR="005D35FB" w:rsidRPr="005D35FB" w14:paraId="03BFF63A"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95E6892"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5DE6E1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67</w:t>
            </w:r>
          </w:p>
        </w:tc>
        <w:tc>
          <w:tcPr>
            <w:tcW w:w="5038" w:type="dxa"/>
            <w:tcBorders>
              <w:top w:val="nil"/>
              <w:left w:val="nil"/>
              <w:bottom w:val="single" w:sz="4" w:space="0" w:color="auto"/>
              <w:right w:val="single" w:sz="4" w:space="0" w:color="auto"/>
            </w:tcBorders>
            <w:shd w:val="clear" w:color="auto" w:fill="auto"/>
            <w:vAlign w:val="center"/>
            <w:hideMark/>
          </w:tcPr>
          <w:p w14:paraId="5133873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социальным компенсациям персоналу в натуральной форме</w:t>
            </w:r>
          </w:p>
        </w:tc>
        <w:tc>
          <w:tcPr>
            <w:tcW w:w="1135" w:type="dxa"/>
            <w:tcBorders>
              <w:top w:val="nil"/>
              <w:left w:val="nil"/>
              <w:bottom w:val="single" w:sz="4" w:space="0" w:color="auto"/>
              <w:right w:val="single" w:sz="4" w:space="0" w:color="auto"/>
            </w:tcBorders>
            <w:shd w:val="clear" w:color="auto" w:fill="auto"/>
            <w:vAlign w:val="center"/>
            <w:hideMark/>
          </w:tcPr>
          <w:p w14:paraId="40D7D8D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33A5C9D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992" w:type="dxa"/>
            <w:tcBorders>
              <w:top w:val="nil"/>
              <w:left w:val="nil"/>
              <w:bottom w:val="single" w:sz="4" w:space="0" w:color="auto"/>
              <w:right w:val="double" w:sz="6" w:space="0" w:color="auto"/>
            </w:tcBorders>
            <w:shd w:val="clear" w:color="auto" w:fill="auto"/>
            <w:vAlign w:val="center"/>
            <w:hideMark/>
          </w:tcPr>
          <w:p w14:paraId="7A3CA62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r>
      <w:tr w:rsidR="005D35FB" w:rsidRPr="005D35FB" w14:paraId="3F7300F9"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655B58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1211D0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73</w:t>
            </w:r>
          </w:p>
        </w:tc>
        <w:tc>
          <w:tcPr>
            <w:tcW w:w="5038" w:type="dxa"/>
            <w:tcBorders>
              <w:top w:val="nil"/>
              <w:left w:val="nil"/>
              <w:bottom w:val="single" w:sz="4" w:space="0" w:color="auto"/>
              <w:right w:val="single" w:sz="4" w:space="0" w:color="auto"/>
            </w:tcBorders>
            <w:shd w:val="clear" w:color="auto" w:fill="auto"/>
            <w:vAlign w:val="center"/>
            <w:hideMark/>
          </w:tcPr>
          <w:p w14:paraId="7E63AFD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на приобретение акций и по иным формам участия в капитале</w:t>
            </w:r>
          </w:p>
        </w:tc>
        <w:tc>
          <w:tcPr>
            <w:tcW w:w="1135" w:type="dxa"/>
            <w:tcBorders>
              <w:top w:val="nil"/>
              <w:left w:val="nil"/>
              <w:bottom w:val="single" w:sz="4" w:space="0" w:color="auto"/>
              <w:right w:val="single" w:sz="4" w:space="0" w:color="auto"/>
            </w:tcBorders>
            <w:shd w:val="clear" w:color="auto" w:fill="auto"/>
            <w:vAlign w:val="center"/>
            <w:hideMark/>
          </w:tcPr>
          <w:p w14:paraId="515CE50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73CC14F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736,9 </w:t>
            </w:r>
          </w:p>
        </w:tc>
        <w:tc>
          <w:tcPr>
            <w:tcW w:w="992" w:type="dxa"/>
            <w:tcBorders>
              <w:top w:val="nil"/>
              <w:left w:val="nil"/>
              <w:bottom w:val="single" w:sz="4" w:space="0" w:color="auto"/>
              <w:right w:val="double" w:sz="6" w:space="0" w:color="auto"/>
            </w:tcBorders>
            <w:shd w:val="clear" w:color="auto" w:fill="auto"/>
            <w:vAlign w:val="center"/>
            <w:hideMark/>
          </w:tcPr>
          <w:p w14:paraId="774C26A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736,9 </w:t>
            </w:r>
          </w:p>
        </w:tc>
      </w:tr>
      <w:tr w:rsidR="005D35FB" w:rsidRPr="005D35FB" w14:paraId="3D8BF251"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9F92E7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206</w:t>
            </w:r>
          </w:p>
        </w:tc>
        <w:tc>
          <w:tcPr>
            <w:tcW w:w="517" w:type="dxa"/>
            <w:tcBorders>
              <w:top w:val="nil"/>
              <w:left w:val="nil"/>
              <w:bottom w:val="single" w:sz="4" w:space="0" w:color="auto"/>
              <w:right w:val="single" w:sz="4" w:space="0" w:color="auto"/>
            </w:tcBorders>
            <w:shd w:val="clear" w:color="auto" w:fill="auto"/>
            <w:vAlign w:val="center"/>
            <w:hideMark/>
          </w:tcPr>
          <w:p w14:paraId="2779700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81</w:t>
            </w:r>
          </w:p>
        </w:tc>
        <w:tc>
          <w:tcPr>
            <w:tcW w:w="5038" w:type="dxa"/>
            <w:tcBorders>
              <w:top w:val="nil"/>
              <w:left w:val="nil"/>
              <w:bottom w:val="single" w:sz="4" w:space="0" w:color="auto"/>
              <w:right w:val="single" w:sz="4" w:space="0" w:color="auto"/>
            </w:tcBorders>
            <w:shd w:val="clear" w:color="auto" w:fill="auto"/>
            <w:vAlign w:val="center"/>
            <w:hideMark/>
          </w:tcPr>
          <w:p w14:paraId="78CC086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авансовым безвозмездным перечислениям капитального характера государственным (муниципальным) учреждениям</w:t>
            </w:r>
          </w:p>
        </w:tc>
        <w:tc>
          <w:tcPr>
            <w:tcW w:w="1135" w:type="dxa"/>
            <w:tcBorders>
              <w:top w:val="nil"/>
              <w:left w:val="nil"/>
              <w:bottom w:val="single" w:sz="4" w:space="0" w:color="auto"/>
              <w:right w:val="single" w:sz="4" w:space="0" w:color="auto"/>
            </w:tcBorders>
            <w:shd w:val="clear" w:color="auto" w:fill="auto"/>
            <w:vAlign w:val="center"/>
            <w:hideMark/>
          </w:tcPr>
          <w:p w14:paraId="466BFA7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20,9 </w:t>
            </w:r>
          </w:p>
        </w:tc>
        <w:tc>
          <w:tcPr>
            <w:tcW w:w="1134" w:type="dxa"/>
            <w:tcBorders>
              <w:top w:val="nil"/>
              <w:left w:val="nil"/>
              <w:bottom w:val="single" w:sz="4" w:space="0" w:color="auto"/>
              <w:right w:val="single" w:sz="4" w:space="0" w:color="auto"/>
            </w:tcBorders>
            <w:shd w:val="clear" w:color="auto" w:fill="auto"/>
            <w:vAlign w:val="center"/>
            <w:hideMark/>
          </w:tcPr>
          <w:p w14:paraId="3773876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688,6 </w:t>
            </w:r>
          </w:p>
        </w:tc>
        <w:tc>
          <w:tcPr>
            <w:tcW w:w="992" w:type="dxa"/>
            <w:tcBorders>
              <w:top w:val="nil"/>
              <w:left w:val="nil"/>
              <w:bottom w:val="single" w:sz="4" w:space="0" w:color="auto"/>
              <w:right w:val="double" w:sz="6" w:space="0" w:color="auto"/>
            </w:tcBorders>
            <w:shd w:val="clear" w:color="auto" w:fill="auto"/>
            <w:vAlign w:val="center"/>
            <w:hideMark/>
          </w:tcPr>
          <w:p w14:paraId="661E901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667,7 </w:t>
            </w:r>
          </w:p>
        </w:tc>
      </w:tr>
      <w:tr w:rsidR="005D35FB" w:rsidRPr="005D35FB" w14:paraId="1118AA67"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CDBED5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C2CC2E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85</w:t>
            </w:r>
          </w:p>
        </w:tc>
        <w:tc>
          <w:tcPr>
            <w:tcW w:w="5038" w:type="dxa"/>
            <w:tcBorders>
              <w:top w:val="nil"/>
              <w:left w:val="nil"/>
              <w:bottom w:val="single" w:sz="4" w:space="0" w:color="auto"/>
              <w:right w:val="single" w:sz="4" w:space="0" w:color="auto"/>
            </w:tcBorders>
            <w:shd w:val="clear" w:color="auto" w:fill="auto"/>
            <w:vAlign w:val="center"/>
            <w:hideMark/>
          </w:tcPr>
          <w:p w14:paraId="3C3DD66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авансовым безвозмездным перечислениям капитального характера иным нефинансовым организациям (за исключением нефинансовых организаций государственного сектора)</w:t>
            </w:r>
          </w:p>
        </w:tc>
        <w:tc>
          <w:tcPr>
            <w:tcW w:w="1135" w:type="dxa"/>
            <w:tcBorders>
              <w:top w:val="nil"/>
              <w:left w:val="nil"/>
              <w:bottom w:val="single" w:sz="4" w:space="0" w:color="auto"/>
              <w:right w:val="single" w:sz="4" w:space="0" w:color="auto"/>
            </w:tcBorders>
            <w:shd w:val="clear" w:color="auto" w:fill="auto"/>
            <w:vAlign w:val="center"/>
            <w:hideMark/>
          </w:tcPr>
          <w:p w14:paraId="2B57405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 </w:t>
            </w:r>
          </w:p>
        </w:tc>
        <w:tc>
          <w:tcPr>
            <w:tcW w:w="1134" w:type="dxa"/>
            <w:tcBorders>
              <w:top w:val="nil"/>
              <w:left w:val="nil"/>
              <w:bottom w:val="single" w:sz="4" w:space="0" w:color="auto"/>
              <w:right w:val="single" w:sz="4" w:space="0" w:color="auto"/>
            </w:tcBorders>
            <w:shd w:val="clear" w:color="auto" w:fill="auto"/>
            <w:vAlign w:val="center"/>
            <w:hideMark/>
          </w:tcPr>
          <w:p w14:paraId="4D4C9E1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 </w:t>
            </w:r>
          </w:p>
        </w:tc>
        <w:tc>
          <w:tcPr>
            <w:tcW w:w="992" w:type="dxa"/>
            <w:tcBorders>
              <w:top w:val="nil"/>
              <w:left w:val="nil"/>
              <w:bottom w:val="single" w:sz="4" w:space="0" w:color="auto"/>
              <w:right w:val="double" w:sz="6" w:space="0" w:color="auto"/>
            </w:tcBorders>
            <w:shd w:val="clear" w:color="auto" w:fill="auto"/>
            <w:vAlign w:val="center"/>
            <w:hideMark/>
          </w:tcPr>
          <w:p w14:paraId="0F5A2A6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 </w:t>
            </w:r>
          </w:p>
        </w:tc>
      </w:tr>
      <w:tr w:rsidR="005D35FB" w:rsidRPr="005D35FB" w14:paraId="6B3FD996" w14:textId="77777777" w:rsidTr="00EE3093">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A4DD8C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17814BD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86</w:t>
            </w:r>
          </w:p>
        </w:tc>
        <w:tc>
          <w:tcPr>
            <w:tcW w:w="5038" w:type="dxa"/>
            <w:tcBorders>
              <w:top w:val="nil"/>
              <w:left w:val="nil"/>
              <w:bottom w:val="single" w:sz="4" w:space="0" w:color="auto"/>
              <w:right w:val="single" w:sz="4" w:space="0" w:color="auto"/>
            </w:tcBorders>
            <w:shd w:val="clear" w:color="auto" w:fill="auto"/>
            <w:vAlign w:val="center"/>
            <w:hideMark/>
          </w:tcPr>
          <w:p w14:paraId="5646536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авансовым безвозмездным перечислениям капитального характера некоммерческим организациям и физическим лицам - производителям товаров, работ и услуг</w:t>
            </w:r>
          </w:p>
        </w:tc>
        <w:tc>
          <w:tcPr>
            <w:tcW w:w="1135" w:type="dxa"/>
            <w:tcBorders>
              <w:top w:val="nil"/>
              <w:left w:val="nil"/>
              <w:bottom w:val="single" w:sz="4" w:space="0" w:color="auto"/>
              <w:right w:val="single" w:sz="4" w:space="0" w:color="auto"/>
            </w:tcBorders>
            <w:shd w:val="clear" w:color="auto" w:fill="auto"/>
            <w:vAlign w:val="center"/>
            <w:hideMark/>
          </w:tcPr>
          <w:p w14:paraId="62F9DB3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10,8 </w:t>
            </w:r>
          </w:p>
        </w:tc>
        <w:tc>
          <w:tcPr>
            <w:tcW w:w="1134" w:type="dxa"/>
            <w:tcBorders>
              <w:top w:val="nil"/>
              <w:left w:val="nil"/>
              <w:bottom w:val="single" w:sz="4" w:space="0" w:color="auto"/>
              <w:right w:val="single" w:sz="4" w:space="0" w:color="auto"/>
            </w:tcBorders>
            <w:shd w:val="clear" w:color="auto" w:fill="auto"/>
            <w:vAlign w:val="center"/>
            <w:hideMark/>
          </w:tcPr>
          <w:p w14:paraId="265C06E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8,3 </w:t>
            </w:r>
          </w:p>
        </w:tc>
        <w:tc>
          <w:tcPr>
            <w:tcW w:w="992" w:type="dxa"/>
            <w:tcBorders>
              <w:top w:val="nil"/>
              <w:left w:val="nil"/>
              <w:bottom w:val="single" w:sz="4" w:space="0" w:color="auto"/>
              <w:right w:val="double" w:sz="6" w:space="0" w:color="auto"/>
            </w:tcBorders>
            <w:shd w:val="clear" w:color="auto" w:fill="auto"/>
            <w:vAlign w:val="center"/>
            <w:hideMark/>
          </w:tcPr>
          <w:p w14:paraId="3380B22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 </w:t>
            </w:r>
          </w:p>
        </w:tc>
      </w:tr>
      <w:tr w:rsidR="005D35FB" w:rsidRPr="005D35FB" w14:paraId="76D302CC" w14:textId="77777777" w:rsidTr="00EE3093">
        <w:trPr>
          <w:trHeight w:val="60"/>
        </w:trPr>
        <w:tc>
          <w:tcPr>
            <w:tcW w:w="517" w:type="dxa"/>
            <w:tcBorders>
              <w:top w:val="nil"/>
              <w:left w:val="double" w:sz="6" w:space="0" w:color="auto"/>
              <w:bottom w:val="nil"/>
              <w:right w:val="single" w:sz="4" w:space="0" w:color="auto"/>
            </w:tcBorders>
            <w:shd w:val="clear" w:color="auto" w:fill="auto"/>
            <w:vAlign w:val="center"/>
            <w:hideMark/>
          </w:tcPr>
          <w:p w14:paraId="0B8B31A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517" w:type="dxa"/>
            <w:tcBorders>
              <w:top w:val="nil"/>
              <w:left w:val="nil"/>
              <w:bottom w:val="nil"/>
              <w:right w:val="single" w:sz="4" w:space="0" w:color="auto"/>
            </w:tcBorders>
            <w:shd w:val="clear" w:color="auto" w:fill="auto"/>
            <w:vAlign w:val="center"/>
            <w:hideMark/>
          </w:tcPr>
          <w:p w14:paraId="75FC855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96</w:t>
            </w:r>
          </w:p>
        </w:tc>
        <w:tc>
          <w:tcPr>
            <w:tcW w:w="5038" w:type="dxa"/>
            <w:tcBorders>
              <w:top w:val="nil"/>
              <w:left w:val="nil"/>
              <w:bottom w:val="nil"/>
              <w:right w:val="single" w:sz="4" w:space="0" w:color="auto"/>
            </w:tcBorders>
            <w:shd w:val="clear" w:color="auto" w:fill="auto"/>
            <w:vAlign w:val="center"/>
            <w:hideMark/>
          </w:tcPr>
          <w:p w14:paraId="73946B3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авансам по оплате иных выплат текущего характера физическим лицам</w:t>
            </w:r>
          </w:p>
        </w:tc>
        <w:tc>
          <w:tcPr>
            <w:tcW w:w="1135" w:type="dxa"/>
            <w:tcBorders>
              <w:top w:val="nil"/>
              <w:left w:val="nil"/>
              <w:bottom w:val="nil"/>
              <w:right w:val="single" w:sz="4" w:space="0" w:color="auto"/>
            </w:tcBorders>
            <w:shd w:val="clear" w:color="auto" w:fill="auto"/>
            <w:vAlign w:val="center"/>
            <w:hideMark/>
          </w:tcPr>
          <w:p w14:paraId="1FE20CB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34" w:type="dxa"/>
            <w:tcBorders>
              <w:top w:val="nil"/>
              <w:left w:val="nil"/>
              <w:bottom w:val="nil"/>
              <w:right w:val="single" w:sz="4" w:space="0" w:color="auto"/>
            </w:tcBorders>
            <w:shd w:val="clear" w:color="auto" w:fill="auto"/>
            <w:vAlign w:val="center"/>
            <w:hideMark/>
          </w:tcPr>
          <w:p w14:paraId="3E0E024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 </w:t>
            </w:r>
          </w:p>
        </w:tc>
        <w:tc>
          <w:tcPr>
            <w:tcW w:w="992" w:type="dxa"/>
            <w:tcBorders>
              <w:top w:val="nil"/>
              <w:left w:val="nil"/>
              <w:bottom w:val="single" w:sz="4" w:space="0" w:color="auto"/>
              <w:right w:val="double" w:sz="6" w:space="0" w:color="auto"/>
            </w:tcBorders>
            <w:shd w:val="clear" w:color="auto" w:fill="auto"/>
            <w:vAlign w:val="center"/>
            <w:hideMark/>
          </w:tcPr>
          <w:p w14:paraId="3A7A09B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 </w:t>
            </w:r>
          </w:p>
        </w:tc>
      </w:tr>
      <w:tr w:rsidR="00F6506D" w:rsidRPr="005D35FB" w14:paraId="75700F62" w14:textId="77777777" w:rsidTr="00EE3093">
        <w:trPr>
          <w:trHeight w:val="60"/>
        </w:trPr>
        <w:tc>
          <w:tcPr>
            <w:tcW w:w="6072"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181F4618"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135" w:type="dxa"/>
            <w:tcBorders>
              <w:top w:val="single" w:sz="4" w:space="0" w:color="auto"/>
              <w:left w:val="nil"/>
              <w:bottom w:val="double" w:sz="6" w:space="0" w:color="auto"/>
              <w:right w:val="single" w:sz="4" w:space="0" w:color="auto"/>
            </w:tcBorders>
            <w:shd w:val="clear" w:color="auto" w:fill="auto"/>
            <w:vAlign w:val="center"/>
            <w:hideMark/>
          </w:tcPr>
          <w:p w14:paraId="02D0D579"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8 415,2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209A32C3"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36 675,9 </w:t>
            </w:r>
          </w:p>
        </w:tc>
        <w:tc>
          <w:tcPr>
            <w:tcW w:w="992" w:type="dxa"/>
            <w:tcBorders>
              <w:top w:val="nil"/>
              <w:left w:val="nil"/>
              <w:bottom w:val="double" w:sz="6" w:space="0" w:color="auto"/>
              <w:right w:val="double" w:sz="6" w:space="0" w:color="auto"/>
            </w:tcBorders>
            <w:shd w:val="clear" w:color="auto" w:fill="auto"/>
            <w:vAlign w:val="center"/>
            <w:hideMark/>
          </w:tcPr>
          <w:p w14:paraId="569A3856"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28 260,7 </w:t>
            </w:r>
          </w:p>
        </w:tc>
      </w:tr>
    </w:tbl>
    <w:p w14:paraId="670B2221" w14:textId="77777777" w:rsidR="00F6506D" w:rsidRPr="005D35FB" w:rsidRDefault="00F6506D" w:rsidP="00F6506D">
      <w:pPr>
        <w:spacing w:after="0" w:line="240" w:lineRule="auto"/>
        <w:ind w:firstLine="709"/>
        <w:jc w:val="both"/>
        <w:rPr>
          <w:rFonts w:ascii="Times New Roman" w:hAnsi="Times New Roman"/>
          <w:sz w:val="16"/>
          <w:szCs w:val="16"/>
        </w:rPr>
      </w:pPr>
    </w:p>
    <w:p w14:paraId="31292BD3" w14:textId="285772EF"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Основная сумма дебиторской задолженности перед областным бюджетом по выданным авансам на 01.</w:t>
      </w:r>
      <w:r w:rsidR="00EE3093" w:rsidRPr="005D35FB">
        <w:rPr>
          <w:rFonts w:ascii="Times New Roman" w:hAnsi="Times New Roman"/>
          <w:sz w:val="28"/>
          <w:szCs w:val="28"/>
        </w:rPr>
        <w:t>07</w:t>
      </w:r>
      <w:r w:rsidRPr="005D35FB">
        <w:rPr>
          <w:rFonts w:ascii="Times New Roman" w:hAnsi="Times New Roman"/>
          <w:sz w:val="28"/>
          <w:szCs w:val="28"/>
        </w:rPr>
        <w:t>.202</w:t>
      </w:r>
      <w:r w:rsidR="00EE3093" w:rsidRPr="005D35FB">
        <w:rPr>
          <w:rFonts w:ascii="Times New Roman" w:hAnsi="Times New Roman"/>
          <w:sz w:val="28"/>
          <w:szCs w:val="28"/>
        </w:rPr>
        <w:t>3</w:t>
      </w:r>
      <w:r w:rsidRPr="005D35FB">
        <w:rPr>
          <w:rFonts w:ascii="Times New Roman" w:hAnsi="Times New Roman"/>
          <w:sz w:val="28"/>
          <w:szCs w:val="28"/>
        </w:rPr>
        <w:t xml:space="preserve"> образовалась по следующим </w:t>
      </w:r>
      <w:r w:rsidR="00DB5154" w:rsidRPr="005D35FB">
        <w:rPr>
          <w:rFonts w:ascii="Times New Roman" w:hAnsi="Times New Roman"/>
          <w:sz w:val="28"/>
          <w:szCs w:val="28"/>
        </w:rPr>
        <w:t>расчетам</w:t>
      </w:r>
      <w:r w:rsidRPr="005D35FB">
        <w:rPr>
          <w:rFonts w:ascii="Times New Roman" w:hAnsi="Times New Roman"/>
          <w:sz w:val="28"/>
          <w:szCs w:val="28"/>
        </w:rPr>
        <w:t>:</w:t>
      </w:r>
    </w:p>
    <w:p w14:paraId="1382FD58" w14:textId="2FF9C22D"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1) 206.25 </w:t>
      </w:r>
      <w:r w:rsidR="00D61373" w:rsidRPr="005D35FB">
        <w:rPr>
          <w:rFonts w:ascii="Times New Roman" w:hAnsi="Times New Roman"/>
          <w:sz w:val="28"/>
          <w:szCs w:val="28"/>
        </w:rPr>
        <w:t>«</w:t>
      </w:r>
      <w:r w:rsidRPr="005D35FB">
        <w:rPr>
          <w:rFonts w:ascii="Times New Roman" w:hAnsi="Times New Roman"/>
          <w:sz w:val="28"/>
          <w:szCs w:val="28"/>
        </w:rPr>
        <w:t>Расчеты по авансам по работам, услугам по содержанию имущества</w:t>
      </w:r>
      <w:r w:rsidR="00D61373" w:rsidRPr="005D35FB">
        <w:rPr>
          <w:rFonts w:ascii="Times New Roman" w:hAnsi="Times New Roman"/>
          <w:sz w:val="28"/>
          <w:szCs w:val="28"/>
        </w:rPr>
        <w:t>»</w:t>
      </w:r>
      <w:r w:rsidRPr="005D35FB">
        <w:rPr>
          <w:rFonts w:ascii="Times New Roman" w:hAnsi="Times New Roman"/>
          <w:sz w:val="28"/>
          <w:szCs w:val="28"/>
        </w:rPr>
        <w:t xml:space="preserve"> - 731,6 млн.руб. (-456,4 млн.руб.), из нее по реализации мероприятий государственной программы Архангельской области </w:t>
      </w:r>
      <w:r w:rsidR="00D61373" w:rsidRPr="005D35FB">
        <w:rPr>
          <w:rFonts w:ascii="Times New Roman" w:hAnsi="Times New Roman"/>
          <w:sz w:val="28"/>
          <w:szCs w:val="28"/>
        </w:rPr>
        <w:t>«</w:t>
      </w:r>
      <w:r w:rsidRPr="005D35FB">
        <w:rPr>
          <w:rFonts w:ascii="Times New Roman" w:hAnsi="Times New Roman"/>
          <w:sz w:val="28"/>
          <w:szCs w:val="28"/>
        </w:rPr>
        <w:t>Развитие транспортной системы Архангельской области</w:t>
      </w:r>
      <w:r w:rsidR="00D61373" w:rsidRPr="005D35FB">
        <w:rPr>
          <w:rFonts w:ascii="Times New Roman" w:hAnsi="Times New Roman"/>
          <w:sz w:val="28"/>
          <w:szCs w:val="28"/>
        </w:rPr>
        <w:t>»</w:t>
      </w:r>
      <w:r w:rsidRPr="005D35FB">
        <w:rPr>
          <w:rFonts w:ascii="Times New Roman" w:hAnsi="Times New Roman"/>
          <w:sz w:val="28"/>
          <w:szCs w:val="28"/>
        </w:rPr>
        <w:t xml:space="preserve"> - 729,4 млн.руб. (-458,6 млн.руб.), в т.ч. по капитальному ремонту, ремонту и содержанию региональных автомобильных дорог за счет областного бюджета – 568,6 млн.руб. (-450,2 млн.руб.);</w:t>
      </w:r>
    </w:p>
    <w:p w14:paraId="49A99CF0" w14:textId="009F3024" w:rsidR="00D774A3" w:rsidRPr="005D35FB" w:rsidRDefault="00D774A3" w:rsidP="00D774A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2) 206.31 </w:t>
      </w:r>
      <w:r w:rsidR="00D61373" w:rsidRPr="005D35FB">
        <w:rPr>
          <w:rFonts w:ascii="Times New Roman" w:hAnsi="Times New Roman"/>
          <w:sz w:val="28"/>
          <w:szCs w:val="28"/>
        </w:rPr>
        <w:t>«</w:t>
      </w:r>
      <w:r w:rsidRPr="005D35FB">
        <w:rPr>
          <w:rFonts w:ascii="Times New Roman" w:hAnsi="Times New Roman"/>
          <w:sz w:val="28"/>
          <w:szCs w:val="28"/>
        </w:rPr>
        <w:t>Расчеты по авансам по приобретению основных средств</w:t>
      </w:r>
      <w:r w:rsidR="00D61373" w:rsidRPr="005D35FB">
        <w:rPr>
          <w:rFonts w:ascii="Times New Roman" w:hAnsi="Times New Roman"/>
          <w:sz w:val="28"/>
          <w:szCs w:val="28"/>
        </w:rPr>
        <w:t>»</w:t>
      </w:r>
      <w:r w:rsidRPr="005D35FB">
        <w:rPr>
          <w:rFonts w:ascii="Times New Roman" w:hAnsi="Times New Roman"/>
          <w:sz w:val="28"/>
          <w:szCs w:val="28"/>
        </w:rPr>
        <w:t xml:space="preserve"> в сумме 5 629,0 млн.руб. и с начала года она увеличилась на 7,1 % (+372,4 млн.руб.), из неё по осуществлению капитальных вложений в виде бюджетных инвестиций – 5 626,2 млн.руб. (+369,6 млн.руб.), что отражено в таблице </w:t>
      </w:r>
      <w:r w:rsidR="00BC2123" w:rsidRPr="005D35FB">
        <w:rPr>
          <w:rFonts w:ascii="Times New Roman" w:hAnsi="Times New Roman"/>
          <w:sz w:val="28"/>
          <w:szCs w:val="28"/>
        </w:rPr>
        <w:t>56</w:t>
      </w:r>
      <w:r w:rsidRPr="005D35FB">
        <w:rPr>
          <w:rFonts w:ascii="Times New Roman" w:hAnsi="Times New Roman"/>
          <w:sz w:val="28"/>
          <w:szCs w:val="28"/>
        </w:rPr>
        <w:t>:</w:t>
      </w:r>
    </w:p>
    <w:p w14:paraId="4FE278DF" w14:textId="77777777" w:rsidR="00D774A3" w:rsidRPr="005D35FB" w:rsidRDefault="00D774A3" w:rsidP="00D774A3">
      <w:pPr>
        <w:spacing w:after="0" w:line="240" w:lineRule="auto"/>
        <w:rPr>
          <w:rFonts w:ascii="Times New Roman" w:hAnsi="Times New Roman"/>
          <w:sz w:val="24"/>
          <w:szCs w:val="24"/>
        </w:rPr>
      </w:pPr>
    </w:p>
    <w:p w14:paraId="238D3533" w14:textId="0A8E9193" w:rsidR="00D774A3" w:rsidRPr="005D35FB" w:rsidRDefault="00D774A3" w:rsidP="00D774A3">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56</w:t>
      </w:r>
      <w:r w:rsidRPr="005D35FB">
        <w:rPr>
          <w:rFonts w:ascii="Times New Roman" w:hAnsi="Times New Roman"/>
          <w:sz w:val="24"/>
          <w:szCs w:val="24"/>
        </w:rPr>
        <w:fldChar w:fldCharType="end"/>
      </w:r>
      <w:r w:rsidRPr="005D35FB">
        <w:rPr>
          <w:rFonts w:ascii="Times New Roman" w:hAnsi="Times New Roman"/>
          <w:sz w:val="24"/>
          <w:szCs w:val="24"/>
        </w:rPr>
        <w:t xml:space="preserve">. Дебиторская задолженность в областной бюджет по коду счета 206.31 </w:t>
      </w:r>
      <w:r w:rsidR="00D61373" w:rsidRPr="005D35FB">
        <w:rPr>
          <w:rFonts w:ascii="Times New Roman" w:hAnsi="Times New Roman"/>
          <w:sz w:val="24"/>
          <w:szCs w:val="24"/>
        </w:rPr>
        <w:t>«</w:t>
      </w:r>
      <w:r w:rsidRPr="005D35FB">
        <w:rPr>
          <w:rFonts w:ascii="Times New Roman" w:hAnsi="Times New Roman"/>
          <w:sz w:val="24"/>
          <w:szCs w:val="24"/>
        </w:rPr>
        <w:t>Расчеты по авансам по приобретению основных средств</w:t>
      </w:r>
      <w:r w:rsidR="00D61373" w:rsidRPr="005D35FB">
        <w:rPr>
          <w:rFonts w:ascii="Times New Roman" w:hAnsi="Times New Roman"/>
          <w:sz w:val="24"/>
          <w:szCs w:val="24"/>
        </w:rPr>
        <w:t>»</w:t>
      </w:r>
      <w:r w:rsidRPr="005D35FB">
        <w:rPr>
          <w:rFonts w:ascii="Times New Roman" w:hAnsi="Times New Roman"/>
          <w:sz w:val="24"/>
          <w:szCs w:val="24"/>
        </w:rPr>
        <w:t>, в части бюджетных инвестиций на осуществление капитальных вложений в объекты государственной собственности согласно отчетам по ф. 0503169, млн.руб.</w:t>
      </w:r>
    </w:p>
    <w:tbl>
      <w:tblPr>
        <w:tblW w:w="9439" w:type="dxa"/>
        <w:tblLook w:val="04A0" w:firstRow="1" w:lastRow="0" w:firstColumn="1" w:lastColumn="0" w:noHBand="0" w:noVBand="1"/>
      </w:tblPr>
      <w:tblGrid>
        <w:gridCol w:w="6084"/>
        <w:gridCol w:w="1236"/>
        <w:gridCol w:w="1236"/>
        <w:gridCol w:w="883"/>
      </w:tblGrid>
      <w:tr w:rsidR="005D35FB" w:rsidRPr="005D35FB" w14:paraId="4355F600" w14:textId="77777777" w:rsidTr="001526E8">
        <w:trPr>
          <w:trHeight w:val="145"/>
          <w:tblHeader/>
        </w:trPr>
        <w:tc>
          <w:tcPr>
            <w:tcW w:w="608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B3EAF07" w14:textId="77777777" w:rsidR="00D774A3" w:rsidRPr="005D35FB" w:rsidRDefault="00D774A3"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236" w:type="dxa"/>
            <w:tcBorders>
              <w:top w:val="double" w:sz="6" w:space="0" w:color="auto"/>
              <w:left w:val="nil"/>
              <w:bottom w:val="single" w:sz="4" w:space="0" w:color="auto"/>
              <w:right w:val="single" w:sz="4" w:space="0" w:color="auto"/>
            </w:tcBorders>
            <w:shd w:val="clear" w:color="auto" w:fill="auto"/>
            <w:vAlign w:val="center"/>
            <w:hideMark/>
          </w:tcPr>
          <w:p w14:paraId="2ECDA704" w14:textId="77777777" w:rsidR="00D774A3" w:rsidRPr="005D35FB" w:rsidRDefault="00D774A3"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236" w:type="dxa"/>
            <w:tcBorders>
              <w:top w:val="double" w:sz="6" w:space="0" w:color="auto"/>
              <w:left w:val="nil"/>
              <w:bottom w:val="single" w:sz="4" w:space="0" w:color="auto"/>
              <w:right w:val="single" w:sz="4" w:space="0" w:color="auto"/>
            </w:tcBorders>
            <w:shd w:val="clear" w:color="auto" w:fill="auto"/>
            <w:vAlign w:val="center"/>
            <w:hideMark/>
          </w:tcPr>
          <w:p w14:paraId="228D0784" w14:textId="77777777" w:rsidR="00D774A3" w:rsidRPr="005D35FB" w:rsidRDefault="00D774A3"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883" w:type="dxa"/>
            <w:tcBorders>
              <w:top w:val="double" w:sz="6" w:space="0" w:color="auto"/>
              <w:left w:val="nil"/>
              <w:bottom w:val="single" w:sz="4" w:space="0" w:color="auto"/>
              <w:right w:val="double" w:sz="6" w:space="0" w:color="auto"/>
            </w:tcBorders>
            <w:shd w:val="clear" w:color="auto" w:fill="auto"/>
            <w:vAlign w:val="center"/>
            <w:hideMark/>
          </w:tcPr>
          <w:p w14:paraId="17661C3C" w14:textId="77777777" w:rsidR="00D774A3" w:rsidRPr="005D35FB" w:rsidRDefault="00D774A3"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41BF75EF"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53CB2D6C" w14:textId="71DFF6C5"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Адресная программа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Переселение граждан из аварийного жилищного фонда на 2019 – 2025 годы</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(строительство и приобретение)</w:t>
            </w:r>
          </w:p>
        </w:tc>
        <w:tc>
          <w:tcPr>
            <w:tcW w:w="1236" w:type="dxa"/>
            <w:tcBorders>
              <w:top w:val="nil"/>
              <w:left w:val="nil"/>
              <w:bottom w:val="single" w:sz="4" w:space="0" w:color="auto"/>
              <w:right w:val="single" w:sz="4" w:space="0" w:color="auto"/>
            </w:tcBorders>
            <w:shd w:val="clear" w:color="auto" w:fill="auto"/>
            <w:vAlign w:val="center"/>
            <w:hideMark/>
          </w:tcPr>
          <w:p w14:paraId="349A76C1"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2 482,1 </w:t>
            </w:r>
          </w:p>
        </w:tc>
        <w:tc>
          <w:tcPr>
            <w:tcW w:w="1236" w:type="dxa"/>
            <w:tcBorders>
              <w:top w:val="nil"/>
              <w:left w:val="nil"/>
              <w:bottom w:val="single" w:sz="4" w:space="0" w:color="auto"/>
              <w:right w:val="single" w:sz="4" w:space="0" w:color="auto"/>
            </w:tcBorders>
            <w:shd w:val="clear" w:color="auto" w:fill="auto"/>
            <w:vAlign w:val="center"/>
            <w:hideMark/>
          </w:tcPr>
          <w:p w14:paraId="24CAA0E2"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2 985,0 </w:t>
            </w:r>
          </w:p>
        </w:tc>
        <w:tc>
          <w:tcPr>
            <w:tcW w:w="883" w:type="dxa"/>
            <w:tcBorders>
              <w:top w:val="nil"/>
              <w:left w:val="nil"/>
              <w:bottom w:val="single" w:sz="4" w:space="0" w:color="auto"/>
              <w:right w:val="double" w:sz="6" w:space="0" w:color="auto"/>
            </w:tcBorders>
            <w:shd w:val="clear" w:color="auto" w:fill="auto"/>
            <w:vAlign w:val="center"/>
            <w:hideMark/>
          </w:tcPr>
          <w:p w14:paraId="0C8ABE9E"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502,9 </w:t>
            </w:r>
          </w:p>
        </w:tc>
      </w:tr>
      <w:tr w:rsidR="005D35FB" w:rsidRPr="005D35FB" w14:paraId="6FA81A71"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691C370D" w14:textId="4759AC54"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Комплексное развитие сельских территорий Архангельской области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(строительство спортивного комплекса с универсальным игровым залом в городском парке города Няндома)</w:t>
            </w:r>
          </w:p>
        </w:tc>
        <w:tc>
          <w:tcPr>
            <w:tcW w:w="1236" w:type="dxa"/>
            <w:tcBorders>
              <w:top w:val="nil"/>
              <w:left w:val="nil"/>
              <w:bottom w:val="single" w:sz="4" w:space="0" w:color="auto"/>
              <w:right w:val="single" w:sz="4" w:space="0" w:color="auto"/>
            </w:tcBorders>
            <w:shd w:val="clear" w:color="auto" w:fill="auto"/>
            <w:vAlign w:val="center"/>
            <w:hideMark/>
          </w:tcPr>
          <w:p w14:paraId="7A78D6C5"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236" w:type="dxa"/>
            <w:tcBorders>
              <w:top w:val="nil"/>
              <w:left w:val="nil"/>
              <w:bottom w:val="single" w:sz="4" w:space="0" w:color="auto"/>
              <w:right w:val="single" w:sz="4" w:space="0" w:color="auto"/>
            </w:tcBorders>
            <w:shd w:val="clear" w:color="auto" w:fill="auto"/>
            <w:vAlign w:val="center"/>
            <w:hideMark/>
          </w:tcPr>
          <w:p w14:paraId="08D436BC"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9,7 </w:t>
            </w:r>
          </w:p>
        </w:tc>
        <w:tc>
          <w:tcPr>
            <w:tcW w:w="883" w:type="dxa"/>
            <w:tcBorders>
              <w:top w:val="nil"/>
              <w:left w:val="nil"/>
              <w:bottom w:val="single" w:sz="4" w:space="0" w:color="auto"/>
              <w:right w:val="double" w:sz="6" w:space="0" w:color="auto"/>
            </w:tcBorders>
            <w:shd w:val="clear" w:color="auto" w:fill="auto"/>
            <w:vAlign w:val="center"/>
            <w:hideMark/>
          </w:tcPr>
          <w:p w14:paraId="504484D1"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9,7 </w:t>
            </w:r>
          </w:p>
        </w:tc>
      </w:tr>
      <w:tr w:rsidR="005D35FB" w:rsidRPr="005D35FB" w14:paraId="7D7D0F4D"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1F0B5D0F" w14:textId="3F653E56"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Культура Русского Севера</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(Проектирование и реконструкция здания Новодвинского ГКЦ)</w:t>
            </w:r>
          </w:p>
        </w:tc>
        <w:tc>
          <w:tcPr>
            <w:tcW w:w="1236" w:type="dxa"/>
            <w:tcBorders>
              <w:top w:val="nil"/>
              <w:left w:val="nil"/>
              <w:bottom w:val="single" w:sz="4" w:space="0" w:color="auto"/>
              <w:right w:val="single" w:sz="4" w:space="0" w:color="auto"/>
            </w:tcBorders>
            <w:shd w:val="clear" w:color="auto" w:fill="auto"/>
            <w:vAlign w:val="center"/>
            <w:hideMark/>
          </w:tcPr>
          <w:p w14:paraId="11FDD39B"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52,1 </w:t>
            </w:r>
          </w:p>
        </w:tc>
        <w:tc>
          <w:tcPr>
            <w:tcW w:w="1236" w:type="dxa"/>
            <w:tcBorders>
              <w:top w:val="nil"/>
              <w:left w:val="nil"/>
              <w:bottom w:val="single" w:sz="4" w:space="0" w:color="auto"/>
              <w:right w:val="single" w:sz="4" w:space="0" w:color="auto"/>
            </w:tcBorders>
            <w:shd w:val="clear" w:color="auto" w:fill="auto"/>
            <w:vAlign w:val="center"/>
            <w:hideMark/>
          </w:tcPr>
          <w:p w14:paraId="51AB9BE7"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119,8 </w:t>
            </w:r>
          </w:p>
        </w:tc>
        <w:tc>
          <w:tcPr>
            <w:tcW w:w="883" w:type="dxa"/>
            <w:tcBorders>
              <w:top w:val="nil"/>
              <w:left w:val="nil"/>
              <w:bottom w:val="single" w:sz="4" w:space="0" w:color="auto"/>
              <w:right w:val="double" w:sz="6" w:space="0" w:color="auto"/>
            </w:tcBorders>
            <w:shd w:val="clear" w:color="auto" w:fill="auto"/>
            <w:vAlign w:val="center"/>
            <w:hideMark/>
          </w:tcPr>
          <w:p w14:paraId="3F88C868"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67,7 </w:t>
            </w:r>
          </w:p>
        </w:tc>
      </w:tr>
      <w:tr w:rsidR="005D35FB" w:rsidRPr="005D35FB" w14:paraId="738AE4CB"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41C0EECA" w14:textId="1BCC8407"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Обеспечение качественным, доступным жильем и объектами инженерной инфраструктуры населения Архангельской области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из нее:</w:t>
            </w:r>
          </w:p>
        </w:tc>
        <w:tc>
          <w:tcPr>
            <w:tcW w:w="1236" w:type="dxa"/>
            <w:tcBorders>
              <w:top w:val="nil"/>
              <w:left w:val="nil"/>
              <w:bottom w:val="single" w:sz="4" w:space="0" w:color="auto"/>
              <w:right w:val="single" w:sz="4" w:space="0" w:color="auto"/>
            </w:tcBorders>
            <w:shd w:val="clear" w:color="auto" w:fill="auto"/>
            <w:vAlign w:val="center"/>
            <w:hideMark/>
          </w:tcPr>
          <w:p w14:paraId="219591ED"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40,9 </w:t>
            </w:r>
          </w:p>
        </w:tc>
        <w:tc>
          <w:tcPr>
            <w:tcW w:w="1236" w:type="dxa"/>
            <w:tcBorders>
              <w:top w:val="nil"/>
              <w:left w:val="nil"/>
              <w:bottom w:val="single" w:sz="4" w:space="0" w:color="auto"/>
              <w:right w:val="single" w:sz="4" w:space="0" w:color="auto"/>
            </w:tcBorders>
            <w:shd w:val="clear" w:color="auto" w:fill="auto"/>
            <w:vAlign w:val="center"/>
            <w:hideMark/>
          </w:tcPr>
          <w:p w14:paraId="020C0313"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39,8 </w:t>
            </w:r>
          </w:p>
        </w:tc>
        <w:tc>
          <w:tcPr>
            <w:tcW w:w="883" w:type="dxa"/>
            <w:tcBorders>
              <w:top w:val="nil"/>
              <w:left w:val="nil"/>
              <w:bottom w:val="single" w:sz="4" w:space="0" w:color="auto"/>
              <w:right w:val="double" w:sz="6" w:space="0" w:color="auto"/>
            </w:tcBorders>
            <w:shd w:val="clear" w:color="auto" w:fill="auto"/>
            <w:vAlign w:val="center"/>
            <w:hideMark/>
          </w:tcPr>
          <w:p w14:paraId="21DE9871"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w:t>
            </w:r>
          </w:p>
        </w:tc>
      </w:tr>
      <w:tr w:rsidR="005D35FB" w:rsidRPr="005D35FB" w14:paraId="545A1CDB"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32782400" w14:textId="091162BA" w:rsidR="00D774A3" w:rsidRPr="005D35FB" w:rsidRDefault="00D774A3" w:rsidP="001526E8">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формирование гос. жи</w:t>
            </w:r>
            <w:r w:rsidR="00A251EA" w:rsidRPr="005D35FB">
              <w:rPr>
                <w:rFonts w:ascii="Times New Roman" w:eastAsia="Times New Roman" w:hAnsi="Times New Roman"/>
                <w:i/>
                <w:iCs/>
                <w:sz w:val="20"/>
                <w:szCs w:val="20"/>
                <w:lang w:eastAsia="ru-RU"/>
              </w:rPr>
              <w:t>л</w:t>
            </w:r>
            <w:r w:rsidRPr="005D35FB">
              <w:rPr>
                <w:rFonts w:ascii="Times New Roman" w:eastAsia="Times New Roman" w:hAnsi="Times New Roman"/>
                <w:i/>
                <w:iCs/>
                <w:sz w:val="20"/>
                <w:szCs w:val="20"/>
                <w:lang w:eastAsia="ru-RU"/>
              </w:rPr>
              <w:t>. фонда для предоставления жилых помещений детям-сиротам и детям, оставшимся без попечения родителей, лицам из числа детей-сирот и детей, оставшихся без попечения родителей, по договорам найма специализированных жилых помещений в соответствии со статьей 109.1 ЖК РФ</w:t>
            </w:r>
          </w:p>
        </w:tc>
        <w:tc>
          <w:tcPr>
            <w:tcW w:w="1236" w:type="dxa"/>
            <w:tcBorders>
              <w:top w:val="nil"/>
              <w:left w:val="nil"/>
              <w:bottom w:val="single" w:sz="4" w:space="0" w:color="auto"/>
              <w:right w:val="single" w:sz="4" w:space="0" w:color="auto"/>
            </w:tcBorders>
            <w:shd w:val="clear" w:color="auto" w:fill="auto"/>
            <w:vAlign w:val="center"/>
            <w:hideMark/>
          </w:tcPr>
          <w:p w14:paraId="4609EF56"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39,8 </w:t>
            </w:r>
          </w:p>
        </w:tc>
        <w:tc>
          <w:tcPr>
            <w:tcW w:w="1236" w:type="dxa"/>
            <w:tcBorders>
              <w:top w:val="nil"/>
              <w:left w:val="nil"/>
              <w:bottom w:val="single" w:sz="4" w:space="0" w:color="auto"/>
              <w:right w:val="single" w:sz="4" w:space="0" w:color="auto"/>
            </w:tcBorders>
            <w:shd w:val="clear" w:color="auto" w:fill="auto"/>
            <w:vAlign w:val="center"/>
            <w:hideMark/>
          </w:tcPr>
          <w:p w14:paraId="062FA032"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39,8 </w:t>
            </w:r>
          </w:p>
        </w:tc>
        <w:tc>
          <w:tcPr>
            <w:tcW w:w="883" w:type="dxa"/>
            <w:tcBorders>
              <w:top w:val="nil"/>
              <w:left w:val="nil"/>
              <w:bottom w:val="single" w:sz="4" w:space="0" w:color="auto"/>
              <w:right w:val="double" w:sz="6" w:space="0" w:color="auto"/>
            </w:tcBorders>
            <w:shd w:val="clear" w:color="auto" w:fill="auto"/>
            <w:vAlign w:val="center"/>
            <w:hideMark/>
          </w:tcPr>
          <w:p w14:paraId="6C214B7E"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r>
      <w:tr w:rsidR="005D35FB" w:rsidRPr="005D35FB" w14:paraId="7AF7B498"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2011CF9B" w14:textId="6C9E7FEC" w:rsidR="00D774A3" w:rsidRPr="005D35FB" w:rsidRDefault="00D774A3" w:rsidP="00E82266">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ГП АО</w:t>
            </w:r>
            <w:r w:rsidR="00E82266" w:rsidRPr="005D35FB">
              <w:rPr>
                <w:rFonts w:ascii="Times New Roman" w:eastAsia="Times New Roman" w:hAnsi="Times New Roman"/>
                <w:sz w:val="20"/>
                <w:szCs w:val="20"/>
                <w:lang w:eastAsia="ru-RU"/>
              </w:rPr>
              <w:t xml:space="preserve"> «</w:t>
            </w:r>
            <w:r w:rsidRPr="005D35FB">
              <w:rPr>
                <w:rFonts w:ascii="Times New Roman" w:eastAsia="Times New Roman" w:hAnsi="Times New Roman"/>
                <w:sz w:val="20"/>
                <w:szCs w:val="20"/>
                <w:lang w:eastAsia="ru-RU"/>
              </w:rPr>
              <w:t>Охрана окружающей среды, воспроизводство и использование природных ресурсов Архангельской области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(Обеспечение сокращения количества твердых коммунальных отходов, направленных на захоронение в субъектах РФ (создание объекта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Комплекс обработки и утилизации твердых коммунальных отходов мощностью 70 000 тонн в год, расположенный по адресу:</w:t>
            </w:r>
            <w:r w:rsidR="00E82266" w:rsidRPr="005D35FB">
              <w:rPr>
                <w:rFonts w:ascii="Times New Roman" w:eastAsia="Times New Roman" w:hAnsi="Times New Roman"/>
                <w:sz w:val="20"/>
                <w:szCs w:val="20"/>
                <w:lang w:eastAsia="ru-RU"/>
              </w:rPr>
              <w:t xml:space="preserve"> </w:t>
            </w:r>
            <w:r w:rsidRPr="005D35FB">
              <w:rPr>
                <w:rFonts w:ascii="Times New Roman" w:eastAsia="Times New Roman" w:hAnsi="Times New Roman"/>
                <w:sz w:val="20"/>
                <w:szCs w:val="20"/>
                <w:lang w:eastAsia="ru-RU"/>
              </w:rPr>
              <w:t xml:space="preserve">Котласский район, МО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Черемушское</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w:t>
            </w:r>
          </w:p>
        </w:tc>
        <w:tc>
          <w:tcPr>
            <w:tcW w:w="1236" w:type="dxa"/>
            <w:tcBorders>
              <w:top w:val="nil"/>
              <w:left w:val="nil"/>
              <w:bottom w:val="single" w:sz="4" w:space="0" w:color="auto"/>
              <w:right w:val="single" w:sz="4" w:space="0" w:color="auto"/>
            </w:tcBorders>
            <w:shd w:val="clear" w:color="auto" w:fill="auto"/>
            <w:vAlign w:val="center"/>
            <w:hideMark/>
          </w:tcPr>
          <w:p w14:paraId="6656432D"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500,8 </w:t>
            </w:r>
          </w:p>
        </w:tc>
        <w:tc>
          <w:tcPr>
            <w:tcW w:w="1236" w:type="dxa"/>
            <w:tcBorders>
              <w:top w:val="nil"/>
              <w:left w:val="nil"/>
              <w:bottom w:val="single" w:sz="4" w:space="0" w:color="auto"/>
              <w:right w:val="single" w:sz="4" w:space="0" w:color="auto"/>
            </w:tcBorders>
            <w:shd w:val="clear" w:color="auto" w:fill="auto"/>
            <w:vAlign w:val="center"/>
            <w:hideMark/>
          </w:tcPr>
          <w:p w14:paraId="165BF555"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500,8 </w:t>
            </w:r>
          </w:p>
        </w:tc>
        <w:tc>
          <w:tcPr>
            <w:tcW w:w="883" w:type="dxa"/>
            <w:tcBorders>
              <w:top w:val="nil"/>
              <w:left w:val="nil"/>
              <w:bottom w:val="single" w:sz="4" w:space="0" w:color="auto"/>
              <w:right w:val="double" w:sz="6" w:space="0" w:color="auto"/>
            </w:tcBorders>
            <w:shd w:val="clear" w:color="auto" w:fill="auto"/>
            <w:vAlign w:val="center"/>
            <w:hideMark/>
          </w:tcPr>
          <w:p w14:paraId="60DF8B81"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67EE602F"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0BD8182B" w14:textId="2759E071"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здравоохранения Архангельской области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из нее:</w:t>
            </w:r>
          </w:p>
        </w:tc>
        <w:tc>
          <w:tcPr>
            <w:tcW w:w="1236" w:type="dxa"/>
            <w:tcBorders>
              <w:top w:val="nil"/>
              <w:left w:val="nil"/>
              <w:bottom w:val="single" w:sz="4" w:space="0" w:color="auto"/>
              <w:right w:val="single" w:sz="4" w:space="0" w:color="auto"/>
            </w:tcBorders>
            <w:shd w:val="clear" w:color="auto" w:fill="auto"/>
            <w:vAlign w:val="center"/>
            <w:hideMark/>
          </w:tcPr>
          <w:p w14:paraId="7C23E14A"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1 414,8 </w:t>
            </w:r>
          </w:p>
        </w:tc>
        <w:tc>
          <w:tcPr>
            <w:tcW w:w="1236" w:type="dxa"/>
            <w:tcBorders>
              <w:top w:val="nil"/>
              <w:left w:val="nil"/>
              <w:bottom w:val="single" w:sz="4" w:space="0" w:color="auto"/>
              <w:right w:val="single" w:sz="4" w:space="0" w:color="auto"/>
            </w:tcBorders>
            <w:shd w:val="clear" w:color="auto" w:fill="auto"/>
            <w:vAlign w:val="center"/>
            <w:hideMark/>
          </w:tcPr>
          <w:p w14:paraId="0786D284"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1 301,1 </w:t>
            </w:r>
          </w:p>
        </w:tc>
        <w:tc>
          <w:tcPr>
            <w:tcW w:w="883" w:type="dxa"/>
            <w:tcBorders>
              <w:top w:val="nil"/>
              <w:left w:val="nil"/>
              <w:bottom w:val="single" w:sz="4" w:space="0" w:color="auto"/>
              <w:right w:val="double" w:sz="6" w:space="0" w:color="auto"/>
            </w:tcBorders>
            <w:shd w:val="clear" w:color="auto" w:fill="auto"/>
            <w:vAlign w:val="center"/>
            <w:hideMark/>
          </w:tcPr>
          <w:p w14:paraId="5A46C487"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-113,7 </w:t>
            </w:r>
          </w:p>
        </w:tc>
      </w:tr>
      <w:tr w:rsidR="005D35FB" w:rsidRPr="005D35FB" w14:paraId="7252AE22"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3EECCF8E" w14:textId="5EE293BC" w:rsidR="00D774A3" w:rsidRPr="005D35FB" w:rsidRDefault="00D774A3" w:rsidP="001526E8">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ААОДКБ им. П.Г. Выжлецова</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 в рамках рег.</w:t>
            </w:r>
            <w:r w:rsidR="00E82266" w:rsidRPr="005D35FB">
              <w:rPr>
                <w:rFonts w:ascii="Times New Roman" w:eastAsia="Times New Roman" w:hAnsi="Times New Roman"/>
                <w:i/>
                <w:iCs/>
                <w:sz w:val="20"/>
                <w:szCs w:val="20"/>
                <w:lang w:eastAsia="ru-RU"/>
              </w:rPr>
              <w:t xml:space="preserve"> </w:t>
            </w:r>
            <w:r w:rsidRPr="005D35FB">
              <w:rPr>
                <w:rFonts w:ascii="Times New Roman" w:eastAsia="Times New Roman" w:hAnsi="Times New Roman"/>
                <w:i/>
                <w:iCs/>
                <w:sz w:val="20"/>
                <w:szCs w:val="20"/>
                <w:lang w:eastAsia="ru-RU"/>
              </w:rPr>
              <w:t xml:space="preserve">проекта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Развитие детского здравоохранения…</w:t>
            </w:r>
            <w:r w:rsidR="00D61373" w:rsidRPr="005D35FB">
              <w:rPr>
                <w:rFonts w:ascii="Times New Roman" w:eastAsia="Times New Roman" w:hAnsi="Times New Roman"/>
                <w:i/>
                <w:iCs/>
                <w:sz w:val="20"/>
                <w:szCs w:val="20"/>
                <w:lang w:eastAsia="ru-RU"/>
              </w:rPr>
              <w:t>»</w:t>
            </w:r>
          </w:p>
        </w:tc>
        <w:tc>
          <w:tcPr>
            <w:tcW w:w="1236" w:type="dxa"/>
            <w:tcBorders>
              <w:top w:val="nil"/>
              <w:left w:val="nil"/>
              <w:bottom w:val="single" w:sz="4" w:space="0" w:color="auto"/>
              <w:right w:val="single" w:sz="4" w:space="0" w:color="auto"/>
            </w:tcBorders>
            <w:shd w:val="clear" w:color="auto" w:fill="auto"/>
            <w:vAlign w:val="center"/>
            <w:hideMark/>
          </w:tcPr>
          <w:p w14:paraId="1DE34451"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1 108,4 </w:t>
            </w:r>
          </w:p>
        </w:tc>
        <w:tc>
          <w:tcPr>
            <w:tcW w:w="1236" w:type="dxa"/>
            <w:tcBorders>
              <w:top w:val="nil"/>
              <w:left w:val="nil"/>
              <w:bottom w:val="single" w:sz="4" w:space="0" w:color="auto"/>
              <w:right w:val="single" w:sz="4" w:space="0" w:color="auto"/>
            </w:tcBorders>
            <w:shd w:val="clear" w:color="auto" w:fill="auto"/>
            <w:vAlign w:val="center"/>
            <w:hideMark/>
          </w:tcPr>
          <w:p w14:paraId="32C0A713"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1 018,0 </w:t>
            </w:r>
          </w:p>
        </w:tc>
        <w:tc>
          <w:tcPr>
            <w:tcW w:w="883" w:type="dxa"/>
            <w:tcBorders>
              <w:top w:val="nil"/>
              <w:left w:val="nil"/>
              <w:bottom w:val="single" w:sz="4" w:space="0" w:color="auto"/>
              <w:right w:val="double" w:sz="6" w:space="0" w:color="auto"/>
            </w:tcBorders>
            <w:shd w:val="clear" w:color="auto" w:fill="auto"/>
            <w:vAlign w:val="center"/>
            <w:hideMark/>
          </w:tcPr>
          <w:p w14:paraId="23D660F7"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-90,3 </w:t>
            </w:r>
          </w:p>
        </w:tc>
      </w:tr>
      <w:tr w:rsidR="005D35FB" w:rsidRPr="005D35FB" w14:paraId="201ED672"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68EF365A" w14:textId="179E8237" w:rsidR="00D774A3" w:rsidRPr="005D35FB" w:rsidRDefault="00D774A3" w:rsidP="001526E8">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проектирование и строительство учреждений здравоохранения, в рамках рег.</w:t>
            </w:r>
            <w:r w:rsidR="00E82266" w:rsidRPr="005D35FB">
              <w:rPr>
                <w:rFonts w:ascii="Times New Roman" w:eastAsia="Times New Roman" w:hAnsi="Times New Roman"/>
                <w:i/>
                <w:iCs/>
                <w:sz w:val="20"/>
                <w:szCs w:val="20"/>
                <w:lang w:eastAsia="ru-RU"/>
              </w:rPr>
              <w:t xml:space="preserve"> </w:t>
            </w:r>
            <w:r w:rsidRPr="005D35FB">
              <w:rPr>
                <w:rFonts w:ascii="Times New Roman" w:eastAsia="Times New Roman" w:hAnsi="Times New Roman"/>
                <w:i/>
                <w:iCs/>
                <w:sz w:val="20"/>
                <w:szCs w:val="20"/>
                <w:lang w:eastAsia="ru-RU"/>
              </w:rPr>
              <w:t xml:space="preserve">проекта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Модернизация первичного звена здравоохранения…</w:t>
            </w:r>
            <w:r w:rsidR="00D61373" w:rsidRPr="005D35FB">
              <w:rPr>
                <w:rFonts w:ascii="Times New Roman" w:eastAsia="Times New Roman" w:hAnsi="Times New Roman"/>
                <w:i/>
                <w:iCs/>
                <w:sz w:val="20"/>
                <w:szCs w:val="20"/>
                <w:lang w:eastAsia="ru-RU"/>
              </w:rPr>
              <w:t>»</w:t>
            </w:r>
          </w:p>
        </w:tc>
        <w:tc>
          <w:tcPr>
            <w:tcW w:w="1236" w:type="dxa"/>
            <w:tcBorders>
              <w:top w:val="nil"/>
              <w:left w:val="nil"/>
              <w:bottom w:val="single" w:sz="4" w:space="0" w:color="auto"/>
              <w:right w:val="single" w:sz="4" w:space="0" w:color="auto"/>
            </w:tcBorders>
            <w:shd w:val="clear" w:color="auto" w:fill="auto"/>
            <w:vAlign w:val="center"/>
            <w:hideMark/>
          </w:tcPr>
          <w:p w14:paraId="3C04F908"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163,4 </w:t>
            </w:r>
          </w:p>
        </w:tc>
        <w:tc>
          <w:tcPr>
            <w:tcW w:w="1236" w:type="dxa"/>
            <w:tcBorders>
              <w:top w:val="nil"/>
              <w:left w:val="nil"/>
              <w:bottom w:val="single" w:sz="4" w:space="0" w:color="auto"/>
              <w:right w:val="single" w:sz="4" w:space="0" w:color="auto"/>
            </w:tcBorders>
            <w:shd w:val="clear" w:color="auto" w:fill="auto"/>
            <w:vAlign w:val="center"/>
            <w:hideMark/>
          </w:tcPr>
          <w:p w14:paraId="25D275AF"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235,7 </w:t>
            </w:r>
          </w:p>
        </w:tc>
        <w:tc>
          <w:tcPr>
            <w:tcW w:w="883" w:type="dxa"/>
            <w:tcBorders>
              <w:top w:val="nil"/>
              <w:left w:val="nil"/>
              <w:bottom w:val="single" w:sz="4" w:space="0" w:color="auto"/>
              <w:right w:val="double" w:sz="6" w:space="0" w:color="auto"/>
            </w:tcBorders>
            <w:shd w:val="clear" w:color="auto" w:fill="auto"/>
            <w:vAlign w:val="center"/>
            <w:hideMark/>
          </w:tcPr>
          <w:p w14:paraId="15F982E2"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72,4 </w:t>
            </w:r>
          </w:p>
        </w:tc>
      </w:tr>
      <w:tr w:rsidR="005D35FB" w:rsidRPr="005D35FB" w14:paraId="2BE30275"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5A158BAF" w14:textId="59CDFD85"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инфраструктуры Соловецкого архипелага</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(строительство здания участковой больницы на 40 посещений и стационаром на 10 коек в поселке Соловецкий)</w:t>
            </w:r>
          </w:p>
        </w:tc>
        <w:tc>
          <w:tcPr>
            <w:tcW w:w="1236" w:type="dxa"/>
            <w:tcBorders>
              <w:top w:val="nil"/>
              <w:left w:val="nil"/>
              <w:bottom w:val="single" w:sz="4" w:space="0" w:color="auto"/>
              <w:right w:val="single" w:sz="4" w:space="0" w:color="auto"/>
            </w:tcBorders>
            <w:shd w:val="clear" w:color="auto" w:fill="auto"/>
            <w:vAlign w:val="center"/>
            <w:hideMark/>
          </w:tcPr>
          <w:p w14:paraId="079CA23A"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116,8 </w:t>
            </w:r>
          </w:p>
        </w:tc>
        <w:tc>
          <w:tcPr>
            <w:tcW w:w="1236" w:type="dxa"/>
            <w:tcBorders>
              <w:top w:val="nil"/>
              <w:left w:val="nil"/>
              <w:bottom w:val="single" w:sz="4" w:space="0" w:color="auto"/>
              <w:right w:val="single" w:sz="4" w:space="0" w:color="auto"/>
            </w:tcBorders>
            <w:shd w:val="clear" w:color="auto" w:fill="auto"/>
            <w:vAlign w:val="center"/>
            <w:hideMark/>
          </w:tcPr>
          <w:p w14:paraId="1F0842E5"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116,8 </w:t>
            </w:r>
          </w:p>
        </w:tc>
        <w:tc>
          <w:tcPr>
            <w:tcW w:w="883" w:type="dxa"/>
            <w:tcBorders>
              <w:top w:val="nil"/>
              <w:left w:val="nil"/>
              <w:bottom w:val="single" w:sz="4" w:space="0" w:color="auto"/>
              <w:right w:val="double" w:sz="6" w:space="0" w:color="auto"/>
            </w:tcBorders>
            <w:shd w:val="clear" w:color="auto" w:fill="auto"/>
            <w:vAlign w:val="center"/>
            <w:hideMark/>
          </w:tcPr>
          <w:p w14:paraId="1AFB0B08"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2477B06F"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3EE20018" w14:textId="65856F26"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лесного комплекса Архангельской области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(Строительство Арктического учебного центра по переподготовке лесопожарных</w:t>
            </w:r>
            <w:r w:rsidR="00E162F8"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xml:space="preserve"> сформирован</w:t>
            </w:r>
            <w:r w:rsidR="00E162F8" w:rsidRPr="005D35FB">
              <w:rPr>
                <w:rFonts w:ascii="Times New Roman" w:eastAsia="Times New Roman" w:hAnsi="Times New Roman"/>
                <w:sz w:val="20"/>
                <w:szCs w:val="20"/>
                <w:lang w:eastAsia="ru-RU"/>
              </w:rPr>
              <w:t>н</w:t>
            </w:r>
            <w:r w:rsidRPr="005D35FB">
              <w:rPr>
                <w:rFonts w:ascii="Times New Roman" w:eastAsia="Times New Roman" w:hAnsi="Times New Roman"/>
                <w:sz w:val="20"/>
                <w:szCs w:val="20"/>
                <w:lang w:eastAsia="ru-RU"/>
              </w:rPr>
              <w:t xml:space="preserve">ого ГАУ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ЕЛЦ</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w:t>
            </w:r>
          </w:p>
        </w:tc>
        <w:tc>
          <w:tcPr>
            <w:tcW w:w="1236" w:type="dxa"/>
            <w:tcBorders>
              <w:top w:val="nil"/>
              <w:left w:val="nil"/>
              <w:bottom w:val="single" w:sz="4" w:space="0" w:color="auto"/>
              <w:right w:val="single" w:sz="4" w:space="0" w:color="auto"/>
            </w:tcBorders>
            <w:shd w:val="clear" w:color="auto" w:fill="auto"/>
            <w:vAlign w:val="center"/>
            <w:hideMark/>
          </w:tcPr>
          <w:p w14:paraId="7F2A7E65"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236" w:type="dxa"/>
            <w:tcBorders>
              <w:top w:val="nil"/>
              <w:left w:val="nil"/>
              <w:bottom w:val="single" w:sz="4" w:space="0" w:color="auto"/>
              <w:right w:val="single" w:sz="4" w:space="0" w:color="auto"/>
            </w:tcBorders>
            <w:shd w:val="clear" w:color="auto" w:fill="auto"/>
            <w:vAlign w:val="center"/>
            <w:hideMark/>
          </w:tcPr>
          <w:p w14:paraId="1C3FD531"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883" w:type="dxa"/>
            <w:tcBorders>
              <w:top w:val="nil"/>
              <w:left w:val="nil"/>
              <w:bottom w:val="single" w:sz="4" w:space="0" w:color="auto"/>
              <w:right w:val="double" w:sz="6" w:space="0" w:color="auto"/>
            </w:tcBorders>
            <w:shd w:val="clear" w:color="auto" w:fill="auto"/>
            <w:vAlign w:val="center"/>
            <w:hideMark/>
          </w:tcPr>
          <w:p w14:paraId="57E26CE0"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r>
      <w:tr w:rsidR="005D35FB" w:rsidRPr="005D35FB" w14:paraId="66724C6A"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1EB84ABF" w14:textId="02867F95"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образования и науки Архангельской области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из нее:</w:t>
            </w:r>
          </w:p>
        </w:tc>
        <w:tc>
          <w:tcPr>
            <w:tcW w:w="1236" w:type="dxa"/>
            <w:tcBorders>
              <w:top w:val="nil"/>
              <w:left w:val="nil"/>
              <w:bottom w:val="single" w:sz="4" w:space="0" w:color="auto"/>
              <w:right w:val="single" w:sz="4" w:space="0" w:color="auto"/>
            </w:tcBorders>
            <w:shd w:val="clear" w:color="auto" w:fill="auto"/>
            <w:vAlign w:val="center"/>
            <w:hideMark/>
          </w:tcPr>
          <w:p w14:paraId="1F18529C"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540,2 </w:t>
            </w:r>
          </w:p>
        </w:tc>
        <w:tc>
          <w:tcPr>
            <w:tcW w:w="1236" w:type="dxa"/>
            <w:tcBorders>
              <w:top w:val="nil"/>
              <w:left w:val="nil"/>
              <w:bottom w:val="single" w:sz="4" w:space="0" w:color="auto"/>
              <w:right w:val="single" w:sz="4" w:space="0" w:color="auto"/>
            </w:tcBorders>
            <w:shd w:val="clear" w:color="auto" w:fill="auto"/>
            <w:vAlign w:val="center"/>
            <w:hideMark/>
          </w:tcPr>
          <w:p w14:paraId="0326009E"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451,5 </w:t>
            </w:r>
          </w:p>
        </w:tc>
        <w:tc>
          <w:tcPr>
            <w:tcW w:w="883" w:type="dxa"/>
            <w:tcBorders>
              <w:top w:val="nil"/>
              <w:left w:val="nil"/>
              <w:bottom w:val="single" w:sz="4" w:space="0" w:color="auto"/>
              <w:right w:val="double" w:sz="6" w:space="0" w:color="auto"/>
            </w:tcBorders>
            <w:shd w:val="clear" w:color="auto" w:fill="auto"/>
            <w:vAlign w:val="center"/>
            <w:hideMark/>
          </w:tcPr>
          <w:p w14:paraId="63F26DFC"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-88,8 </w:t>
            </w:r>
          </w:p>
        </w:tc>
      </w:tr>
      <w:tr w:rsidR="005D35FB" w:rsidRPr="005D35FB" w14:paraId="47A61F6F"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49EA769E" w14:textId="4B05EC35" w:rsidR="00D774A3" w:rsidRPr="005D35FB" w:rsidRDefault="00D774A3" w:rsidP="001526E8">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создание новых мест в общеобразовательных организациях, в рамках рег.</w:t>
            </w:r>
            <w:r w:rsidR="00E162F8" w:rsidRPr="005D35FB">
              <w:rPr>
                <w:rFonts w:ascii="Times New Roman" w:eastAsia="Times New Roman" w:hAnsi="Times New Roman"/>
                <w:i/>
                <w:iCs/>
                <w:sz w:val="20"/>
                <w:szCs w:val="20"/>
                <w:lang w:eastAsia="ru-RU"/>
              </w:rPr>
              <w:t xml:space="preserve"> </w:t>
            </w:r>
            <w:r w:rsidRPr="005D35FB">
              <w:rPr>
                <w:rFonts w:ascii="Times New Roman" w:eastAsia="Times New Roman" w:hAnsi="Times New Roman"/>
                <w:i/>
                <w:iCs/>
                <w:sz w:val="20"/>
                <w:szCs w:val="20"/>
                <w:lang w:eastAsia="ru-RU"/>
              </w:rPr>
              <w:t xml:space="preserve">проекта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Современная школа</w:t>
            </w:r>
            <w:r w:rsidR="00D61373" w:rsidRPr="005D35FB">
              <w:rPr>
                <w:rFonts w:ascii="Times New Roman" w:eastAsia="Times New Roman" w:hAnsi="Times New Roman"/>
                <w:i/>
                <w:iCs/>
                <w:sz w:val="20"/>
                <w:szCs w:val="20"/>
                <w:lang w:eastAsia="ru-RU"/>
              </w:rPr>
              <w:t>»</w:t>
            </w:r>
          </w:p>
        </w:tc>
        <w:tc>
          <w:tcPr>
            <w:tcW w:w="1236" w:type="dxa"/>
            <w:tcBorders>
              <w:top w:val="nil"/>
              <w:left w:val="nil"/>
              <w:bottom w:val="single" w:sz="4" w:space="0" w:color="auto"/>
              <w:right w:val="single" w:sz="4" w:space="0" w:color="auto"/>
            </w:tcBorders>
            <w:shd w:val="clear" w:color="auto" w:fill="auto"/>
            <w:vAlign w:val="center"/>
            <w:hideMark/>
          </w:tcPr>
          <w:p w14:paraId="42D56BC2"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291,7 </w:t>
            </w:r>
          </w:p>
        </w:tc>
        <w:tc>
          <w:tcPr>
            <w:tcW w:w="1236" w:type="dxa"/>
            <w:tcBorders>
              <w:top w:val="nil"/>
              <w:left w:val="nil"/>
              <w:bottom w:val="single" w:sz="4" w:space="0" w:color="auto"/>
              <w:right w:val="single" w:sz="4" w:space="0" w:color="auto"/>
            </w:tcBorders>
            <w:shd w:val="clear" w:color="auto" w:fill="auto"/>
            <w:vAlign w:val="center"/>
            <w:hideMark/>
          </w:tcPr>
          <w:p w14:paraId="1093BB95"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403,9 </w:t>
            </w:r>
          </w:p>
        </w:tc>
        <w:tc>
          <w:tcPr>
            <w:tcW w:w="883" w:type="dxa"/>
            <w:tcBorders>
              <w:top w:val="nil"/>
              <w:left w:val="nil"/>
              <w:bottom w:val="single" w:sz="4" w:space="0" w:color="auto"/>
              <w:right w:val="double" w:sz="6" w:space="0" w:color="auto"/>
            </w:tcBorders>
            <w:shd w:val="clear" w:color="auto" w:fill="auto"/>
            <w:vAlign w:val="center"/>
            <w:hideMark/>
          </w:tcPr>
          <w:p w14:paraId="0E900F42"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112,2 </w:t>
            </w:r>
          </w:p>
        </w:tc>
      </w:tr>
      <w:tr w:rsidR="005D35FB" w:rsidRPr="005D35FB" w14:paraId="60720032"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4B10B19A" w14:textId="77777777" w:rsidR="00D774A3" w:rsidRPr="005D35FB" w:rsidRDefault="00D774A3" w:rsidP="001526E8">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строительство школы на 1 600 мест в территориальном округе Майская горка г. Архангельска</w:t>
            </w:r>
          </w:p>
        </w:tc>
        <w:tc>
          <w:tcPr>
            <w:tcW w:w="1236" w:type="dxa"/>
            <w:tcBorders>
              <w:top w:val="nil"/>
              <w:left w:val="nil"/>
              <w:bottom w:val="single" w:sz="4" w:space="0" w:color="auto"/>
              <w:right w:val="single" w:sz="4" w:space="0" w:color="auto"/>
            </w:tcBorders>
            <w:shd w:val="clear" w:color="auto" w:fill="auto"/>
            <w:vAlign w:val="center"/>
            <w:hideMark/>
          </w:tcPr>
          <w:p w14:paraId="5A7A3756"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236,6 </w:t>
            </w:r>
          </w:p>
        </w:tc>
        <w:tc>
          <w:tcPr>
            <w:tcW w:w="1236" w:type="dxa"/>
            <w:tcBorders>
              <w:top w:val="nil"/>
              <w:left w:val="nil"/>
              <w:bottom w:val="single" w:sz="4" w:space="0" w:color="auto"/>
              <w:right w:val="single" w:sz="4" w:space="0" w:color="auto"/>
            </w:tcBorders>
            <w:shd w:val="clear" w:color="auto" w:fill="auto"/>
            <w:vAlign w:val="center"/>
            <w:hideMark/>
          </w:tcPr>
          <w:p w14:paraId="1DA9C8A5"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35,6 </w:t>
            </w:r>
          </w:p>
        </w:tc>
        <w:tc>
          <w:tcPr>
            <w:tcW w:w="883" w:type="dxa"/>
            <w:tcBorders>
              <w:top w:val="nil"/>
              <w:left w:val="nil"/>
              <w:bottom w:val="single" w:sz="4" w:space="0" w:color="auto"/>
              <w:right w:val="double" w:sz="6" w:space="0" w:color="auto"/>
            </w:tcBorders>
            <w:shd w:val="clear" w:color="auto" w:fill="auto"/>
            <w:vAlign w:val="center"/>
            <w:hideMark/>
          </w:tcPr>
          <w:p w14:paraId="158312B9"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-201,0 </w:t>
            </w:r>
          </w:p>
        </w:tc>
      </w:tr>
      <w:tr w:rsidR="005D35FB" w:rsidRPr="005D35FB" w14:paraId="5CB30A22"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107E78D3" w14:textId="77777777" w:rsidR="00D774A3" w:rsidRPr="005D35FB" w:rsidRDefault="00D774A3" w:rsidP="001526E8">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пристройка к зданию школы в пос. Приводино Котласского района</w:t>
            </w:r>
          </w:p>
        </w:tc>
        <w:tc>
          <w:tcPr>
            <w:tcW w:w="1236" w:type="dxa"/>
            <w:tcBorders>
              <w:top w:val="nil"/>
              <w:left w:val="nil"/>
              <w:bottom w:val="single" w:sz="4" w:space="0" w:color="auto"/>
              <w:right w:val="single" w:sz="4" w:space="0" w:color="auto"/>
            </w:tcBorders>
            <w:shd w:val="clear" w:color="auto" w:fill="auto"/>
            <w:vAlign w:val="center"/>
            <w:hideMark/>
          </w:tcPr>
          <w:p w14:paraId="5EEDF764"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11,9 </w:t>
            </w:r>
          </w:p>
        </w:tc>
        <w:tc>
          <w:tcPr>
            <w:tcW w:w="1236" w:type="dxa"/>
            <w:tcBorders>
              <w:top w:val="nil"/>
              <w:left w:val="nil"/>
              <w:bottom w:val="single" w:sz="4" w:space="0" w:color="auto"/>
              <w:right w:val="single" w:sz="4" w:space="0" w:color="auto"/>
            </w:tcBorders>
            <w:shd w:val="clear" w:color="auto" w:fill="auto"/>
            <w:vAlign w:val="center"/>
            <w:hideMark/>
          </w:tcPr>
          <w:p w14:paraId="6A388EC4"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11,9 </w:t>
            </w:r>
          </w:p>
        </w:tc>
        <w:tc>
          <w:tcPr>
            <w:tcW w:w="883" w:type="dxa"/>
            <w:tcBorders>
              <w:top w:val="nil"/>
              <w:left w:val="nil"/>
              <w:bottom w:val="single" w:sz="4" w:space="0" w:color="auto"/>
              <w:right w:val="double" w:sz="6" w:space="0" w:color="auto"/>
            </w:tcBorders>
            <w:shd w:val="clear" w:color="auto" w:fill="auto"/>
            <w:vAlign w:val="center"/>
            <w:hideMark/>
          </w:tcPr>
          <w:p w14:paraId="16C9F46F"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r>
      <w:tr w:rsidR="005D35FB" w:rsidRPr="005D35FB" w14:paraId="1BEABD65"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5B98A2F3" w14:textId="5DCCDB61" w:rsidR="00D774A3" w:rsidRPr="005D35FB" w:rsidRDefault="00D774A3"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ГП АО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Развитие физической культуры и спорта в Архангельской области</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из нее:</w:t>
            </w:r>
          </w:p>
        </w:tc>
        <w:tc>
          <w:tcPr>
            <w:tcW w:w="1236" w:type="dxa"/>
            <w:tcBorders>
              <w:top w:val="nil"/>
              <w:left w:val="nil"/>
              <w:bottom w:val="single" w:sz="4" w:space="0" w:color="auto"/>
              <w:right w:val="single" w:sz="4" w:space="0" w:color="auto"/>
            </w:tcBorders>
            <w:shd w:val="clear" w:color="auto" w:fill="auto"/>
            <w:vAlign w:val="center"/>
            <w:hideMark/>
          </w:tcPr>
          <w:p w14:paraId="09B03400"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108,7 </w:t>
            </w:r>
          </w:p>
        </w:tc>
        <w:tc>
          <w:tcPr>
            <w:tcW w:w="1236" w:type="dxa"/>
            <w:tcBorders>
              <w:top w:val="nil"/>
              <w:left w:val="nil"/>
              <w:bottom w:val="single" w:sz="4" w:space="0" w:color="auto"/>
              <w:right w:val="single" w:sz="4" w:space="0" w:color="auto"/>
            </w:tcBorders>
            <w:shd w:val="clear" w:color="auto" w:fill="auto"/>
            <w:vAlign w:val="center"/>
            <w:hideMark/>
          </w:tcPr>
          <w:p w14:paraId="47C790CF"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101,2 </w:t>
            </w:r>
          </w:p>
        </w:tc>
        <w:tc>
          <w:tcPr>
            <w:tcW w:w="883" w:type="dxa"/>
            <w:tcBorders>
              <w:top w:val="nil"/>
              <w:left w:val="nil"/>
              <w:bottom w:val="single" w:sz="4" w:space="0" w:color="auto"/>
              <w:right w:val="double" w:sz="6" w:space="0" w:color="auto"/>
            </w:tcBorders>
            <w:shd w:val="clear" w:color="auto" w:fill="auto"/>
            <w:vAlign w:val="center"/>
            <w:hideMark/>
          </w:tcPr>
          <w:p w14:paraId="4E0B2080" w14:textId="77777777" w:rsidR="00D774A3" w:rsidRPr="005D35FB" w:rsidRDefault="00D774A3"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 </w:t>
            </w:r>
          </w:p>
        </w:tc>
      </w:tr>
      <w:tr w:rsidR="005D35FB" w:rsidRPr="005D35FB" w14:paraId="039B2243" w14:textId="77777777" w:rsidTr="001526E8">
        <w:trPr>
          <w:trHeight w:val="70"/>
        </w:trPr>
        <w:tc>
          <w:tcPr>
            <w:tcW w:w="6084" w:type="dxa"/>
            <w:tcBorders>
              <w:top w:val="nil"/>
              <w:left w:val="double" w:sz="6" w:space="0" w:color="auto"/>
              <w:bottom w:val="single" w:sz="4" w:space="0" w:color="auto"/>
              <w:right w:val="single" w:sz="4" w:space="0" w:color="auto"/>
            </w:tcBorders>
            <w:shd w:val="clear" w:color="auto" w:fill="auto"/>
            <w:vAlign w:val="center"/>
            <w:hideMark/>
          </w:tcPr>
          <w:p w14:paraId="17709EF1" w14:textId="3D437A35" w:rsidR="00D774A3" w:rsidRPr="005D35FB" w:rsidRDefault="00D774A3" w:rsidP="001526E8">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создание и модернизация объектов спортивной инфраструктуры, в рамках рег.</w:t>
            </w:r>
            <w:r w:rsidR="00E162F8" w:rsidRPr="005D35FB">
              <w:rPr>
                <w:rFonts w:ascii="Times New Roman" w:eastAsia="Times New Roman" w:hAnsi="Times New Roman"/>
                <w:i/>
                <w:iCs/>
                <w:sz w:val="20"/>
                <w:szCs w:val="20"/>
                <w:lang w:eastAsia="ru-RU"/>
              </w:rPr>
              <w:t xml:space="preserve"> </w:t>
            </w:r>
            <w:r w:rsidRPr="005D35FB">
              <w:rPr>
                <w:rFonts w:ascii="Times New Roman" w:eastAsia="Times New Roman" w:hAnsi="Times New Roman"/>
                <w:i/>
                <w:iCs/>
                <w:sz w:val="20"/>
                <w:szCs w:val="20"/>
                <w:lang w:eastAsia="ru-RU"/>
              </w:rPr>
              <w:t xml:space="preserve">проекта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Спорт - норма жизни</w:t>
            </w:r>
            <w:r w:rsidR="00D61373" w:rsidRPr="005D35FB">
              <w:rPr>
                <w:rFonts w:ascii="Times New Roman" w:eastAsia="Times New Roman" w:hAnsi="Times New Roman"/>
                <w:i/>
                <w:iCs/>
                <w:sz w:val="20"/>
                <w:szCs w:val="20"/>
                <w:lang w:eastAsia="ru-RU"/>
              </w:rPr>
              <w:t>»</w:t>
            </w:r>
          </w:p>
        </w:tc>
        <w:tc>
          <w:tcPr>
            <w:tcW w:w="1236" w:type="dxa"/>
            <w:tcBorders>
              <w:top w:val="nil"/>
              <w:left w:val="nil"/>
              <w:bottom w:val="single" w:sz="4" w:space="0" w:color="auto"/>
              <w:right w:val="single" w:sz="4" w:space="0" w:color="auto"/>
            </w:tcBorders>
            <w:shd w:val="clear" w:color="auto" w:fill="auto"/>
            <w:vAlign w:val="center"/>
            <w:hideMark/>
          </w:tcPr>
          <w:p w14:paraId="568E2F75"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93,4 </w:t>
            </w:r>
          </w:p>
        </w:tc>
        <w:tc>
          <w:tcPr>
            <w:tcW w:w="1236" w:type="dxa"/>
            <w:tcBorders>
              <w:top w:val="nil"/>
              <w:left w:val="nil"/>
              <w:bottom w:val="single" w:sz="4" w:space="0" w:color="auto"/>
              <w:right w:val="single" w:sz="4" w:space="0" w:color="auto"/>
            </w:tcBorders>
            <w:shd w:val="clear" w:color="auto" w:fill="auto"/>
            <w:vAlign w:val="center"/>
            <w:hideMark/>
          </w:tcPr>
          <w:p w14:paraId="27BF8647"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93,4 </w:t>
            </w:r>
          </w:p>
        </w:tc>
        <w:tc>
          <w:tcPr>
            <w:tcW w:w="883" w:type="dxa"/>
            <w:tcBorders>
              <w:top w:val="nil"/>
              <w:left w:val="nil"/>
              <w:bottom w:val="single" w:sz="4" w:space="0" w:color="auto"/>
              <w:right w:val="double" w:sz="6" w:space="0" w:color="auto"/>
            </w:tcBorders>
            <w:shd w:val="clear" w:color="auto" w:fill="auto"/>
            <w:vAlign w:val="center"/>
            <w:hideMark/>
          </w:tcPr>
          <w:p w14:paraId="798F2569" w14:textId="77777777" w:rsidR="00D774A3" w:rsidRPr="005D35FB" w:rsidRDefault="00D774A3" w:rsidP="001526E8">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r>
      <w:tr w:rsidR="00D774A3" w:rsidRPr="005D35FB" w14:paraId="1CDF4966" w14:textId="77777777" w:rsidTr="001526E8">
        <w:trPr>
          <w:trHeight w:val="70"/>
        </w:trPr>
        <w:tc>
          <w:tcPr>
            <w:tcW w:w="6084" w:type="dxa"/>
            <w:tcBorders>
              <w:top w:val="nil"/>
              <w:left w:val="double" w:sz="6" w:space="0" w:color="auto"/>
              <w:bottom w:val="double" w:sz="6" w:space="0" w:color="auto"/>
              <w:right w:val="single" w:sz="4" w:space="0" w:color="auto"/>
            </w:tcBorders>
            <w:shd w:val="clear" w:color="auto" w:fill="auto"/>
            <w:vAlign w:val="center"/>
            <w:hideMark/>
          </w:tcPr>
          <w:p w14:paraId="717E1437" w14:textId="77777777" w:rsidR="00D774A3" w:rsidRPr="005D35FB" w:rsidRDefault="00D774A3" w:rsidP="001526E8">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236" w:type="dxa"/>
            <w:tcBorders>
              <w:top w:val="nil"/>
              <w:left w:val="nil"/>
              <w:bottom w:val="double" w:sz="6" w:space="0" w:color="auto"/>
              <w:right w:val="single" w:sz="4" w:space="0" w:color="auto"/>
            </w:tcBorders>
            <w:shd w:val="clear" w:color="auto" w:fill="auto"/>
            <w:vAlign w:val="center"/>
            <w:hideMark/>
          </w:tcPr>
          <w:p w14:paraId="0CDA84CF" w14:textId="77777777" w:rsidR="00D774A3" w:rsidRPr="005D35FB" w:rsidRDefault="00D774A3"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5 256,6 </w:t>
            </w:r>
          </w:p>
        </w:tc>
        <w:tc>
          <w:tcPr>
            <w:tcW w:w="1236" w:type="dxa"/>
            <w:tcBorders>
              <w:top w:val="nil"/>
              <w:left w:val="nil"/>
              <w:bottom w:val="double" w:sz="6" w:space="0" w:color="auto"/>
              <w:right w:val="single" w:sz="4" w:space="0" w:color="auto"/>
            </w:tcBorders>
            <w:shd w:val="clear" w:color="auto" w:fill="auto"/>
            <w:vAlign w:val="center"/>
            <w:hideMark/>
          </w:tcPr>
          <w:p w14:paraId="3625B25F" w14:textId="77777777" w:rsidR="00D774A3" w:rsidRPr="005D35FB" w:rsidRDefault="00D774A3"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5 626,2 </w:t>
            </w:r>
          </w:p>
        </w:tc>
        <w:tc>
          <w:tcPr>
            <w:tcW w:w="883" w:type="dxa"/>
            <w:tcBorders>
              <w:top w:val="nil"/>
              <w:left w:val="nil"/>
              <w:bottom w:val="double" w:sz="6" w:space="0" w:color="auto"/>
              <w:right w:val="double" w:sz="6" w:space="0" w:color="auto"/>
            </w:tcBorders>
            <w:shd w:val="clear" w:color="auto" w:fill="auto"/>
            <w:vAlign w:val="center"/>
            <w:hideMark/>
          </w:tcPr>
          <w:p w14:paraId="5F38B0B0" w14:textId="77777777" w:rsidR="00D774A3" w:rsidRPr="005D35FB" w:rsidRDefault="00D774A3"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369,6 </w:t>
            </w:r>
          </w:p>
        </w:tc>
      </w:tr>
    </w:tbl>
    <w:p w14:paraId="3D0F9264" w14:textId="77777777" w:rsidR="00D774A3" w:rsidRPr="005D35FB" w:rsidRDefault="00D774A3" w:rsidP="00D774A3">
      <w:pPr>
        <w:spacing w:after="0" w:line="240" w:lineRule="auto"/>
        <w:ind w:firstLine="709"/>
        <w:jc w:val="both"/>
        <w:rPr>
          <w:rFonts w:ascii="Times New Roman" w:hAnsi="Times New Roman"/>
          <w:sz w:val="28"/>
          <w:szCs w:val="28"/>
        </w:rPr>
      </w:pPr>
    </w:p>
    <w:p w14:paraId="5757DB48" w14:textId="3E60350C"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Объем указанной выше дебиторской задолженности объясняется нормами, предусмотренными пп. 6 п. 8 постановления Правительства Архангельской области от 26.12.2018 № 613-пп </w:t>
      </w:r>
      <w:r w:rsidR="00D61373" w:rsidRPr="005D35FB">
        <w:rPr>
          <w:rFonts w:ascii="Times New Roman" w:hAnsi="Times New Roman"/>
          <w:sz w:val="28"/>
          <w:szCs w:val="28"/>
        </w:rPr>
        <w:t>«</w:t>
      </w:r>
      <w:r w:rsidRPr="005D35FB">
        <w:rPr>
          <w:rFonts w:ascii="Times New Roman" w:hAnsi="Times New Roman"/>
          <w:sz w:val="28"/>
          <w:szCs w:val="28"/>
        </w:rPr>
        <w:t>О мерах по обеспечению исполнения областного бюджета</w:t>
      </w:r>
      <w:r w:rsidR="00D61373" w:rsidRPr="005D35FB">
        <w:rPr>
          <w:rFonts w:ascii="Times New Roman" w:hAnsi="Times New Roman"/>
          <w:sz w:val="28"/>
          <w:szCs w:val="28"/>
        </w:rPr>
        <w:t>»</w:t>
      </w:r>
      <w:r w:rsidRPr="005D35FB">
        <w:rPr>
          <w:rFonts w:ascii="Times New Roman" w:hAnsi="Times New Roman"/>
          <w:sz w:val="28"/>
          <w:szCs w:val="28"/>
        </w:rPr>
        <w:t>, согласно которым получатели средств областного бюджета, бюджетные и автономные учреждения при заключении государственных контрактов (договоров) в сфере закупок товаров, работ, услуг вправе предусматривать авансовые платежи (предварительную оплату) в размере, не превышающем 90 % суммы контракта (договора), при наличии в указанных контрактах (договорах), а также в контрактах (договорах), заключаемых в рамках их исполнения, условия об осуществлении Управлением Федерального казначейства казначейского сопровождения указанных авансовых платежей в порядке, установленном Правительством РФ, и в случаях, определенных бюджетным законодательством РФ, т.е. при условии открытия подрядчиком счета в органах федерального казначейства авансовые платежи, предусматриваемые кон</w:t>
      </w:r>
      <w:r w:rsidR="00E620F3" w:rsidRPr="005D35FB">
        <w:rPr>
          <w:rFonts w:ascii="Times New Roman" w:hAnsi="Times New Roman"/>
          <w:sz w:val="28"/>
          <w:szCs w:val="28"/>
        </w:rPr>
        <w:t>трактом, могут доходить до 90 %.</w:t>
      </w:r>
    </w:p>
    <w:p w14:paraId="315F32AD" w14:textId="0AB9D076" w:rsidR="00E620F3" w:rsidRPr="005D35FB" w:rsidRDefault="00E620F3" w:rsidP="00E620F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отношении создания объекта </w:t>
      </w:r>
      <w:r w:rsidR="00D61373" w:rsidRPr="005D35FB">
        <w:rPr>
          <w:rFonts w:ascii="Times New Roman" w:hAnsi="Times New Roman"/>
          <w:sz w:val="28"/>
          <w:szCs w:val="28"/>
        </w:rPr>
        <w:t>«</w:t>
      </w:r>
      <w:r w:rsidRPr="005D35FB">
        <w:rPr>
          <w:rFonts w:ascii="Times New Roman" w:hAnsi="Times New Roman"/>
          <w:sz w:val="28"/>
          <w:szCs w:val="28"/>
        </w:rPr>
        <w:t xml:space="preserve">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МО </w:t>
      </w:r>
      <w:r w:rsidR="00D61373" w:rsidRPr="005D35FB">
        <w:rPr>
          <w:rFonts w:ascii="Times New Roman" w:hAnsi="Times New Roman"/>
          <w:sz w:val="28"/>
          <w:szCs w:val="28"/>
        </w:rPr>
        <w:t>«</w:t>
      </w:r>
      <w:r w:rsidRPr="005D35FB">
        <w:rPr>
          <w:rFonts w:ascii="Times New Roman" w:hAnsi="Times New Roman"/>
          <w:sz w:val="28"/>
          <w:szCs w:val="28"/>
        </w:rPr>
        <w:t>Черемушское</w:t>
      </w:r>
      <w:r w:rsidR="00D61373" w:rsidRPr="005D35FB">
        <w:rPr>
          <w:rFonts w:ascii="Times New Roman" w:hAnsi="Times New Roman"/>
          <w:sz w:val="28"/>
          <w:szCs w:val="28"/>
        </w:rPr>
        <w:t>»</w:t>
      </w:r>
      <w:r w:rsidRPr="005D35FB">
        <w:rPr>
          <w:rFonts w:ascii="Times New Roman" w:hAnsi="Times New Roman"/>
          <w:sz w:val="28"/>
          <w:szCs w:val="28"/>
        </w:rPr>
        <w:t xml:space="preserve">, где дебиторская задолженность составила 500,8 млн.руб. и с </w:t>
      </w:r>
      <w:r w:rsidRPr="005D35FB">
        <w:rPr>
          <w:rFonts w:ascii="Times New Roman" w:hAnsi="Times New Roman"/>
          <w:sz w:val="28"/>
          <w:szCs w:val="28"/>
        </w:rPr>
        <w:lastRenderedPageBreak/>
        <w:t>начала года не изменилась, отмечаем, что сдача объекта запланирована на следующие отчетные финансовые годы. В 2022 году средства из областного бюджета выделены в виде бюджетных инвестиций в соответствии с концессионными соглашениями.</w:t>
      </w:r>
    </w:p>
    <w:p w14:paraId="2C27DF28" w14:textId="4414C5F5" w:rsidR="00E620F3" w:rsidRPr="005D35FB" w:rsidRDefault="00E620F3" w:rsidP="00E620F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Обращаем внимание, что по объекту </w:t>
      </w:r>
      <w:r w:rsidR="00D61373" w:rsidRPr="005D35FB">
        <w:rPr>
          <w:rFonts w:ascii="Times New Roman" w:hAnsi="Times New Roman"/>
          <w:sz w:val="28"/>
          <w:szCs w:val="28"/>
        </w:rPr>
        <w:t>«</w:t>
      </w:r>
      <w:r w:rsidRPr="005D35FB">
        <w:rPr>
          <w:rFonts w:ascii="Times New Roman" w:hAnsi="Times New Roman"/>
          <w:sz w:val="28"/>
          <w:szCs w:val="28"/>
        </w:rPr>
        <w:t>Строительство здания участковой больницы на 40 посещений и стационаром на 10 коек в поселке Соловецкий</w:t>
      </w:r>
      <w:r w:rsidR="00D61373" w:rsidRPr="005D35FB">
        <w:rPr>
          <w:rFonts w:ascii="Times New Roman" w:hAnsi="Times New Roman"/>
          <w:sz w:val="28"/>
          <w:szCs w:val="28"/>
        </w:rPr>
        <w:t>»</w:t>
      </w:r>
      <w:r w:rsidRPr="005D35FB">
        <w:rPr>
          <w:rFonts w:ascii="Times New Roman" w:hAnsi="Times New Roman"/>
          <w:sz w:val="28"/>
          <w:szCs w:val="28"/>
        </w:rPr>
        <w:t xml:space="preserve"> дебиторская задолженность составила 116,8 млн.руб. и за 6 месяцев 2023 года не изменилась, что свидетельствует о рисках недобросовестного исполнения подрядчиком обязательств по строительству объекта.</w:t>
      </w:r>
    </w:p>
    <w:p w14:paraId="10A8BFE0" w14:textId="7E3892EF" w:rsidR="00E620F3" w:rsidRPr="005D35FB" w:rsidRDefault="00E620F3" w:rsidP="00E620F3">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Аналогичная ситуация по объекту </w:t>
      </w:r>
      <w:r w:rsidR="00D61373" w:rsidRPr="005D35FB">
        <w:rPr>
          <w:rFonts w:ascii="Times New Roman" w:hAnsi="Times New Roman"/>
          <w:sz w:val="28"/>
          <w:szCs w:val="28"/>
        </w:rPr>
        <w:t>«</w:t>
      </w:r>
      <w:r w:rsidRPr="005D35FB">
        <w:rPr>
          <w:rFonts w:ascii="Times New Roman" w:hAnsi="Times New Roman"/>
          <w:sz w:val="28"/>
          <w:szCs w:val="28"/>
        </w:rPr>
        <w:t>Пристройка к зданию школы в пос. Приводино Котласского района</w:t>
      </w:r>
      <w:r w:rsidR="00D61373" w:rsidRPr="005D35FB">
        <w:rPr>
          <w:rFonts w:ascii="Times New Roman" w:hAnsi="Times New Roman"/>
          <w:sz w:val="28"/>
          <w:szCs w:val="28"/>
        </w:rPr>
        <w:t>»</w:t>
      </w:r>
      <w:r w:rsidRPr="005D35FB">
        <w:rPr>
          <w:rFonts w:ascii="Times New Roman" w:hAnsi="Times New Roman"/>
          <w:sz w:val="28"/>
          <w:szCs w:val="28"/>
        </w:rPr>
        <w:t>, по которому дебиторская задолженность составляет 11,9 млн.руб. и с начала года не изменилась, что также свидетельствует о рисках недобросовестного исполнения подрядчиком обязательств.</w:t>
      </w:r>
    </w:p>
    <w:p w14:paraId="60843BDE" w14:textId="0631DAF0"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3) 206.41 </w:t>
      </w:r>
      <w:r w:rsidR="00D61373" w:rsidRPr="005D35FB">
        <w:rPr>
          <w:rFonts w:ascii="Times New Roman" w:hAnsi="Times New Roman"/>
          <w:sz w:val="28"/>
          <w:szCs w:val="28"/>
        </w:rPr>
        <w:t>«</w:t>
      </w:r>
      <w:r w:rsidRPr="005D35FB">
        <w:rPr>
          <w:rFonts w:ascii="Times New Roman" w:hAnsi="Times New Roman"/>
          <w:sz w:val="28"/>
          <w:szCs w:val="28"/>
        </w:rPr>
        <w:t>Расчеты по авансовым безвозмездным перечислениям текущего характера государственным (муниципальным) учреждениям</w:t>
      </w:r>
      <w:r w:rsidR="00D61373" w:rsidRPr="005D35FB">
        <w:rPr>
          <w:rFonts w:ascii="Times New Roman" w:hAnsi="Times New Roman"/>
          <w:sz w:val="28"/>
          <w:szCs w:val="28"/>
        </w:rPr>
        <w:t>»</w:t>
      </w:r>
      <w:r w:rsidRPr="005D35FB">
        <w:rPr>
          <w:rFonts w:ascii="Times New Roman" w:hAnsi="Times New Roman"/>
          <w:sz w:val="28"/>
          <w:szCs w:val="28"/>
        </w:rPr>
        <w:t xml:space="preserve"> - 9 343,4 млн.руб. (+8 864,7 млн.руб. или в 19,5 раза), из которых государственным учреждениям по субсидиям на выполнение государственного задания – 4 420,1 млн.руб. (списываются, как правило, в конце года, после выполнения учреждениями гос.задания), по субсидиям государственным учреждения</w:t>
      </w:r>
      <w:r w:rsidR="00AE7119" w:rsidRPr="005D35FB">
        <w:rPr>
          <w:rFonts w:ascii="Times New Roman" w:hAnsi="Times New Roman"/>
          <w:sz w:val="28"/>
          <w:szCs w:val="28"/>
        </w:rPr>
        <w:t>м</w:t>
      </w:r>
      <w:r w:rsidRPr="005D35FB">
        <w:rPr>
          <w:rFonts w:ascii="Times New Roman" w:hAnsi="Times New Roman"/>
          <w:sz w:val="28"/>
          <w:szCs w:val="28"/>
        </w:rPr>
        <w:t xml:space="preserve"> на иные цели – 4 576,9 млн.руб.</w:t>
      </w:r>
      <w:r w:rsidRPr="005D35FB">
        <w:rPr>
          <w:sz w:val="28"/>
          <w:szCs w:val="28"/>
        </w:rPr>
        <w:t xml:space="preserve"> (+</w:t>
      </w:r>
      <w:r w:rsidRPr="005D35FB">
        <w:rPr>
          <w:rFonts w:ascii="Times New Roman" w:hAnsi="Times New Roman"/>
          <w:sz w:val="28"/>
          <w:szCs w:val="28"/>
        </w:rPr>
        <w:t>4 340,8 млн.руб.), из них наибольшие, выделенные на:</w:t>
      </w:r>
    </w:p>
    <w:p w14:paraId="4BF9A504" w14:textId="77777777" w:rsidR="00F6506D" w:rsidRPr="005D35FB" w:rsidRDefault="00F6506D" w:rsidP="00F6506D">
      <w:pPr>
        <w:pStyle w:val="a0"/>
        <w:numPr>
          <w:ilvl w:val="0"/>
          <w:numId w:val="38"/>
        </w:numPr>
        <w:ind w:left="0" w:firstLine="698"/>
        <w:contextualSpacing/>
      </w:pPr>
      <w:r w:rsidRPr="005D35FB">
        <w:t>реализацию мероприятий планов социального развития центров экономического роста субъектов РФ, входящих в состав Арктической зоны РФ учреждениям здравоохранения – 321,1 млн.руб.;</w:t>
      </w:r>
    </w:p>
    <w:p w14:paraId="433C5D79" w14:textId="0C84FEC0" w:rsidR="00F6506D" w:rsidRPr="005D35FB" w:rsidRDefault="00F6506D" w:rsidP="00F6506D">
      <w:pPr>
        <w:pStyle w:val="a0"/>
        <w:numPr>
          <w:ilvl w:val="0"/>
          <w:numId w:val="38"/>
        </w:numPr>
        <w:ind w:left="0" w:firstLine="698"/>
        <w:contextualSpacing/>
      </w:pPr>
      <w:r w:rsidRPr="005D35FB">
        <w:t>оказание государственных услуг, выполнение работ образовательными организациями для детей-сирот и детей, оставшихся без попечения родителей, детей с ограниченны</w:t>
      </w:r>
      <w:r w:rsidR="00AE7119" w:rsidRPr="005D35FB">
        <w:t>ми возможностями здоровья – 110,</w:t>
      </w:r>
      <w:r w:rsidRPr="005D35FB">
        <w:t>0 млн.руб.;</w:t>
      </w:r>
    </w:p>
    <w:p w14:paraId="7DDACEAF" w14:textId="77777777" w:rsidR="00F6506D" w:rsidRPr="005D35FB" w:rsidRDefault="00F6506D" w:rsidP="00F6506D">
      <w:pPr>
        <w:pStyle w:val="a0"/>
        <w:numPr>
          <w:ilvl w:val="0"/>
          <w:numId w:val="38"/>
        </w:numPr>
        <w:ind w:left="0" w:firstLine="698"/>
        <w:contextualSpacing/>
      </w:pPr>
      <w:r w:rsidRPr="005D35FB">
        <w:t>реализацию основных общеобразовательных и профессиональных образовательных программ – 132,9 млн.руб.;</w:t>
      </w:r>
    </w:p>
    <w:p w14:paraId="4E3806B6" w14:textId="77777777" w:rsidR="00F6506D" w:rsidRPr="005D35FB" w:rsidRDefault="00F6506D" w:rsidP="00F6506D">
      <w:pPr>
        <w:pStyle w:val="a0"/>
        <w:numPr>
          <w:ilvl w:val="0"/>
          <w:numId w:val="38"/>
        </w:numPr>
        <w:ind w:left="0" w:firstLine="698"/>
        <w:contextualSpacing/>
      </w:pPr>
      <w:r w:rsidRPr="005D35FB">
        <w:t>реализацию мероприятий по модернизации региональных и муниципальных детских школ искусств по видам искусств - 180,4 млн.руб.;</w:t>
      </w:r>
    </w:p>
    <w:p w14:paraId="566646C3" w14:textId="77777777" w:rsidR="00F6506D" w:rsidRPr="005D35FB" w:rsidRDefault="00F6506D" w:rsidP="00F6506D">
      <w:pPr>
        <w:pStyle w:val="a0"/>
        <w:numPr>
          <w:ilvl w:val="0"/>
          <w:numId w:val="38"/>
        </w:numPr>
        <w:ind w:left="0" w:firstLine="698"/>
        <w:contextualSpacing/>
      </w:pPr>
      <w:r w:rsidRPr="005D35FB">
        <w:t>ликвидация несанкционированных свалок в границах городов и наиболее опасных объектов накопленного вреда окружающей среде- 665,3 млн.руб.;</w:t>
      </w:r>
    </w:p>
    <w:p w14:paraId="2CB58E18" w14:textId="77777777" w:rsidR="00F6506D" w:rsidRPr="005D35FB" w:rsidRDefault="00F6506D" w:rsidP="00F6506D">
      <w:pPr>
        <w:pStyle w:val="a0"/>
        <w:numPr>
          <w:ilvl w:val="0"/>
          <w:numId w:val="38"/>
        </w:numPr>
        <w:ind w:left="0" w:firstLine="698"/>
        <w:contextualSpacing/>
      </w:pPr>
      <w:r w:rsidRPr="005D35FB">
        <w:t>разработку проектно-сметной документации на рекультивацию полигонов размещения отходов, выводимых из эксплуатации – 124,5 млн.руб.</w:t>
      </w:r>
    </w:p>
    <w:p w14:paraId="4C18EDBC" w14:textId="62875BAD"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обеспечение работоспособности аппаратно-программного комплекса </w:t>
      </w:r>
      <w:r w:rsidR="00D61373" w:rsidRPr="005D35FB">
        <w:rPr>
          <w:lang w:eastAsia="ru-RU" w:bidi="ru-RU"/>
        </w:rPr>
        <w:t>«</w:t>
      </w:r>
      <w:r w:rsidRPr="005D35FB">
        <w:rPr>
          <w:lang w:eastAsia="ru-RU" w:bidi="ru-RU"/>
        </w:rPr>
        <w:t>Безопасный город</w:t>
      </w:r>
      <w:r w:rsidR="00D61373" w:rsidRPr="005D35FB">
        <w:rPr>
          <w:lang w:eastAsia="ru-RU" w:bidi="ru-RU"/>
        </w:rPr>
        <w:t>»</w:t>
      </w:r>
      <w:r w:rsidRPr="005D35FB">
        <w:rPr>
          <w:lang w:eastAsia="ru-RU" w:bidi="ru-RU"/>
        </w:rPr>
        <w:t xml:space="preserve"> на территории Арханге</w:t>
      </w:r>
      <w:r w:rsidR="00E91EEB" w:rsidRPr="005D35FB">
        <w:rPr>
          <w:lang w:eastAsia="ru-RU" w:bidi="ru-RU"/>
        </w:rPr>
        <w:t>льской области – 124,8 млн.руб.</w:t>
      </w:r>
    </w:p>
    <w:p w14:paraId="736515EB" w14:textId="16A13A24"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4) 206.46 </w:t>
      </w:r>
      <w:r w:rsidR="00D61373" w:rsidRPr="005D35FB">
        <w:rPr>
          <w:rFonts w:ascii="Times New Roman" w:hAnsi="Times New Roman"/>
          <w:sz w:val="28"/>
          <w:szCs w:val="28"/>
        </w:rPr>
        <w:t>«</w:t>
      </w:r>
      <w:r w:rsidRPr="005D35FB">
        <w:rPr>
          <w:rFonts w:ascii="Times New Roman" w:hAnsi="Times New Roman"/>
          <w:sz w:val="28"/>
          <w:szCs w:val="28"/>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w:t>
      </w:r>
      <w:r w:rsidR="00D61373" w:rsidRPr="005D35FB">
        <w:rPr>
          <w:rFonts w:ascii="Times New Roman" w:hAnsi="Times New Roman"/>
          <w:sz w:val="28"/>
          <w:szCs w:val="28"/>
        </w:rPr>
        <w:t>»</w:t>
      </w:r>
      <w:r w:rsidRPr="005D35FB">
        <w:rPr>
          <w:rFonts w:ascii="Times New Roman" w:hAnsi="Times New Roman"/>
          <w:sz w:val="28"/>
          <w:szCs w:val="28"/>
        </w:rPr>
        <w:t xml:space="preserve"> - 675,9 млн.руб. </w:t>
      </w:r>
      <w:r w:rsidRPr="005D35FB">
        <w:rPr>
          <w:rFonts w:ascii="Times New Roman" w:hAnsi="Times New Roman"/>
          <w:sz w:val="28"/>
          <w:szCs w:val="28"/>
        </w:rPr>
        <w:lastRenderedPageBreak/>
        <w:t>(+307,8 млн.руб.), из них по субсидиям (грантам в форме субсидий), не подлежащие казначейскому сопровождению - 2</w:t>
      </w:r>
      <w:r w:rsidR="00852144" w:rsidRPr="005D35FB">
        <w:rPr>
          <w:rFonts w:ascii="Times New Roman" w:hAnsi="Times New Roman"/>
          <w:sz w:val="28"/>
          <w:szCs w:val="28"/>
        </w:rPr>
        <w:t>47,0 млн.руб. (+100,9 млн.руб.).</w:t>
      </w:r>
    </w:p>
    <w:p w14:paraId="0806C34C" w14:textId="6469B5E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5) 206.51 </w:t>
      </w:r>
      <w:r w:rsidR="00D61373" w:rsidRPr="005D35FB">
        <w:rPr>
          <w:rFonts w:ascii="Times New Roman" w:hAnsi="Times New Roman"/>
          <w:sz w:val="28"/>
          <w:szCs w:val="28"/>
        </w:rPr>
        <w:t>«</w:t>
      </w:r>
      <w:r w:rsidRPr="005D35FB">
        <w:rPr>
          <w:rFonts w:ascii="Times New Roman" w:hAnsi="Times New Roman"/>
          <w:sz w:val="28"/>
          <w:szCs w:val="28"/>
        </w:rPr>
        <w:t>Расчеты по перечислениям другим бюджетам бюджетной системы Российской Федерации</w:t>
      </w:r>
      <w:r w:rsidR="00D61373" w:rsidRPr="005D35FB">
        <w:rPr>
          <w:rFonts w:ascii="Times New Roman" w:hAnsi="Times New Roman"/>
          <w:sz w:val="28"/>
          <w:szCs w:val="28"/>
        </w:rPr>
        <w:t>»</w:t>
      </w:r>
      <w:r w:rsidRPr="005D35FB">
        <w:rPr>
          <w:rFonts w:ascii="Times New Roman" w:hAnsi="Times New Roman"/>
          <w:sz w:val="28"/>
          <w:szCs w:val="28"/>
        </w:rPr>
        <w:t xml:space="preserve"> - 18 187,2 млн.руб., что является неиспользованными остатками средств, выделенных межбюджетных трансфертов из областного бюджета, из них по суммам субвенций – 13 320,9 млн.руб., где по реализации образовательн</w:t>
      </w:r>
      <w:r w:rsidR="00852144" w:rsidRPr="005D35FB">
        <w:rPr>
          <w:rFonts w:ascii="Times New Roman" w:hAnsi="Times New Roman"/>
          <w:sz w:val="28"/>
          <w:szCs w:val="28"/>
        </w:rPr>
        <w:t>ых программ – 11 523,7 млн.руб.</w:t>
      </w:r>
    </w:p>
    <w:p w14:paraId="067EF5E2" w14:textId="21092F73"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6) 206.73 </w:t>
      </w:r>
      <w:r w:rsidR="00D61373" w:rsidRPr="005D35FB">
        <w:rPr>
          <w:rFonts w:ascii="Times New Roman" w:hAnsi="Times New Roman"/>
          <w:sz w:val="28"/>
          <w:szCs w:val="28"/>
        </w:rPr>
        <w:t>«</w:t>
      </w:r>
      <w:r w:rsidRPr="005D35FB">
        <w:rPr>
          <w:rFonts w:ascii="Times New Roman" w:hAnsi="Times New Roman"/>
          <w:sz w:val="28"/>
          <w:szCs w:val="28"/>
        </w:rPr>
        <w:t>Расчеты по авансам на приобретение акций и по иным формам участия в капитале</w:t>
      </w:r>
      <w:r w:rsidR="00D61373" w:rsidRPr="005D35FB">
        <w:rPr>
          <w:rFonts w:ascii="Times New Roman" w:hAnsi="Times New Roman"/>
          <w:sz w:val="28"/>
          <w:szCs w:val="28"/>
        </w:rPr>
        <w:t>»</w:t>
      </w:r>
      <w:r w:rsidRPr="005D35FB">
        <w:rPr>
          <w:rFonts w:ascii="Times New Roman" w:hAnsi="Times New Roman"/>
          <w:sz w:val="28"/>
          <w:szCs w:val="28"/>
        </w:rPr>
        <w:t xml:space="preserve"> - 736,9 млн.руб., из них по обеспечению сокращения количества твердых коммунальных отходов, направленных на захоронение в субъектах Российской Федерации (создание объекта </w:t>
      </w:r>
      <w:r w:rsidR="00D61373" w:rsidRPr="005D35FB">
        <w:rPr>
          <w:rFonts w:ascii="Times New Roman" w:hAnsi="Times New Roman"/>
          <w:sz w:val="28"/>
          <w:szCs w:val="28"/>
        </w:rPr>
        <w:t>«</w:t>
      </w:r>
      <w:r w:rsidRPr="005D35FB">
        <w:rPr>
          <w:rFonts w:ascii="Times New Roman" w:hAnsi="Times New Roman"/>
          <w:sz w:val="28"/>
          <w:szCs w:val="28"/>
        </w:rPr>
        <w:t xml:space="preserve">Комплекс обработки и утилизации твердых коммунальных отходов мощностью 70 000 тонн в год, расположенный по адресу: Котласский район, МО </w:t>
      </w:r>
      <w:r w:rsidR="00D61373" w:rsidRPr="005D35FB">
        <w:rPr>
          <w:rFonts w:ascii="Times New Roman" w:hAnsi="Times New Roman"/>
          <w:sz w:val="28"/>
          <w:szCs w:val="28"/>
        </w:rPr>
        <w:t>«</w:t>
      </w:r>
      <w:r w:rsidRPr="005D35FB">
        <w:rPr>
          <w:rFonts w:ascii="Times New Roman" w:hAnsi="Times New Roman"/>
          <w:sz w:val="28"/>
          <w:szCs w:val="28"/>
        </w:rPr>
        <w:t>Черемушское</w:t>
      </w:r>
      <w:r w:rsidR="00D61373" w:rsidRPr="005D35FB">
        <w:rPr>
          <w:rFonts w:ascii="Times New Roman" w:hAnsi="Times New Roman"/>
          <w:sz w:val="28"/>
          <w:szCs w:val="28"/>
        </w:rPr>
        <w:t>»</w:t>
      </w:r>
      <w:r w:rsidRPr="005D35FB">
        <w:rPr>
          <w:rFonts w:ascii="Times New Roman" w:hAnsi="Times New Roman"/>
          <w:sz w:val="28"/>
          <w:szCs w:val="28"/>
        </w:rPr>
        <w:t>) – 530,7 млн.руб., которые в текущем году выделены в виде субсидии (грант</w:t>
      </w:r>
      <w:r w:rsidR="00852144" w:rsidRPr="005D35FB">
        <w:rPr>
          <w:rFonts w:ascii="Times New Roman" w:hAnsi="Times New Roman"/>
          <w:sz w:val="28"/>
          <w:szCs w:val="28"/>
        </w:rPr>
        <w:t>а</w:t>
      </w:r>
      <w:r w:rsidRPr="005D35FB">
        <w:rPr>
          <w:rFonts w:ascii="Times New Roman" w:hAnsi="Times New Roman"/>
          <w:sz w:val="28"/>
          <w:szCs w:val="28"/>
        </w:rPr>
        <w:t xml:space="preserve"> в форме субсидий) на финансовое обеспечение затрат в связи с производством (реализацией товаров), выполнением работ, оказанием услуг, подлежа</w:t>
      </w:r>
      <w:r w:rsidR="00852144" w:rsidRPr="005D35FB">
        <w:rPr>
          <w:rFonts w:ascii="Times New Roman" w:hAnsi="Times New Roman"/>
          <w:sz w:val="28"/>
          <w:szCs w:val="28"/>
        </w:rPr>
        <w:t>щие казначейскому сопровождению.</w:t>
      </w:r>
    </w:p>
    <w:p w14:paraId="4FAB8637" w14:textId="18FAB182"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3. По счету 209 </w:t>
      </w:r>
      <w:r w:rsidR="00D61373" w:rsidRPr="005D35FB">
        <w:rPr>
          <w:rFonts w:ascii="Times New Roman" w:hAnsi="Times New Roman"/>
          <w:sz w:val="28"/>
          <w:szCs w:val="28"/>
        </w:rPr>
        <w:t>«</w:t>
      </w:r>
      <w:r w:rsidRPr="005D35FB">
        <w:rPr>
          <w:rFonts w:ascii="Times New Roman" w:hAnsi="Times New Roman"/>
          <w:sz w:val="28"/>
          <w:szCs w:val="28"/>
        </w:rPr>
        <w:t>Расчеты по ущербу и иным доходам</w:t>
      </w:r>
      <w:r w:rsidR="00D61373" w:rsidRPr="005D35FB">
        <w:rPr>
          <w:rFonts w:ascii="Times New Roman" w:hAnsi="Times New Roman"/>
          <w:sz w:val="28"/>
          <w:szCs w:val="28"/>
        </w:rPr>
        <w:t>»</w:t>
      </w:r>
      <w:r w:rsidRPr="005D35FB">
        <w:rPr>
          <w:rFonts w:ascii="Times New Roman" w:hAnsi="Times New Roman"/>
          <w:sz w:val="28"/>
          <w:szCs w:val="28"/>
        </w:rPr>
        <w:t xml:space="preserve"> дебиторская задолженность составила 734,1 млн.руб., которая с начала года увеличилась на 10,6 % (+70,5 млн.руб.), которая приведена в таблице </w:t>
      </w:r>
      <w:r w:rsidR="00BC2123" w:rsidRPr="005D35FB">
        <w:rPr>
          <w:rFonts w:ascii="Times New Roman" w:hAnsi="Times New Roman"/>
          <w:sz w:val="28"/>
          <w:szCs w:val="28"/>
        </w:rPr>
        <w:t>57</w:t>
      </w:r>
      <w:r w:rsidRPr="005D35FB">
        <w:rPr>
          <w:rFonts w:ascii="Times New Roman" w:hAnsi="Times New Roman"/>
          <w:sz w:val="28"/>
          <w:szCs w:val="28"/>
        </w:rPr>
        <w:t>.</w:t>
      </w:r>
    </w:p>
    <w:p w14:paraId="0248BEC8" w14:textId="77777777" w:rsidR="00F6506D" w:rsidRPr="005D35FB" w:rsidRDefault="00F6506D" w:rsidP="00F6506D">
      <w:pPr>
        <w:spacing w:after="0" w:line="240" w:lineRule="auto"/>
        <w:ind w:firstLine="709"/>
        <w:jc w:val="both"/>
        <w:rPr>
          <w:rFonts w:ascii="Times New Roman" w:hAnsi="Times New Roman"/>
          <w:sz w:val="16"/>
          <w:szCs w:val="16"/>
          <w:highlight w:val="cyan"/>
        </w:rPr>
      </w:pPr>
    </w:p>
    <w:p w14:paraId="3BCBA71E" w14:textId="496D8CB5" w:rsidR="00F6506D" w:rsidRPr="005D35FB" w:rsidRDefault="00F6506D" w:rsidP="00852144">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57</w:t>
      </w:r>
      <w:r w:rsidRPr="005D35FB">
        <w:rPr>
          <w:rFonts w:ascii="Times New Roman" w:hAnsi="Times New Roman"/>
          <w:sz w:val="24"/>
          <w:szCs w:val="24"/>
        </w:rPr>
        <w:fldChar w:fldCharType="end"/>
      </w:r>
      <w:r w:rsidRPr="005D35FB">
        <w:rPr>
          <w:rFonts w:ascii="Times New Roman" w:hAnsi="Times New Roman"/>
          <w:sz w:val="24"/>
          <w:szCs w:val="24"/>
        </w:rPr>
        <w:t xml:space="preserve">. Дебиторская задолженность в областной бюджет по кодам счета 209 </w:t>
      </w:r>
      <w:r w:rsidR="00D61373" w:rsidRPr="005D35FB">
        <w:rPr>
          <w:rFonts w:ascii="Times New Roman" w:hAnsi="Times New Roman"/>
          <w:sz w:val="24"/>
          <w:szCs w:val="24"/>
        </w:rPr>
        <w:t>«</w:t>
      </w:r>
      <w:r w:rsidRPr="005D35FB">
        <w:rPr>
          <w:rFonts w:ascii="Times New Roman" w:hAnsi="Times New Roman"/>
          <w:sz w:val="24"/>
          <w:szCs w:val="24"/>
        </w:rPr>
        <w:t>Расчеты по ущербу и иным доходам</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по ф. 0503169, млн.руб.</w:t>
      </w:r>
    </w:p>
    <w:tbl>
      <w:tblPr>
        <w:tblW w:w="9307" w:type="dxa"/>
        <w:tblLook w:val="04A0" w:firstRow="1" w:lastRow="0" w:firstColumn="1" w:lastColumn="0" w:noHBand="0" w:noVBand="1"/>
      </w:tblPr>
      <w:tblGrid>
        <w:gridCol w:w="516"/>
        <w:gridCol w:w="517"/>
        <w:gridCol w:w="5181"/>
        <w:gridCol w:w="1243"/>
        <w:gridCol w:w="1134"/>
        <w:gridCol w:w="716"/>
      </w:tblGrid>
      <w:tr w:rsidR="005D35FB" w:rsidRPr="005D35FB" w14:paraId="6D14FD24" w14:textId="77777777" w:rsidTr="006F071B">
        <w:trPr>
          <w:trHeight w:val="345"/>
          <w:tblHeader/>
        </w:trPr>
        <w:tc>
          <w:tcPr>
            <w:tcW w:w="103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ED7070A"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счета</w:t>
            </w:r>
          </w:p>
        </w:tc>
        <w:tc>
          <w:tcPr>
            <w:tcW w:w="5181" w:type="dxa"/>
            <w:tcBorders>
              <w:top w:val="double" w:sz="6" w:space="0" w:color="auto"/>
              <w:left w:val="nil"/>
              <w:bottom w:val="single" w:sz="4" w:space="0" w:color="auto"/>
              <w:right w:val="single" w:sz="4" w:space="0" w:color="auto"/>
            </w:tcBorders>
            <w:shd w:val="clear" w:color="auto" w:fill="auto"/>
            <w:vAlign w:val="center"/>
            <w:hideMark/>
          </w:tcPr>
          <w:p w14:paraId="6A35CCA4"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243" w:type="dxa"/>
            <w:tcBorders>
              <w:top w:val="double" w:sz="6" w:space="0" w:color="auto"/>
              <w:left w:val="nil"/>
              <w:bottom w:val="single" w:sz="4" w:space="0" w:color="auto"/>
              <w:right w:val="single" w:sz="4" w:space="0" w:color="auto"/>
            </w:tcBorders>
            <w:shd w:val="clear" w:color="auto" w:fill="auto"/>
            <w:vAlign w:val="center"/>
            <w:hideMark/>
          </w:tcPr>
          <w:p w14:paraId="2CF8B0C2"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5BA1BBA5"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66A8997B"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31D9C0F3" w14:textId="77777777" w:rsidTr="006F071B">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94038C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517" w:type="dxa"/>
            <w:tcBorders>
              <w:top w:val="nil"/>
              <w:left w:val="nil"/>
              <w:bottom w:val="single" w:sz="4" w:space="0" w:color="auto"/>
              <w:right w:val="single" w:sz="4" w:space="0" w:color="auto"/>
            </w:tcBorders>
            <w:shd w:val="clear" w:color="auto" w:fill="auto"/>
            <w:vAlign w:val="center"/>
            <w:hideMark/>
          </w:tcPr>
          <w:p w14:paraId="0FCEF6F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34</w:t>
            </w:r>
          </w:p>
        </w:tc>
        <w:tc>
          <w:tcPr>
            <w:tcW w:w="5181" w:type="dxa"/>
            <w:tcBorders>
              <w:top w:val="nil"/>
              <w:left w:val="nil"/>
              <w:bottom w:val="single" w:sz="4" w:space="0" w:color="auto"/>
              <w:right w:val="single" w:sz="4" w:space="0" w:color="auto"/>
            </w:tcBorders>
            <w:shd w:val="clear" w:color="auto" w:fill="auto"/>
            <w:vAlign w:val="center"/>
            <w:hideMark/>
          </w:tcPr>
          <w:p w14:paraId="11E474C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компенсации затрат</w:t>
            </w:r>
          </w:p>
        </w:tc>
        <w:tc>
          <w:tcPr>
            <w:tcW w:w="1243" w:type="dxa"/>
            <w:tcBorders>
              <w:top w:val="nil"/>
              <w:left w:val="nil"/>
              <w:bottom w:val="single" w:sz="4" w:space="0" w:color="auto"/>
              <w:right w:val="single" w:sz="4" w:space="0" w:color="auto"/>
            </w:tcBorders>
            <w:shd w:val="clear" w:color="auto" w:fill="auto"/>
            <w:vAlign w:val="center"/>
            <w:hideMark/>
          </w:tcPr>
          <w:p w14:paraId="046118D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296,5 </w:t>
            </w:r>
          </w:p>
        </w:tc>
        <w:tc>
          <w:tcPr>
            <w:tcW w:w="1134" w:type="dxa"/>
            <w:tcBorders>
              <w:top w:val="nil"/>
              <w:left w:val="nil"/>
              <w:bottom w:val="single" w:sz="4" w:space="0" w:color="auto"/>
              <w:right w:val="single" w:sz="4" w:space="0" w:color="auto"/>
            </w:tcBorders>
            <w:shd w:val="clear" w:color="auto" w:fill="auto"/>
            <w:vAlign w:val="center"/>
            <w:hideMark/>
          </w:tcPr>
          <w:p w14:paraId="1C01BC9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344,8 </w:t>
            </w:r>
          </w:p>
        </w:tc>
        <w:tc>
          <w:tcPr>
            <w:tcW w:w="716" w:type="dxa"/>
            <w:tcBorders>
              <w:top w:val="nil"/>
              <w:left w:val="nil"/>
              <w:bottom w:val="single" w:sz="4" w:space="0" w:color="auto"/>
              <w:right w:val="double" w:sz="6" w:space="0" w:color="auto"/>
            </w:tcBorders>
            <w:shd w:val="clear" w:color="auto" w:fill="auto"/>
            <w:vAlign w:val="center"/>
            <w:hideMark/>
          </w:tcPr>
          <w:p w14:paraId="09AC4B8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48,3 </w:t>
            </w:r>
          </w:p>
        </w:tc>
      </w:tr>
      <w:tr w:rsidR="005D35FB" w:rsidRPr="005D35FB" w14:paraId="7BF495F1" w14:textId="77777777" w:rsidTr="006F071B">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9CBF46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517" w:type="dxa"/>
            <w:tcBorders>
              <w:top w:val="nil"/>
              <w:left w:val="nil"/>
              <w:bottom w:val="single" w:sz="4" w:space="0" w:color="auto"/>
              <w:right w:val="single" w:sz="4" w:space="0" w:color="auto"/>
            </w:tcBorders>
            <w:shd w:val="clear" w:color="auto" w:fill="auto"/>
            <w:vAlign w:val="center"/>
            <w:hideMark/>
          </w:tcPr>
          <w:p w14:paraId="706B1FB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36</w:t>
            </w:r>
          </w:p>
        </w:tc>
        <w:tc>
          <w:tcPr>
            <w:tcW w:w="5181" w:type="dxa"/>
            <w:tcBorders>
              <w:top w:val="nil"/>
              <w:left w:val="nil"/>
              <w:bottom w:val="single" w:sz="4" w:space="0" w:color="auto"/>
              <w:right w:val="single" w:sz="4" w:space="0" w:color="auto"/>
            </w:tcBorders>
            <w:shd w:val="clear" w:color="auto" w:fill="auto"/>
            <w:vAlign w:val="center"/>
            <w:hideMark/>
          </w:tcPr>
          <w:p w14:paraId="58AD116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бюджета от возврата дебиторской задолженности прошлых лет</w:t>
            </w:r>
          </w:p>
        </w:tc>
        <w:tc>
          <w:tcPr>
            <w:tcW w:w="1243" w:type="dxa"/>
            <w:tcBorders>
              <w:top w:val="nil"/>
              <w:left w:val="nil"/>
              <w:bottom w:val="single" w:sz="4" w:space="0" w:color="auto"/>
              <w:right w:val="single" w:sz="4" w:space="0" w:color="auto"/>
            </w:tcBorders>
            <w:shd w:val="clear" w:color="auto" w:fill="auto"/>
            <w:vAlign w:val="center"/>
            <w:hideMark/>
          </w:tcPr>
          <w:p w14:paraId="0280F5A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5,7 </w:t>
            </w:r>
          </w:p>
        </w:tc>
        <w:tc>
          <w:tcPr>
            <w:tcW w:w="1134" w:type="dxa"/>
            <w:tcBorders>
              <w:top w:val="nil"/>
              <w:left w:val="nil"/>
              <w:bottom w:val="single" w:sz="4" w:space="0" w:color="auto"/>
              <w:right w:val="single" w:sz="4" w:space="0" w:color="auto"/>
            </w:tcBorders>
            <w:shd w:val="clear" w:color="auto" w:fill="auto"/>
            <w:vAlign w:val="center"/>
            <w:hideMark/>
          </w:tcPr>
          <w:p w14:paraId="285DF19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 </w:t>
            </w:r>
          </w:p>
        </w:tc>
        <w:tc>
          <w:tcPr>
            <w:tcW w:w="716" w:type="dxa"/>
            <w:tcBorders>
              <w:top w:val="nil"/>
              <w:left w:val="nil"/>
              <w:bottom w:val="single" w:sz="4" w:space="0" w:color="auto"/>
              <w:right w:val="double" w:sz="6" w:space="0" w:color="auto"/>
            </w:tcBorders>
            <w:shd w:val="clear" w:color="auto" w:fill="auto"/>
            <w:vAlign w:val="center"/>
            <w:hideMark/>
          </w:tcPr>
          <w:p w14:paraId="3709545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w:t>
            </w:r>
          </w:p>
        </w:tc>
      </w:tr>
      <w:tr w:rsidR="005D35FB" w:rsidRPr="005D35FB" w14:paraId="03368FF2" w14:textId="77777777" w:rsidTr="006F071B">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1293BA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517" w:type="dxa"/>
            <w:tcBorders>
              <w:top w:val="nil"/>
              <w:left w:val="nil"/>
              <w:bottom w:val="single" w:sz="4" w:space="0" w:color="auto"/>
              <w:right w:val="single" w:sz="4" w:space="0" w:color="auto"/>
            </w:tcBorders>
            <w:shd w:val="clear" w:color="auto" w:fill="auto"/>
            <w:vAlign w:val="center"/>
            <w:hideMark/>
          </w:tcPr>
          <w:p w14:paraId="55E3693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41</w:t>
            </w:r>
          </w:p>
        </w:tc>
        <w:tc>
          <w:tcPr>
            <w:tcW w:w="5181" w:type="dxa"/>
            <w:tcBorders>
              <w:top w:val="nil"/>
              <w:left w:val="nil"/>
              <w:bottom w:val="single" w:sz="4" w:space="0" w:color="auto"/>
              <w:right w:val="single" w:sz="4" w:space="0" w:color="auto"/>
            </w:tcBorders>
            <w:shd w:val="clear" w:color="auto" w:fill="auto"/>
            <w:vAlign w:val="center"/>
            <w:hideMark/>
          </w:tcPr>
          <w:p w14:paraId="104919B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штрафных санкций за нарушение условий контрактов (договоров)</w:t>
            </w:r>
          </w:p>
        </w:tc>
        <w:tc>
          <w:tcPr>
            <w:tcW w:w="1243" w:type="dxa"/>
            <w:tcBorders>
              <w:top w:val="nil"/>
              <w:left w:val="nil"/>
              <w:bottom w:val="single" w:sz="4" w:space="0" w:color="auto"/>
              <w:right w:val="single" w:sz="4" w:space="0" w:color="auto"/>
            </w:tcBorders>
            <w:shd w:val="clear" w:color="auto" w:fill="auto"/>
            <w:vAlign w:val="center"/>
            <w:hideMark/>
          </w:tcPr>
          <w:p w14:paraId="5F6C18B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266,2 </w:t>
            </w:r>
          </w:p>
        </w:tc>
        <w:tc>
          <w:tcPr>
            <w:tcW w:w="1134" w:type="dxa"/>
            <w:tcBorders>
              <w:top w:val="nil"/>
              <w:left w:val="nil"/>
              <w:bottom w:val="single" w:sz="4" w:space="0" w:color="auto"/>
              <w:right w:val="single" w:sz="4" w:space="0" w:color="auto"/>
            </w:tcBorders>
            <w:shd w:val="clear" w:color="auto" w:fill="auto"/>
            <w:vAlign w:val="center"/>
            <w:hideMark/>
          </w:tcPr>
          <w:p w14:paraId="50FCBD6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289,9 </w:t>
            </w:r>
          </w:p>
        </w:tc>
        <w:tc>
          <w:tcPr>
            <w:tcW w:w="716" w:type="dxa"/>
            <w:tcBorders>
              <w:top w:val="nil"/>
              <w:left w:val="nil"/>
              <w:bottom w:val="single" w:sz="4" w:space="0" w:color="auto"/>
              <w:right w:val="double" w:sz="6" w:space="0" w:color="auto"/>
            </w:tcBorders>
            <w:shd w:val="clear" w:color="auto" w:fill="auto"/>
            <w:vAlign w:val="center"/>
            <w:hideMark/>
          </w:tcPr>
          <w:p w14:paraId="0AFC117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23,8 </w:t>
            </w:r>
          </w:p>
        </w:tc>
      </w:tr>
      <w:tr w:rsidR="005D35FB" w:rsidRPr="005D35FB" w14:paraId="0305C54C" w14:textId="77777777" w:rsidTr="006F071B">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F3CF39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517" w:type="dxa"/>
            <w:tcBorders>
              <w:top w:val="nil"/>
              <w:left w:val="nil"/>
              <w:bottom w:val="single" w:sz="4" w:space="0" w:color="auto"/>
              <w:right w:val="single" w:sz="4" w:space="0" w:color="auto"/>
            </w:tcBorders>
            <w:shd w:val="clear" w:color="auto" w:fill="auto"/>
            <w:vAlign w:val="center"/>
            <w:hideMark/>
          </w:tcPr>
          <w:p w14:paraId="405A601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44</w:t>
            </w:r>
          </w:p>
        </w:tc>
        <w:tc>
          <w:tcPr>
            <w:tcW w:w="5181" w:type="dxa"/>
            <w:tcBorders>
              <w:top w:val="nil"/>
              <w:left w:val="nil"/>
              <w:bottom w:val="single" w:sz="4" w:space="0" w:color="auto"/>
              <w:right w:val="single" w:sz="4" w:space="0" w:color="auto"/>
            </w:tcBorders>
            <w:shd w:val="clear" w:color="auto" w:fill="auto"/>
            <w:vAlign w:val="center"/>
            <w:hideMark/>
          </w:tcPr>
          <w:p w14:paraId="662560F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возмещения ущерба имуществу (за исключением страховых возмещений)</w:t>
            </w:r>
          </w:p>
        </w:tc>
        <w:tc>
          <w:tcPr>
            <w:tcW w:w="1243" w:type="dxa"/>
            <w:tcBorders>
              <w:top w:val="nil"/>
              <w:left w:val="nil"/>
              <w:bottom w:val="single" w:sz="4" w:space="0" w:color="auto"/>
              <w:right w:val="single" w:sz="4" w:space="0" w:color="auto"/>
            </w:tcBorders>
            <w:shd w:val="clear" w:color="auto" w:fill="auto"/>
            <w:vAlign w:val="center"/>
            <w:hideMark/>
          </w:tcPr>
          <w:p w14:paraId="4304F0C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78,2 </w:t>
            </w:r>
          </w:p>
        </w:tc>
        <w:tc>
          <w:tcPr>
            <w:tcW w:w="1134" w:type="dxa"/>
            <w:tcBorders>
              <w:top w:val="nil"/>
              <w:left w:val="nil"/>
              <w:bottom w:val="single" w:sz="4" w:space="0" w:color="auto"/>
              <w:right w:val="single" w:sz="4" w:space="0" w:color="auto"/>
            </w:tcBorders>
            <w:shd w:val="clear" w:color="auto" w:fill="auto"/>
            <w:vAlign w:val="center"/>
            <w:hideMark/>
          </w:tcPr>
          <w:p w14:paraId="2F965D2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78,2 </w:t>
            </w:r>
          </w:p>
        </w:tc>
        <w:tc>
          <w:tcPr>
            <w:tcW w:w="716" w:type="dxa"/>
            <w:tcBorders>
              <w:top w:val="nil"/>
              <w:left w:val="nil"/>
              <w:bottom w:val="single" w:sz="4" w:space="0" w:color="auto"/>
              <w:right w:val="double" w:sz="6" w:space="0" w:color="auto"/>
            </w:tcBorders>
            <w:shd w:val="clear" w:color="auto" w:fill="auto"/>
            <w:vAlign w:val="center"/>
            <w:hideMark/>
          </w:tcPr>
          <w:p w14:paraId="3680B75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2D579217" w14:textId="77777777" w:rsidTr="006F071B">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F6E956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517" w:type="dxa"/>
            <w:tcBorders>
              <w:top w:val="nil"/>
              <w:left w:val="nil"/>
              <w:bottom w:val="single" w:sz="4" w:space="0" w:color="auto"/>
              <w:right w:val="single" w:sz="4" w:space="0" w:color="auto"/>
            </w:tcBorders>
            <w:shd w:val="clear" w:color="auto" w:fill="auto"/>
            <w:vAlign w:val="center"/>
            <w:hideMark/>
          </w:tcPr>
          <w:p w14:paraId="206765D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45</w:t>
            </w:r>
          </w:p>
        </w:tc>
        <w:tc>
          <w:tcPr>
            <w:tcW w:w="5181" w:type="dxa"/>
            <w:tcBorders>
              <w:top w:val="nil"/>
              <w:left w:val="nil"/>
              <w:bottom w:val="single" w:sz="4" w:space="0" w:color="auto"/>
              <w:right w:val="single" w:sz="4" w:space="0" w:color="auto"/>
            </w:tcBorders>
            <w:shd w:val="clear" w:color="auto" w:fill="auto"/>
            <w:vAlign w:val="center"/>
            <w:hideMark/>
          </w:tcPr>
          <w:p w14:paraId="39BBDC6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прочих сумм принудительного изъятия</w:t>
            </w:r>
          </w:p>
        </w:tc>
        <w:tc>
          <w:tcPr>
            <w:tcW w:w="1243" w:type="dxa"/>
            <w:tcBorders>
              <w:top w:val="nil"/>
              <w:left w:val="nil"/>
              <w:bottom w:val="single" w:sz="4" w:space="0" w:color="auto"/>
              <w:right w:val="single" w:sz="4" w:space="0" w:color="auto"/>
            </w:tcBorders>
            <w:shd w:val="clear" w:color="auto" w:fill="auto"/>
            <w:vAlign w:val="center"/>
            <w:hideMark/>
          </w:tcPr>
          <w:p w14:paraId="770229D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1134" w:type="dxa"/>
            <w:tcBorders>
              <w:top w:val="nil"/>
              <w:left w:val="nil"/>
              <w:bottom w:val="single" w:sz="4" w:space="0" w:color="auto"/>
              <w:right w:val="single" w:sz="4" w:space="0" w:color="auto"/>
            </w:tcBorders>
            <w:shd w:val="clear" w:color="auto" w:fill="auto"/>
            <w:vAlign w:val="center"/>
            <w:hideMark/>
          </w:tcPr>
          <w:p w14:paraId="290BE43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716" w:type="dxa"/>
            <w:tcBorders>
              <w:top w:val="nil"/>
              <w:left w:val="nil"/>
              <w:bottom w:val="single" w:sz="4" w:space="0" w:color="auto"/>
              <w:right w:val="double" w:sz="6" w:space="0" w:color="auto"/>
            </w:tcBorders>
            <w:shd w:val="clear" w:color="auto" w:fill="auto"/>
            <w:vAlign w:val="center"/>
            <w:hideMark/>
          </w:tcPr>
          <w:p w14:paraId="483ED3F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1B32CFCA" w14:textId="77777777" w:rsidTr="006F071B">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38C358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517" w:type="dxa"/>
            <w:tcBorders>
              <w:top w:val="nil"/>
              <w:left w:val="nil"/>
              <w:bottom w:val="single" w:sz="4" w:space="0" w:color="auto"/>
              <w:right w:val="single" w:sz="4" w:space="0" w:color="auto"/>
            </w:tcBorders>
            <w:shd w:val="clear" w:color="auto" w:fill="auto"/>
            <w:vAlign w:val="center"/>
            <w:hideMark/>
          </w:tcPr>
          <w:p w14:paraId="04EE463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74</w:t>
            </w:r>
          </w:p>
        </w:tc>
        <w:tc>
          <w:tcPr>
            <w:tcW w:w="5181" w:type="dxa"/>
            <w:tcBorders>
              <w:top w:val="nil"/>
              <w:left w:val="nil"/>
              <w:bottom w:val="single" w:sz="4" w:space="0" w:color="auto"/>
              <w:right w:val="single" w:sz="4" w:space="0" w:color="auto"/>
            </w:tcBorders>
            <w:shd w:val="clear" w:color="auto" w:fill="auto"/>
            <w:vAlign w:val="center"/>
            <w:hideMark/>
          </w:tcPr>
          <w:p w14:paraId="4408CBC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ущербу материальным запасам</w:t>
            </w:r>
          </w:p>
        </w:tc>
        <w:tc>
          <w:tcPr>
            <w:tcW w:w="1243" w:type="dxa"/>
            <w:tcBorders>
              <w:top w:val="nil"/>
              <w:left w:val="nil"/>
              <w:bottom w:val="single" w:sz="4" w:space="0" w:color="auto"/>
              <w:right w:val="single" w:sz="4" w:space="0" w:color="auto"/>
            </w:tcBorders>
            <w:shd w:val="clear" w:color="auto" w:fill="auto"/>
            <w:vAlign w:val="center"/>
            <w:hideMark/>
          </w:tcPr>
          <w:p w14:paraId="207F622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16,9 </w:t>
            </w:r>
          </w:p>
        </w:tc>
        <w:tc>
          <w:tcPr>
            <w:tcW w:w="1134" w:type="dxa"/>
            <w:tcBorders>
              <w:top w:val="nil"/>
              <w:left w:val="nil"/>
              <w:bottom w:val="single" w:sz="4" w:space="0" w:color="auto"/>
              <w:right w:val="single" w:sz="4" w:space="0" w:color="auto"/>
            </w:tcBorders>
            <w:shd w:val="clear" w:color="auto" w:fill="auto"/>
            <w:vAlign w:val="center"/>
            <w:hideMark/>
          </w:tcPr>
          <w:p w14:paraId="51E5FEA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16,6 </w:t>
            </w:r>
          </w:p>
        </w:tc>
        <w:tc>
          <w:tcPr>
            <w:tcW w:w="716" w:type="dxa"/>
            <w:tcBorders>
              <w:top w:val="nil"/>
              <w:left w:val="nil"/>
              <w:bottom w:val="single" w:sz="4" w:space="0" w:color="auto"/>
              <w:right w:val="double" w:sz="6" w:space="0" w:color="auto"/>
            </w:tcBorders>
            <w:shd w:val="clear" w:color="auto" w:fill="auto"/>
            <w:vAlign w:val="center"/>
            <w:hideMark/>
          </w:tcPr>
          <w:p w14:paraId="7F66861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r>
      <w:tr w:rsidR="00F6506D" w:rsidRPr="005D35FB" w14:paraId="2FCF379E" w14:textId="77777777" w:rsidTr="006F071B">
        <w:trPr>
          <w:trHeight w:val="60"/>
        </w:trPr>
        <w:tc>
          <w:tcPr>
            <w:tcW w:w="6214"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075A2B1D"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243" w:type="dxa"/>
            <w:tcBorders>
              <w:top w:val="nil"/>
              <w:left w:val="nil"/>
              <w:bottom w:val="double" w:sz="6" w:space="0" w:color="auto"/>
              <w:right w:val="single" w:sz="4" w:space="0" w:color="auto"/>
            </w:tcBorders>
            <w:shd w:val="clear" w:color="auto" w:fill="auto"/>
            <w:vAlign w:val="center"/>
            <w:hideMark/>
          </w:tcPr>
          <w:p w14:paraId="2934A9E4"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663,6 </w:t>
            </w:r>
          </w:p>
        </w:tc>
        <w:tc>
          <w:tcPr>
            <w:tcW w:w="1134" w:type="dxa"/>
            <w:tcBorders>
              <w:top w:val="nil"/>
              <w:left w:val="nil"/>
              <w:bottom w:val="double" w:sz="6" w:space="0" w:color="auto"/>
              <w:right w:val="single" w:sz="4" w:space="0" w:color="auto"/>
            </w:tcBorders>
            <w:shd w:val="clear" w:color="auto" w:fill="auto"/>
            <w:vAlign w:val="center"/>
            <w:hideMark/>
          </w:tcPr>
          <w:p w14:paraId="646645B3"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734,1 </w:t>
            </w:r>
          </w:p>
        </w:tc>
        <w:tc>
          <w:tcPr>
            <w:tcW w:w="716" w:type="dxa"/>
            <w:tcBorders>
              <w:top w:val="nil"/>
              <w:left w:val="nil"/>
              <w:bottom w:val="double" w:sz="6" w:space="0" w:color="auto"/>
              <w:right w:val="double" w:sz="6" w:space="0" w:color="auto"/>
            </w:tcBorders>
            <w:shd w:val="clear" w:color="auto" w:fill="auto"/>
            <w:vAlign w:val="center"/>
            <w:hideMark/>
          </w:tcPr>
          <w:p w14:paraId="428CD4DF"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70,5 </w:t>
            </w:r>
          </w:p>
        </w:tc>
      </w:tr>
    </w:tbl>
    <w:p w14:paraId="3B95829D" w14:textId="77777777" w:rsidR="00F6506D" w:rsidRPr="005D35FB" w:rsidRDefault="00F6506D" w:rsidP="00F6506D">
      <w:pPr>
        <w:spacing w:after="0" w:line="240" w:lineRule="auto"/>
        <w:ind w:firstLine="709"/>
        <w:jc w:val="both"/>
        <w:rPr>
          <w:rFonts w:ascii="Times New Roman" w:hAnsi="Times New Roman"/>
          <w:sz w:val="16"/>
          <w:szCs w:val="16"/>
        </w:rPr>
      </w:pPr>
    </w:p>
    <w:p w14:paraId="71C08F2F" w14:textId="5238841C"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Наибольшая задолженность в областной бюджет на 01.07.2023 в составе синтетического счета 209 сложилась по кодам счета 209.34 </w:t>
      </w:r>
      <w:r w:rsidR="00D61373" w:rsidRPr="005D35FB">
        <w:rPr>
          <w:rFonts w:ascii="Times New Roman" w:hAnsi="Times New Roman"/>
          <w:sz w:val="28"/>
          <w:szCs w:val="28"/>
        </w:rPr>
        <w:t>«</w:t>
      </w:r>
      <w:r w:rsidRPr="005D35FB">
        <w:rPr>
          <w:rFonts w:ascii="Times New Roman" w:hAnsi="Times New Roman"/>
          <w:sz w:val="28"/>
          <w:szCs w:val="28"/>
        </w:rPr>
        <w:t>Расчеты по доходам от компенсации затрат</w:t>
      </w:r>
      <w:r w:rsidR="00D61373" w:rsidRPr="005D35FB">
        <w:rPr>
          <w:rFonts w:ascii="Times New Roman" w:hAnsi="Times New Roman"/>
          <w:sz w:val="28"/>
          <w:szCs w:val="28"/>
        </w:rPr>
        <w:t>»</w:t>
      </w:r>
      <w:r w:rsidRPr="005D35FB">
        <w:rPr>
          <w:rFonts w:ascii="Times New Roman" w:hAnsi="Times New Roman"/>
          <w:sz w:val="28"/>
          <w:szCs w:val="28"/>
        </w:rPr>
        <w:t xml:space="preserve"> (334,8 млн.руб.) и 209.41 </w:t>
      </w:r>
      <w:r w:rsidR="00D61373" w:rsidRPr="005D35FB">
        <w:rPr>
          <w:rFonts w:ascii="Times New Roman" w:hAnsi="Times New Roman"/>
          <w:sz w:val="28"/>
          <w:szCs w:val="28"/>
        </w:rPr>
        <w:t>«</w:t>
      </w:r>
      <w:r w:rsidRPr="005D35FB">
        <w:rPr>
          <w:rFonts w:ascii="Times New Roman" w:hAnsi="Times New Roman"/>
          <w:sz w:val="28"/>
          <w:szCs w:val="28"/>
        </w:rPr>
        <w:t>Расчеты по доходам от штрафных санкций за нарушение условий контрактов (договоров)</w:t>
      </w:r>
      <w:r w:rsidR="00D61373" w:rsidRPr="005D35FB">
        <w:rPr>
          <w:rFonts w:ascii="Times New Roman" w:hAnsi="Times New Roman"/>
          <w:sz w:val="28"/>
          <w:szCs w:val="28"/>
        </w:rPr>
        <w:t>»</w:t>
      </w:r>
      <w:r w:rsidRPr="005D35FB">
        <w:rPr>
          <w:rFonts w:ascii="Times New Roman" w:hAnsi="Times New Roman"/>
          <w:sz w:val="28"/>
          <w:szCs w:val="28"/>
        </w:rPr>
        <w:t xml:space="preserve"> (289,9 млн.руб.), которая в совокупности составила 634,7 млн.руб. и с начала года увеличилась на 12,8 % (+72,1 млн.руб.).</w:t>
      </w:r>
    </w:p>
    <w:p w14:paraId="0341E93A" w14:textId="77777777" w:rsidR="00F6506D" w:rsidRPr="005D35FB" w:rsidRDefault="00F6506D" w:rsidP="00F6506D">
      <w:pPr>
        <w:spacing w:after="0" w:line="240" w:lineRule="auto"/>
        <w:ind w:firstLine="709"/>
        <w:jc w:val="both"/>
        <w:rPr>
          <w:rFonts w:ascii="Times New Roman" w:hAnsi="Times New Roman"/>
          <w:sz w:val="16"/>
          <w:szCs w:val="16"/>
        </w:rPr>
      </w:pPr>
    </w:p>
    <w:p w14:paraId="129CFFF5" w14:textId="77777777" w:rsidR="00F6506D" w:rsidRPr="005D35FB" w:rsidRDefault="00F6506D" w:rsidP="00F6506D">
      <w:pPr>
        <w:spacing w:after="0" w:line="240" w:lineRule="auto"/>
        <w:jc w:val="both"/>
        <w:rPr>
          <w:rFonts w:ascii="Times New Roman" w:hAnsi="Times New Roman"/>
          <w:b/>
          <w:sz w:val="28"/>
          <w:szCs w:val="28"/>
        </w:rPr>
      </w:pPr>
      <w:r w:rsidRPr="005D35FB">
        <w:rPr>
          <w:rFonts w:ascii="Times New Roman" w:hAnsi="Times New Roman"/>
          <w:b/>
          <w:sz w:val="28"/>
          <w:szCs w:val="28"/>
        </w:rPr>
        <w:t>Просроченная дебиторская задолженность:</w:t>
      </w:r>
    </w:p>
    <w:p w14:paraId="590A85C3" w14:textId="77777777" w:rsidR="003709FE" w:rsidRPr="005D35FB" w:rsidRDefault="003709FE" w:rsidP="003709FE">
      <w:pPr>
        <w:spacing w:after="0" w:line="240" w:lineRule="auto"/>
        <w:ind w:firstLine="709"/>
        <w:jc w:val="both"/>
        <w:rPr>
          <w:rFonts w:ascii="Times New Roman" w:hAnsi="Times New Roman"/>
          <w:sz w:val="28"/>
          <w:szCs w:val="28"/>
        </w:rPr>
      </w:pPr>
      <w:r w:rsidRPr="005D35FB">
        <w:rPr>
          <w:rFonts w:ascii="Times New Roman" w:hAnsi="Times New Roman"/>
          <w:sz w:val="28"/>
          <w:szCs w:val="28"/>
        </w:rPr>
        <w:t>Просроченная дебиторская задолженность в областной бюджет на 01.07.2023 составляет 1 035,9 млн.руб. и с начала 2023 года сократилась на 29,8 % или на 439,2 млн.руб., из нее наибольшая составила по счету 205 «Расчеты по доходам» - 973,3 млн.руб. и снизилась на 492,3 млн.руб. (-33,6 %).</w:t>
      </w:r>
    </w:p>
    <w:p w14:paraId="1B6C8CCC" w14:textId="224E858D"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 xml:space="preserve">Информация о просроченной дебиторской задолженности по кодам счета 205 представлена в таблице </w:t>
      </w:r>
      <w:r w:rsidR="00BC2123" w:rsidRPr="005D35FB">
        <w:rPr>
          <w:rFonts w:ascii="Times New Roman" w:hAnsi="Times New Roman"/>
          <w:sz w:val="28"/>
          <w:szCs w:val="28"/>
        </w:rPr>
        <w:t>58</w:t>
      </w:r>
      <w:r w:rsidRPr="005D35FB">
        <w:rPr>
          <w:rFonts w:ascii="Times New Roman" w:hAnsi="Times New Roman"/>
          <w:sz w:val="28"/>
          <w:szCs w:val="28"/>
        </w:rPr>
        <w:t>.</w:t>
      </w:r>
    </w:p>
    <w:p w14:paraId="2E6229AE" w14:textId="77777777" w:rsidR="00F6506D" w:rsidRPr="005D35FB" w:rsidRDefault="00F6506D" w:rsidP="00F6506D">
      <w:pPr>
        <w:spacing w:after="0" w:line="240" w:lineRule="auto"/>
        <w:rPr>
          <w:rFonts w:ascii="Times New Roman" w:hAnsi="Times New Roman"/>
          <w:sz w:val="24"/>
          <w:szCs w:val="24"/>
        </w:rPr>
      </w:pPr>
    </w:p>
    <w:p w14:paraId="06E5BB33" w14:textId="14183F95" w:rsidR="00F6506D" w:rsidRPr="005D35FB" w:rsidRDefault="00F6506D" w:rsidP="00670160">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58</w:t>
      </w:r>
      <w:r w:rsidRPr="005D35FB">
        <w:rPr>
          <w:rFonts w:ascii="Times New Roman" w:hAnsi="Times New Roman"/>
          <w:sz w:val="24"/>
          <w:szCs w:val="24"/>
        </w:rPr>
        <w:fldChar w:fldCharType="end"/>
      </w:r>
      <w:r w:rsidRPr="005D35FB">
        <w:rPr>
          <w:rFonts w:ascii="Times New Roman" w:hAnsi="Times New Roman"/>
          <w:sz w:val="24"/>
          <w:szCs w:val="24"/>
        </w:rPr>
        <w:t xml:space="preserve">. Просроченная дебиторская задолженность, отраженная по кодам счета 205 </w:t>
      </w:r>
      <w:r w:rsidR="00D61373" w:rsidRPr="005D35FB">
        <w:rPr>
          <w:rFonts w:ascii="Times New Roman" w:hAnsi="Times New Roman"/>
          <w:sz w:val="24"/>
          <w:szCs w:val="24"/>
        </w:rPr>
        <w:t>«</w:t>
      </w:r>
      <w:r w:rsidRPr="005D35FB">
        <w:rPr>
          <w:rFonts w:ascii="Times New Roman" w:hAnsi="Times New Roman"/>
          <w:sz w:val="24"/>
          <w:szCs w:val="24"/>
        </w:rPr>
        <w:t>Расчеты по доходам</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по ф. 0503169, млн.руб.</w:t>
      </w:r>
    </w:p>
    <w:tbl>
      <w:tblPr>
        <w:tblW w:w="9333" w:type="dxa"/>
        <w:tblLook w:val="04A0" w:firstRow="1" w:lastRow="0" w:firstColumn="1" w:lastColumn="0" w:noHBand="0" w:noVBand="1"/>
      </w:tblPr>
      <w:tblGrid>
        <w:gridCol w:w="516"/>
        <w:gridCol w:w="437"/>
        <w:gridCol w:w="5403"/>
        <w:gridCol w:w="1116"/>
        <w:gridCol w:w="1116"/>
        <w:gridCol w:w="745"/>
      </w:tblGrid>
      <w:tr w:rsidR="005D35FB" w:rsidRPr="005D35FB" w14:paraId="6F69A4B3" w14:textId="77777777" w:rsidTr="001373C9">
        <w:trPr>
          <w:trHeight w:val="25"/>
          <w:tblHeader/>
        </w:trPr>
        <w:tc>
          <w:tcPr>
            <w:tcW w:w="95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364B55D7"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счета</w:t>
            </w:r>
          </w:p>
        </w:tc>
        <w:tc>
          <w:tcPr>
            <w:tcW w:w="5403" w:type="dxa"/>
            <w:tcBorders>
              <w:top w:val="double" w:sz="6" w:space="0" w:color="auto"/>
              <w:left w:val="nil"/>
              <w:bottom w:val="single" w:sz="4" w:space="0" w:color="auto"/>
              <w:right w:val="single" w:sz="4" w:space="0" w:color="auto"/>
            </w:tcBorders>
            <w:shd w:val="clear" w:color="auto" w:fill="auto"/>
            <w:vAlign w:val="center"/>
            <w:hideMark/>
          </w:tcPr>
          <w:p w14:paraId="0328E96F"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538FF002"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53F76EC5"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745" w:type="dxa"/>
            <w:tcBorders>
              <w:top w:val="double" w:sz="6" w:space="0" w:color="auto"/>
              <w:left w:val="nil"/>
              <w:bottom w:val="single" w:sz="4" w:space="0" w:color="auto"/>
              <w:right w:val="double" w:sz="6" w:space="0" w:color="auto"/>
            </w:tcBorders>
            <w:shd w:val="clear" w:color="auto" w:fill="auto"/>
            <w:vAlign w:val="center"/>
            <w:hideMark/>
          </w:tcPr>
          <w:p w14:paraId="56615794"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7DCBC8C7" w14:textId="77777777" w:rsidTr="001373C9">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2E0625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437" w:type="dxa"/>
            <w:tcBorders>
              <w:top w:val="nil"/>
              <w:left w:val="nil"/>
              <w:bottom w:val="single" w:sz="4" w:space="0" w:color="auto"/>
              <w:right w:val="single" w:sz="4" w:space="0" w:color="auto"/>
            </w:tcBorders>
            <w:shd w:val="clear" w:color="auto" w:fill="auto"/>
            <w:vAlign w:val="center"/>
            <w:hideMark/>
          </w:tcPr>
          <w:p w14:paraId="352A3CA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11</w:t>
            </w:r>
          </w:p>
        </w:tc>
        <w:tc>
          <w:tcPr>
            <w:tcW w:w="5403" w:type="dxa"/>
            <w:tcBorders>
              <w:top w:val="nil"/>
              <w:left w:val="nil"/>
              <w:bottom w:val="single" w:sz="4" w:space="0" w:color="auto"/>
              <w:right w:val="single" w:sz="4" w:space="0" w:color="auto"/>
            </w:tcBorders>
            <w:shd w:val="clear" w:color="auto" w:fill="auto"/>
            <w:vAlign w:val="center"/>
            <w:hideMark/>
          </w:tcPr>
          <w:p w14:paraId="3066060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плательщиками налогов</w:t>
            </w:r>
          </w:p>
        </w:tc>
        <w:tc>
          <w:tcPr>
            <w:tcW w:w="1116" w:type="dxa"/>
            <w:tcBorders>
              <w:top w:val="nil"/>
              <w:left w:val="nil"/>
              <w:bottom w:val="single" w:sz="4" w:space="0" w:color="auto"/>
              <w:right w:val="single" w:sz="4" w:space="0" w:color="auto"/>
            </w:tcBorders>
            <w:shd w:val="clear" w:color="auto" w:fill="auto"/>
            <w:vAlign w:val="center"/>
            <w:hideMark/>
          </w:tcPr>
          <w:p w14:paraId="5502CE5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1 248,5 </w:t>
            </w:r>
          </w:p>
        </w:tc>
        <w:tc>
          <w:tcPr>
            <w:tcW w:w="1116" w:type="dxa"/>
            <w:tcBorders>
              <w:top w:val="nil"/>
              <w:left w:val="nil"/>
              <w:bottom w:val="single" w:sz="4" w:space="0" w:color="auto"/>
              <w:right w:val="single" w:sz="4" w:space="0" w:color="auto"/>
            </w:tcBorders>
            <w:shd w:val="clear" w:color="auto" w:fill="auto"/>
            <w:vAlign w:val="center"/>
            <w:hideMark/>
          </w:tcPr>
          <w:p w14:paraId="67B3444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657,9 </w:t>
            </w:r>
          </w:p>
        </w:tc>
        <w:tc>
          <w:tcPr>
            <w:tcW w:w="745" w:type="dxa"/>
            <w:tcBorders>
              <w:top w:val="nil"/>
              <w:left w:val="nil"/>
              <w:bottom w:val="single" w:sz="4" w:space="0" w:color="auto"/>
              <w:right w:val="double" w:sz="6" w:space="0" w:color="auto"/>
            </w:tcBorders>
            <w:shd w:val="clear" w:color="auto" w:fill="auto"/>
            <w:vAlign w:val="center"/>
            <w:hideMark/>
          </w:tcPr>
          <w:p w14:paraId="634F8C7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-590,7 </w:t>
            </w:r>
          </w:p>
        </w:tc>
      </w:tr>
      <w:tr w:rsidR="005D35FB" w:rsidRPr="005D35FB" w14:paraId="3441E12F" w14:textId="77777777" w:rsidTr="001373C9">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DE2728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437" w:type="dxa"/>
            <w:tcBorders>
              <w:top w:val="nil"/>
              <w:left w:val="nil"/>
              <w:bottom w:val="single" w:sz="4" w:space="0" w:color="auto"/>
              <w:right w:val="single" w:sz="4" w:space="0" w:color="auto"/>
            </w:tcBorders>
            <w:shd w:val="clear" w:color="auto" w:fill="auto"/>
            <w:vAlign w:val="center"/>
            <w:hideMark/>
          </w:tcPr>
          <w:p w14:paraId="4351799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21</w:t>
            </w:r>
          </w:p>
        </w:tc>
        <w:tc>
          <w:tcPr>
            <w:tcW w:w="5403" w:type="dxa"/>
            <w:tcBorders>
              <w:top w:val="nil"/>
              <w:left w:val="nil"/>
              <w:bottom w:val="single" w:sz="4" w:space="0" w:color="auto"/>
              <w:right w:val="single" w:sz="4" w:space="0" w:color="auto"/>
            </w:tcBorders>
            <w:shd w:val="clear" w:color="auto" w:fill="auto"/>
            <w:vAlign w:val="center"/>
            <w:hideMark/>
          </w:tcPr>
          <w:p w14:paraId="27B2850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операционной аренды</w:t>
            </w:r>
          </w:p>
        </w:tc>
        <w:tc>
          <w:tcPr>
            <w:tcW w:w="1116" w:type="dxa"/>
            <w:tcBorders>
              <w:top w:val="nil"/>
              <w:left w:val="nil"/>
              <w:bottom w:val="single" w:sz="4" w:space="0" w:color="auto"/>
              <w:right w:val="single" w:sz="4" w:space="0" w:color="auto"/>
            </w:tcBorders>
            <w:shd w:val="clear" w:color="auto" w:fill="auto"/>
            <w:vAlign w:val="center"/>
            <w:hideMark/>
          </w:tcPr>
          <w:p w14:paraId="06A70C7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 </w:t>
            </w:r>
          </w:p>
        </w:tc>
        <w:tc>
          <w:tcPr>
            <w:tcW w:w="1116" w:type="dxa"/>
            <w:tcBorders>
              <w:top w:val="nil"/>
              <w:left w:val="nil"/>
              <w:bottom w:val="single" w:sz="4" w:space="0" w:color="auto"/>
              <w:right w:val="single" w:sz="4" w:space="0" w:color="auto"/>
            </w:tcBorders>
            <w:shd w:val="clear" w:color="auto" w:fill="auto"/>
            <w:vAlign w:val="center"/>
            <w:hideMark/>
          </w:tcPr>
          <w:p w14:paraId="51968C7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 </w:t>
            </w:r>
          </w:p>
        </w:tc>
        <w:tc>
          <w:tcPr>
            <w:tcW w:w="745" w:type="dxa"/>
            <w:tcBorders>
              <w:top w:val="nil"/>
              <w:left w:val="nil"/>
              <w:bottom w:val="single" w:sz="4" w:space="0" w:color="auto"/>
              <w:right w:val="double" w:sz="6" w:space="0" w:color="auto"/>
            </w:tcBorders>
            <w:shd w:val="clear" w:color="auto" w:fill="auto"/>
            <w:vAlign w:val="center"/>
            <w:hideMark/>
          </w:tcPr>
          <w:p w14:paraId="1797C3D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4F4F25B3" w14:textId="77777777" w:rsidTr="001373C9">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E689121"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437" w:type="dxa"/>
            <w:tcBorders>
              <w:top w:val="nil"/>
              <w:left w:val="nil"/>
              <w:bottom w:val="single" w:sz="4" w:space="0" w:color="auto"/>
              <w:right w:val="single" w:sz="4" w:space="0" w:color="auto"/>
            </w:tcBorders>
            <w:shd w:val="clear" w:color="auto" w:fill="auto"/>
            <w:vAlign w:val="center"/>
            <w:hideMark/>
          </w:tcPr>
          <w:p w14:paraId="6C947CA5"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23</w:t>
            </w:r>
          </w:p>
        </w:tc>
        <w:tc>
          <w:tcPr>
            <w:tcW w:w="5403" w:type="dxa"/>
            <w:tcBorders>
              <w:top w:val="nil"/>
              <w:left w:val="nil"/>
              <w:bottom w:val="single" w:sz="4" w:space="0" w:color="auto"/>
              <w:right w:val="single" w:sz="4" w:space="0" w:color="auto"/>
            </w:tcBorders>
            <w:shd w:val="clear" w:color="auto" w:fill="auto"/>
            <w:vAlign w:val="center"/>
            <w:hideMark/>
          </w:tcPr>
          <w:p w14:paraId="177EC81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116" w:type="dxa"/>
            <w:tcBorders>
              <w:top w:val="nil"/>
              <w:left w:val="nil"/>
              <w:bottom w:val="single" w:sz="4" w:space="0" w:color="auto"/>
              <w:right w:val="single" w:sz="4" w:space="0" w:color="auto"/>
            </w:tcBorders>
            <w:shd w:val="clear" w:color="auto" w:fill="auto"/>
            <w:vAlign w:val="center"/>
            <w:hideMark/>
          </w:tcPr>
          <w:p w14:paraId="75CF07D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94,5 </w:t>
            </w:r>
          </w:p>
        </w:tc>
        <w:tc>
          <w:tcPr>
            <w:tcW w:w="1116" w:type="dxa"/>
            <w:tcBorders>
              <w:top w:val="nil"/>
              <w:left w:val="nil"/>
              <w:bottom w:val="single" w:sz="4" w:space="0" w:color="auto"/>
              <w:right w:val="single" w:sz="4" w:space="0" w:color="auto"/>
            </w:tcBorders>
            <w:shd w:val="clear" w:color="auto" w:fill="auto"/>
            <w:vAlign w:val="center"/>
            <w:hideMark/>
          </w:tcPr>
          <w:p w14:paraId="226C11F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183,5 </w:t>
            </w:r>
          </w:p>
        </w:tc>
        <w:tc>
          <w:tcPr>
            <w:tcW w:w="745" w:type="dxa"/>
            <w:tcBorders>
              <w:top w:val="nil"/>
              <w:left w:val="nil"/>
              <w:bottom w:val="single" w:sz="4" w:space="0" w:color="auto"/>
              <w:right w:val="double" w:sz="6" w:space="0" w:color="auto"/>
            </w:tcBorders>
            <w:shd w:val="clear" w:color="auto" w:fill="auto"/>
            <w:vAlign w:val="center"/>
            <w:hideMark/>
          </w:tcPr>
          <w:p w14:paraId="26F9917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89,0 </w:t>
            </w:r>
          </w:p>
        </w:tc>
      </w:tr>
      <w:tr w:rsidR="005D35FB" w:rsidRPr="005D35FB" w14:paraId="341F3EE0" w14:textId="77777777" w:rsidTr="001373C9">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CDCB6F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437" w:type="dxa"/>
            <w:tcBorders>
              <w:top w:val="nil"/>
              <w:left w:val="nil"/>
              <w:bottom w:val="single" w:sz="4" w:space="0" w:color="auto"/>
              <w:right w:val="single" w:sz="4" w:space="0" w:color="auto"/>
            </w:tcBorders>
            <w:shd w:val="clear" w:color="auto" w:fill="auto"/>
            <w:vAlign w:val="center"/>
            <w:hideMark/>
          </w:tcPr>
          <w:p w14:paraId="5A644BE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45</w:t>
            </w:r>
          </w:p>
        </w:tc>
        <w:tc>
          <w:tcPr>
            <w:tcW w:w="5403" w:type="dxa"/>
            <w:tcBorders>
              <w:top w:val="nil"/>
              <w:left w:val="nil"/>
              <w:bottom w:val="single" w:sz="4" w:space="0" w:color="auto"/>
              <w:right w:val="single" w:sz="4" w:space="0" w:color="auto"/>
            </w:tcBorders>
            <w:shd w:val="clear" w:color="auto" w:fill="auto"/>
            <w:vAlign w:val="center"/>
            <w:hideMark/>
          </w:tcPr>
          <w:p w14:paraId="54C0571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прочим доходам от сумм принудительного изъятия</w:t>
            </w:r>
          </w:p>
        </w:tc>
        <w:tc>
          <w:tcPr>
            <w:tcW w:w="1116" w:type="dxa"/>
            <w:tcBorders>
              <w:top w:val="nil"/>
              <w:left w:val="nil"/>
              <w:bottom w:val="single" w:sz="4" w:space="0" w:color="auto"/>
              <w:right w:val="single" w:sz="4" w:space="0" w:color="auto"/>
            </w:tcBorders>
            <w:shd w:val="clear" w:color="auto" w:fill="auto"/>
            <w:vAlign w:val="center"/>
            <w:hideMark/>
          </w:tcPr>
          <w:p w14:paraId="71D9474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120,0 </w:t>
            </w:r>
          </w:p>
        </w:tc>
        <w:tc>
          <w:tcPr>
            <w:tcW w:w="1116" w:type="dxa"/>
            <w:tcBorders>
              <w:top w:val="nil"/>
              <w:left w:val="nil"/>
              <w:bottom w:val="single" w:sz="4" w:space="0" w:color="auto"/>
              <w:right w:val="single" w:sz="4" w:space="0" w:color="auto"/>
            </w:tcBorders>
            <w:shd w:val="clear" w:color="auto" w:fill="auto"/>
            <w:vAlign w:val="center"/>
            <w:hideMark/>
          </w:tcPr>
          <w:p w14:paraId="37910ED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129,3 </w:t>
            </w:r>
          </w:p>
        </w:tc>
        <w:tc>
          <w:tcPr>
            <w:tcW w:w="745" w:type="dxa"/>
            <w:tcBorders>
              <w:top w:val="nil"/>
              <w:left w:val="nil"/>
              <w:bottom w:val="single" w:sz="4" w:space="0" w:color="auto"/>
              <w:right w:val="double" w:sz="6" w:space="0" w:color="auto"/>
            </w:tcBorders>
            <w:shd w:val="clear" w:color="auto" w:fill="auto"/>
            <w:vAlign w:val="center"/>
            <w:hideMark/>
          </w:tcPr>
          <w:p w14:paraId="52F24A7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 </w:t>
            </w:r>
          </w:p>
        </w:tc>
      </w:tr>
      <w:tr w:rsidR="00F6506D" w:rsidRPr="005D35FB" w14:paraId="3B25C64E" w14:textId="77777777" w:rsidTr="001373C9">
        <w:trPr>
          <w:trHeight w:val="60"/>
        </w:trPr>
        <w:tc>
          <w:tcPr>
            <w:tcW w:w="6356"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2DBBDF15"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1B69FBF4"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1 465,6 </w:t>
            </w:r>
          </w:p>
        </w:tc>
        <w:tc>
          <w:tcPr>
            <w:tcW w:w="1116" w:type="dxa"/>
            <w:tcBorders>
              <w:top w:val="nil"/>
              <w:left w:val="nil"/>
              <w:bottom w:val="double" w:sz="6" w:space="0" w:color="auto"/>
              <w:right w:val="single" w:sz="4" w:space="0" w:color="auto"/>
            </w:tcBorders>
            <w:shd w:val="clear" w:color="auto" w:fill="auto"/>
            <w:vAlign w:val="center"/>
            <w:hideMark/>
          </w:tcPr>
          <w:p w14:paraId="4BF37284"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973,3 </w:t>
            </w:r>
          </w:p>
        </w:tc>
        <w:tc>
          <w:tcPr>
            <w:tcW w:w="745" w:type="dxa"/>
            <w:tcBorders>
              <w:top w:val="nil"/>
              <w:left w:val="nil"/>
              <w:bottom w:val="double" w:sz="6" w:space="0" w:color="auto"/>
              <w:right w:val="double" w:sz="6" w:space="0" w:color="auto"/>
            </w:tcBorders>
            <w:shd w:val="clear" w:color="auto" w:fill="auto"/>
            <w:vAlign w:val="center"/>
            <w:hideMark/>
          </w:tcPr>
          <w:p w14:paraId="557D189B"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-492,3 </w:t>
            </w:r>
          </w:p>
        </w:tc>
      </w:tr>
    </w:tbl>
    <w:p w14:paraId="33356991" w14:textId="77777777" w:rsidR="00F6506D" w:rsidRPr="005D35FB" w:rsidRDefault="00F6506D" w:rsidP="00F6506D">
      <w:pPr>
        <w:spacing w:after="0" w:line="240" w:lineRule="auto"/>
        <w:ind w:firstLine="709"/>
        <w:jc w:val="both"/>
        <w:rPr>
          <w:rFonts w:ascii="Times New Roman" w:hAnsi="Times New Roman"/>
          <w:sz w:val="16"/>
          <w:szCs w:val="16"/>
        </w:rPr>
      </w:pPr>
    </w:p>
    <w:p w14:paraId="231FA13D" w14:textId="7F8ED3A6" w:rsidR="00F6506D" w:rsidRPr="005D35FB" w:rsidRDefault="001373C9"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Информация о п</w:t>
      </w:r>
      <w:r w:rsidR="00F6506D" w:rsidRPr="005D35FB">
        <w:rPr>
          <w:rFonts w:ascii="Times New Roman" w:hAnsi="Times New Roman"/>
          <w:sz w:val="28"/>
          <w:szCs w:val="28"/>
        </w:rPr>
        <w:t>росроченн</w:t>
      </w:r>
      <w:r w:rsidRPr="005D35FB">
        <w:rPr>
          <w:rFonts w:ascii="Times New Roman" w:hAnsi="Times New Roman"/>
          <w:sz w:val="28"/>
          <w:szCs w:val="28"/>
        </w:rPr>
        <w:t>ой</w:t>
      </w:r>
      <w:r w:rsidR="00F6506D" w:rsidRPr="005D35FB">
        <w:rPr>
          <w:rFonts w:ascii="Times New Roman" w:hAnsi="Times New Roman"/>
          <w:sz w:val="28"/>
          <w:szCs w:val="28"/>
        </w:rPr>
        <w:t xml:space="preserve"> дебиторск</w:t>
      </w:r>
      <w:r w:rsidRPr="005D35FB">
        <w:rPr>
          <w:rFonts w:ascii="Times New Roman" w:hAnsi="Times New Roman"/>
          <w:sz w:val="28"/>
          <w:szCs w:val="28"/>
        </w:rPr>
        <w:t>ой</w:t>
      </w:r>
      <w:r w:rsidR="00F6506D" w:rsidRPr="005D35FB">
        <w:rPr>
          <w:rFonts w:ascii="Times New Roman" w:hAnsi="Times New Roman"/>
          <w:sz w:val="28"/>
          <w:szCs w:val="28"/>
        </w:rPr>
        <w:t xml:space="preserve"> задолженност</w:t>
      </w:r>
      <w:r w:rsidRPr="005D35FB">
        <w:rPr>
          <w:rFonts w:ascii="Times New Roman" w:hAnsi="Times New Roman"/>
          <w:sz w:val="28"/>
          <w:szCs w:val="28"/>
        </w:rPr>
        <w:t>и</w:t>
      </w:r>
      <w:r w:rsidR="00F6506D" w:rsidRPr="005D35FB">
        <w:rPr>
          <w:rFonts w:ascii="Times New Roman" w:hAnsi="Times New Roman"/>
          <w:sz w:val="28"/>
          <w:szCs w:val="28"/>
        </w:rPr>
        <w:t xml:space="preserve"> в областной бюджет по кодам счета 205.11 </w:t>
      </w:r>
      <w:r w:rsidR="00D61373" w:rsidRPr="005D35FB">
        <w:rPr>
          <w:rFonts w:ascii="Times New Roman" w:hAnsi="Times New Roman"/>
          <w:sz w:val="28"/>
          <w:szCs w:val="28"/>
        </w:rPr>
        <w:t>«</w:t>
      </w:r>
      <w:r w:rsidR="00F6506D" w:rsidRPr="005D35FB">
        <w:rPr>
          <w:rFonts w:ascii="Times New Roman" w:hAnsi="Times New Roman"/>
          <w:sz w:val="28"/>
          <w:szCs w:val="28"/>
        </w:rPr>
        <w:t>Расчеты с плательщиками налогов</w:t>
      </w:r>
      <w:r w:rsidR="00D61373" w:rsidRPr="005D35FB">
        <w:rPr>
          <w:rFonts w:ascii="Times New Roman" w:hAnsi="Times New Roman"/>
          <w:sz w:val="28"/>
          <w:szCs w:val="28"/>
        </w:rPr>
        <w:t>»</w:t>
      </w:r>
      <w:r w:rsidR="00F6506D" w:rsidRPr="005D35FB">
        <w:rPr>
          <w:rFonts w:ascii="Times New Roman" w:hAnsi="Times New Roman"/>
          <w:sz w:val="28"/>
          <w:szCs w:val="28"/>
        </w:rPr>
        <w:t xml:space="preserve"> и 205.23 </w:t>
      </w:r>
      <w:r w:rsidR="00D61373" w:rsidRPr="005D35FB">
        <w:rPr>
          <w:rFonts w:ascii="Times New Roman" w:hAnsi="Times New Roman"/>
          <w:sz w:val="28"/>
          <w:szCs w:val="28"/>
        </w:rPr>
        <w:t>«</w:t>
      </w:r>
      <w:r w:rsidR="00F6506D" w:rsidRPr="005D35FB">
        <w:rPr>
          <w:rFonts w:ascii="Times New Roman" w:hAnsi="Times New Roman"/>
          <w:sz w:val="28"/>
          <w:szCs w:val="28"/>
        </w:rPr>
        <w:t>Расчеты по доходам от платежей при пользовании природными ресурсами</w:t>
      </w:r>
      <w:r w:rsidR="00D61373" w:rsidRPr="005D35FB">
        <w:rPr>
          <w:rFonts w:ascii="Times New Roman" w:hAnsi="Times New Roman"/>
          <w:sz w:val="28"/>
          <w:szCs w:val="28"/>
        </w:rPr>
        <w:t>»</w:t>
      </w:r>
      <w:r w:rsidR="00F6506D" w:rsidRPr="005D35FB">
        <w:rPr>
          <w:rFonts w:ascii="Times New Roman" w:hAnsi="Times New Roman"/>
          <w:sz w:val="28"/>
          <w:szCs w:val="28"/>
        </w:rPr>
        <w:t xml:space="preserve"> отражена выше.</w:t>
      </w:r>
    </w:p>
    <w:p w14:paraId="0F797888" w14:textId="5E535FFC"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Просроченная дебиторская задолженность по коду счета 205.45 </w:t>
      </w:r>
      <w:r w:rsidR="00D61373" w:rsidRPr="005D35FB">
        <w:rPr>
          <w:rFonts w:ascii="Times New Roman" w:hAnsi="Times New Roman"/>
          <w:sz w:val="28"/>
          <w:szCs w:val="28"/>
        </w:rPr>
        <w:t>«</w:t>
      </w:r>
      <w:r w:rsidRPr="005D35FB">
        <w:rPr>
          <w:rFonts w:ascii="Times New Roman" w:hAnsi="Times New Roman"/>
          <w:sz w:val="28"/>
          <w:szCs w:val="28"/>
        </w:rPr>
        <w:t>Расчеты по прочим доходам от сумм принудительного изъятия</w:t>
      </w:r>
      <w:r w:rsidR="00D61373" w:rsidRPr="005D35FB">
        <w:rPr>
          <w:rFonts w:ascii="Times New Roman" w:hAnsi="Times New Roman"/>
          <w:sz w:val="28"/>
          <w:szCs w:val="28"/>
        </w:rPr>
        <w:t>»</w:t>
      </w:r>
      <w:r w:rsidRPr="005D35FB">
        <w:rPr>
          <w:rFonts w:ascii="Times New Roman" w:hAnsi="Times New Roman"/>
          <w:sz w:val="28"/>
          <w:szCs w:val="28"/>
        </w:rPr>
        <w:t xml:space="preserve"> на 01.07.2023 составила 129,3 млн.руб. и с начала 2023 года она увеличилась на 7,7 % (+9,3 млн.руб.), наибольшая из которой отражена в таблице </w:t>
      </w:r>
      <w:r w:rsidR="00BC2123" w:rsidRPr="005D35FB">
        <w:rPr>
          <w:rFonts w:ascii="Times New Roman" w:hAnsi="Times New Roman"/>
          <w:sz w:val="28"/>
          <w:szCs w:val="28"/>
        </w:rPr>
        <w:t>59</w:t>
      </w:r>
      <w:r w:rsidRPr="005D35FB">
        <w:rPr>
          <w:rFonts w:ascii="Times New Roman" w:hAnsi="Times New Roman"/>
          <w:sz w:val="28"/>
          <w:szCs w:val="28"/>
        </w:rPr>
        <w:t>.</w:t>
      </w:r>
    </w:p>
    <w:p w14:paraId="4211A4F1" w14:textId="77777777" w:rsidR="00F6506D" w:rsidRPr="005D35FB" w:rsidRDefault="00F6506D" w:rsidP="00F6506D">
      <w:pPr>
        <w:spacing w:after="0" w:line="240" w:lineRule="auto"/>
        <w:ind w:firstLine="709"/>
        <w:jc w:val="both"/>
        <w:rPr>
          <w:rFonts w:ascii="Times New Roman" w:hAnsi="Times New Roman"/>
          <w:sz w:val="16"/>
          <w:szCs w:val="16"/>
          <w:highlight w:val="cyan"/>
        </w:rPr>
      </w:pPr>
    </w:p>
    <w:p w14:paraId="39F1797C" w14:textId="61626E9B" w:rsidR="00F6506D" w:rsidRPr="005D35FB" w:rsidRDefault="00F6506D" w:rsidP="00081A45">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59</w:t>
      </w:r>
      <w:r w:rsidRPr="005D35FB">
        <w:rPr>
          <w:rFonts w:ascii="Times New Roman" w:hAnsi="Times New Roman"/>
          <w:sz w:val="24"/>
          <w:szCs w:val="24"/>
        </w:rPr>
        <w:fldChar w:fldCharType="end"/>
      </w:r>
      <w:r w:rsidRPr="005D35FB">
        <w:rPr>
          <w:rFonts w:ascii="Times New Roman" w:hAnsi="Times New Roman"/>
          <w:sz w:val="24"/>
          <w:szCs w:val="24"/>
        </w:rPr>
        <w:t xml:space="preserve">. Просроченная дебиторская задолженность, отраженная по коду счета 205.45 </w:t>
      </w:r>
      <w:r w:rsidR="00D61373" w:rsidRPr="005D35FB">
        <w:rPr>
          <w:rFonts w:ascii="Times New Roman" w:hAnsi="Times New Roman"/>
          <w:sz w:val="24"/>
          <w:szCs w:val="24"/>
        </w:rPr>
        <w:t>«</w:t>
      </w:r>
      <w:r w:rsidRPr="005D35FB">
        <w:rPr>
          <w:rFonts w:ascii="Times New Roman" w:hAnsi="Times New Roman"/>
          <w:sz w:val="24"/>
          <w:szCs w:val="24"/>
        </w:rPr>
        <w:t>Расчеты по прочим доходам от сумм принудительного изъятия</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по ф. 0503169, млн.руб.</w:t>
      </w:r>
    </w:p>
    <w:tbl>
      <w:tblPr>
        <w:tblW w:w="942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506"/>
        <w:gridCol w:w="1116"/>
        <w:gridCol w:w="1116"/>
        <w:gridCol w:w="683"/>
      </w:tblGrid>
      <w:tr w:rsidR="005D35FB" w:rsidRPr="005D35FB" w14:paraId="4B63CDB9" w14:textId="77777777" w:rsidTr="00081A45">
        <w:trPr>
          <w:trHeight w:val="25"/>
          <w:tblHeader/>
        </w:trPr>
        <w:tc>
          <w:tcPr>
            <w:tcW w:w="6506" w:type="dxa"/>
            <w:shd w:val="clear" w:color="auto" w:fill="auto"/>
            <w:vAlign w:val="center"/>
            <w:hideMark/>
          </w:tcPr>
          <w:p w14:paraId="7FCE4BE8"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116" w:type="dxa"/>
            <w:shd w:val="clear" w:color="auto" w:fill="auto"/>
            <w:vAlign w:val="center"/>
            <w:hideMark/>
          </w:tcPr>
          <w:p w14:paraId="2842F686"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116" w:type="dxa"/>
            <w:shd w:val="clear" w:color="auto" w:fill="auto"/>
            <w:vAlign w:val="center"/>
            <w:hideMark/>
          </w:tcPr>
          <w:p w14:paraId="2BF8343E"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683" w:type="dxa"/>
            <w:shd w:val="clear" w:color="auto" w:fill="auto"/>
            <w:vAlign w:val="center"/>
            <w:hideMark/>
          </w:tcPr>
          <w:p w14:paraId="6BF905E3"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2B357BC0" w14:textId="77777777" w:rsidTr="00081A45">
        <w:trPr>
          <w:trHeight w:val="60"/>
        </w:trPr>
        <w:tc>
          <w:tcPr>
            <w:tcW w:w="6506" w:type="dxa"/>
            <w:shd w:val="clear" w:color="auto" w:fill="auto"/>
            <w:vAlign w:val="center"/>
            <w:hideMark/>
          </w:tcPr>
          <w:p w14:paraId="4ED82093"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просроченная дебиторская по счету 205.45, из нее наибольшая:</w:t>
            </w:r>
          </w:p>
        </w:tc>
        <w:tc>
          <w:tcPr>
            <w:tcW w:w="1116" w:type="dxa"/>
            <w:shd w:val="clear" w:color="auto" w:fill="auto"/>
            <w:vAlign w:val="center"/>
            <w:hideMark/>
          </w:tcPr>
          <w:p w14:paraId="54669698"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120,0 </w:t>
            </w:r>
          </w:p>
        </w:tc>
        <w:tc>
          <w:tcPr>
            <w:tcW w:w="1116" w:type="dxa"/>
            <w:shd w:val="clear" w:color="auto" w:fill="auto"/>
            <w:vAlign w:val="center"/>
            <w:hideMark/>
          </w:tcPr>
          <w:p w14:paraId="7EAC3455"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129,3 </w:t>
            </w:r>
          </w:p>
        </w:tc>
        <w:tc>
          <w:tcPr>
            <w:tcW w:w="683" w:type="dxa"/>
            <w:shd w:val="clear" w:color="auto" w:fill="auto"/>
            <w:vAlign w:val="center"/>
            <w:hideMark/>
          </w:tcPr>
          <w:p w14:paraId="2F60AF65"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9,3 </w:t>
            </w:r>
          </w:p>
        </w:tc>
      </w:tr>
      <w:tr w:rsidR="005D35FB" w:rsidRPr="005D35FB" w14:paraId="2054B69D" w14:textId="77777777" w:rsidTr="00081A45">
        <w:trPr>
          <w:trHeight w:val="208"/>
        </w:trPr>
        <w:tc>
          <w:tcPr>
            <w:tcW w:w="6506" w:type="dxa"/>
            <w:shd w:val="clear" w:color="auto" w:fill="auto"/>
            <w:vAlign w:val="center"/>
            <w:hideMark/>
          </w:tcPr>
          <w:p w14:paraId="3DD9483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Административные штрафы, установленные главой 6 КоАП, 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1116" w:type="dxa"/>
            <w:shd w:val="clear" w:color="auto" w:fill="auto"/>
            <w:vAlign w:val="center"/>
            <w:hideMark/>
          </w:tcPr>
          <w:p w14:paraId="53B4738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10,1 </w:t>
            </w:r>
          </w:p>
        </w:tc>
        <w:tc>
          <w:tcPr>
            <w:tcW w:w="1116" w:type="dxa"/>
            <w:shd w:val="clear" w:color="auto" w:fill="auto"/>
            <w:vAlign w:val="center"/>
            <w:hideMark/>
          </w:tcPr>
          <w:p w14:paraId="4CC093B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10,6 </w:t>
            </w:r>
          </w:p>
        </w:tc>
        <w:tc>
          <w:tcPr>
            <w:tcW w:w="683" w:type="dxa"/>
            <w:shd w:val="clear" w:color="auto" w:fill="auto"/>
            <w:vAlign w:val="center"/>
            <w:hideMark/>
          </w:tcPr>
          <w:p w14:paraId="12F01B5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r>
      <w:tr w:rsidR="005D35FB" w:rsidRPr="005D35FB" w14:paraId="70A577FE" w14:textId="77777777" w:rsidTr="00081A45">
        <w:trPr>
          <w:trHeight w:val="60"/>
        </w:trPr>
        <w:tc>
          <w:tcPr>
            <w:tcW w:w="6506" w:type="dxa"/>
            <w:shd w:val="clear" w:color="auto" w:fill="auto"/>
            <w:vAlign w:val="center"/>
            <w:hideMark/>
          </w:tcPr>
          <w:p w14:paraId="6CEE63B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Административные штрафы, установленные главой 7 КоАП, за административные правонарушения в области охраны собственности</w:t>
            </w:r>
          </w:p>
        </w:tc>
        <w:tc>
          <w:tcPr>
            <w:tcW w:w="1116" w:type="dxa"/>
            <w:shd w:val="clear" w:color="auto" w:fill="auto"/>
            <w:vAlign w:val="center"/>
            <w:hideMark/>
          </w:tcPr>
          <w:p w14:paraId="107597D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17,0 </w:t>
            </w:r>
          </w:p>
        </w:tc>
        <w:tc>
          <w:tcPr>
            <w:tcW w:w="1116" w:type="dxa"/>
            <w:shd w:val="clear" w:color="auto" w:fill="auto"/>
            <w:vAlign w:val="center"/>
            <w:hideMark/>
          </w:tcPr>
          <w:p w14:paraId="0A4FCE5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18,0 </w:t>
            </w:r>
          </w:p>
        </w:tc>
        <w:tc>
          <w:tcPr>
            <w:tcW w:w="683" w:type="dxa"/>
            <w:shd w:val="clear" w:color="auto" w:fill="auto"/>
            <w:vAlign w:val="center"/>
            <w:hideMark/>
          </w:tcPr>
          <w:p w14:paraId="32AB4C9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r>
      <w:tr w:rsidR="005D35FB" w:rsidRPr="005D35FB" w14:paraId="40BDE3B2" w14:textId="77777777" w:rsidTr="00081A45">
        <w:trPr>
          <w:trHeight w:val="60"/>
        </w:trPr>
        <w:tc>
          <w:tcPr>
            <w:tcW w:w="6506" w:type="dxa"/>
            <w:shd w:val="clear" w:color="auto" w:fill="auto"/>
            <w:vAlign w:val="center"/>
            <w:hideMark/>
          </w:tcPr>
          <w:p w14:paraId="16F94E4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Административные штрафы, установленные главой 8 КоАП, за административные правонарушения в области охраны окружающей среды и природопользования</w:t>
            </w:r>
          </w:p>
        </w:tc>
        <w:tc>
          <w:tcPr>
            <w:tcW w:w="1116" w:type="dxa"/>
            <w:shd w:val="clear" w:color="auto" w:fill="auto"/>
            <w:vAlign w:val="center"/>
            <w:hideMark/>
          </w:tcPr>
          <w:p w14:paraId="753BB43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 </w:t>
            </w:r>
          </w:p>
        </w:tc>
        <w:tc>
          <w:tcPr>
            <w:tcW w:w="1116" w:type="dxa"/>
            <w:shd w:val="clear" w:color="auto" w:fill="auto"/>
            <w:vAlign w:val="center"/>
            <w:hideMark/>
          </w:tcPr>
          <w:p w14:paraId="0E7D2F9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 </w:t>
            </w:r>
          </w:p>
        </w:tc>
        <w:tc>
          <w:tcPr>
            <w:tcW w:w="683" w:type="dxa"/>
            <w:shd w:val="clear" w:color="auto" w:fill="auto"/>
            <w:vAlign w:val="center"/>
            <w:hideMark/>
          </w:tcPr>
          <w:p w14:paraId="73989CA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w:t>
            </w:r>
          </w:p>
        </w:tc>
      </w:tr>
      <w:tr w:rsidR="005D35FB" w:rsidRPr="005D35FB" w14:paraId="20965BE3" w14:textId="77777777" w:rsidTr="00081A45">
        <w:trPr>
          <w:trHeight w:val="60"/>
        </w:trPr>
        <w:tc>
          <w:tcPr>
            <w:tcW w:w="6506"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4FD4EC6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Административные штрафы, установленные главой 14 КоАП, за административные правонарушения в области предпринимательской деятельности и деятельности саморегулируемых организаций</w:t>
            </w:r>
          </w:p>
        </w:tc>
        <w:tc>
          <w:tcPr>
            <w:tcW w:w="11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EAD0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5,9 </w:t>
            </w:r>
          </w:p>
        </w:tc>
        <w:tc>
          <w:tcPr>
            <w:tcW w:w="11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C0851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 </w:t>
            </w:r>
          </w:p>
        </w:tc>
        <w:tc>
          <w:tcPr>
            <w:tcW w:w="683" w:type="dxa"/>
            <w:tcBorders>
              <w:top w:val="single" w:sz="4" w:space="0" w:color="auto"/>
              <w:left w:val="single" w:sz="4" w:space="0" w:color="auto"/>
              <w:bottom w:val="single" w:sz="4" w:space="0" w:color="auto"/>
              <w:right w:val="double" w:sz="4" w:space="0" w:color="auto"/>
            </w:tcBorders>
            <w:shd w:val="clear" w:color="auto" w:fill="auto"/>
            <w:vAlign w:val="center"/>
            <w:hideMark/>
          </w:tcPr>
          <w:p w14:paraId="58BE88E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 </w:t>
            </w:r>
          </w:p>
        </w:tc>
      </w:tr>
      <w:tr w:rsidR="005D35FB" w:rsidRPr="005D35FB" w14:paraId="6E2B9845" w14:textId="77777777" w:rsidTr="00081A45">
        <w:trPr>
          <w:trHeight w:val="60"/>
        </w:trPr>
        <w:tc>
          <w:tcPr>
            <w:tcW w:w="6506" w:type="dxa"/>
            <w:shd w:val="clear" w:color="auto" w:fill="auto"/>
            <w:vAlign w:val="center"/>
            <w:hideMark/>
          </w:tcPr>
          <w:p w14:paraId="434FCAC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Административные штрафы, установленные главой 19 КоАП, за административные правонарушения против порядка управления</w:t>
            </w:r>
          </w:p>
        </w:tc>
        <w:tc>
          <w:tcPr>
            <w:tcW w:w="1116" w:type="dxa"/>
            <w:shd w:val="clear" w:color="auto" w:fill="auto"/>
            <w:vAlign w:val="center"/>
            <w:hideMark/>
          </w:tcPr>
          <w:p w14:paraId="672276A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16,0 </w:t>
            </w:r>
          </w:p>
        </w:tc>
        <w:tc>
          <w:tcPr>
            <w:tcW w:w="1116" w:type="dxa"/>
            <w:shd w:val="clear" w:color="auto" w:fill="auto"/>
            <w:vAlign w:val="center"/>
            <w:hideMark/>
          </w:tcPr>
          <w:p w14:paraId="302DC58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18,5 </w:t>
            </w:r>
          </w:p>
        </w:tc>
        <w:tc>
          <w:tcPr>
            <w:tcW w:w="683" w:type="dxa"/>
            <w:shd w:val="clear" w:color="auto" w:fill="auto"/>
            <w:vAlign w:val="center"/>
            <w:hideMark/>
          </w:tcPr>
          <w:p w14:paraId="66FF60A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 </w:t>
            </w:r>
          </w:p>
        </w:tc>
      </w:tr>
      <w:tr w:rsidR="00F6506D" w:rsidRPr="005D35FB" w14:paraId="7C629CCC" w14:textId="77777777" w:rsidTr="00081A45">
        <w:trPr>
          <w:trHeight w:val="60"/>
        </w:trPr>
        <w:tc>
          <w:tcPr>
            <w:tcW w:w="6506" w:type="dxa"/>
            <w:shd w:val="clear" w:color="auto" w:fill="auto"/>
            <w:vAlign w:val="center"/>
            <w:hideMark/>
          </w:tcPr>
          <w:p w14:paraId="197D725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Административные штрафы, установленные главой 20 КоАП, за административные правонарушения, посягающие на общественный порядок и общественную безопасность</w:t>
            </w:r>
          </w:p>
        </w:tc>
        <w:tc>
          <w:tcPr>
            <w:tcW w:w="1116" w:type="dxa"/>
            <w:shd w:val="clear" w:color="auto" w:fill="auto"/>
            <w:vAlign w:val="center"/>
            <w:hideMark/>
          </w:tcPr>
          <w:p w14:paraId="7C988DB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57,3 </w:t>
            </w:r>
          </w:p>
        </w:tc>
        <w:tc>
          <w:tcPr>
            <w:tcW w:w="1116" w:type="dxa"/>
            <w:shd w:val="clear" w:color="auto" w:fill="auto"/>
            <w:vAlign w:val="center"/>
            <w:hideMark/>
          </w:tcPr>
          <w:p w14:paraId="0382312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57,9 </w:t>
            </w:r>
          </w:p>
        </w:tc>
        <w:tc>
          <w:tcPr>
            <w:tcW w:w="683" w:type="dxa"/>
            <w:shd w:val="clear" w:color="auto" w:fill="auto"/>
            <w:vAlign w:val="center"/>
            <w:hideMark/>
          </w:tcPr>
          <w:p w14:paraId="34A36B9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r>
    </w:tbl>
    <w:p w14:paraId="6E26395D" w14:textId="77777777" w:rsidR="00F6506D" w:rsidRPr="005D35FB" w:rsidRDefault="00F6506D" w:rsidP="00F6506D">
      <w:pPr>
        <w:spacing w:after="0" w:line="240" w:lineRule="auto"/>
        <w:ind w:firstLine="709"/>
        <w:jc w:val="both"/>
        <w:rPr>
          <w:rFonts w:ascii="Times New Roman" w:hAnsi="Times New Roman"/>
          <w:sz w:val="28"/>
          <w:szCs w:val="28"/>
        </w:rPr>
      </w:pPr>
    </w:p>
    <w:p w14:paraId="4B739D58" w14:textId="238EC796"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Наибольшая просроченная дебиторская задолженность на 01.10.202</w:t>
      </w:r>
      <w:r w:rsidR="004319AF" w:rsidRPr="005D35FB">
        <w:rPr>
          <w:rFonts w:ascii="Times New Roman" w:hAnsi="Times New Roman"/>
          <w:sz w:val="28"/>
          <w:szCs w:val="28"/>
        </w:rPr>
        <w:t>3</w:t>
      </w:r>
      <w:r w:rsidRPr="005D35FB">
        <w:rPr>
          <w:rFonts w:ascii="Times New Roman" w:hAnsi="Times New Roman"/>
          <w:sz w:val="28"/>
          <w:szCs w:val="28"/>
        </w:rPr>
        <w:t xml:space="preserve"> составила задолженность по административным штрафам, налагаемых мировыми судьями, за административные правонарушения в области охраны собственности, против порядка управления и посягающие на общественный порядок и общественную безопасность (главы 6, 7, 8, 14, 19 и 20 КоАП РФ) в общей сумме 118,7 млн.руб., которая с начала года увеличилась 6,6 % (+7,3 </w:t>
      </w:r>
      <w:r w:rsidRPr="005D35FB">
        <w:rPr>
          <w:rFonts w:ascii="Times New Roman" w:hAnsi="Times New Roman"/>
          <w:sz w:val="28"/>
          <w:szCs w:val="28"/>
        </w:rPr>
        <w:lastRenderedPageBreak/>
        <w:t>млн.руб.) и её удельный вес в общей сумме просроченной задолженности по коду счета 205.45 составляет 91,8 %.</w:t>
      </w:r>
    </w:p>
    <w:p w14:paraId="2D681CDA" w14:textId="05918963"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синтетическому счету 209 </w:t>
      </w:r>
      <w:r w:rsidR="00D61373" w:rsidRPr="005D35FB">
        <w:rPr>
          <w:rFonts w:ascii="Times New Roman" w:hAnsi="Times New Roman"/>
          <w:sz w:val="28"/>
          <w:szCs w:val="28"/>
        </w:rPr>
        <w:t>«</w:t>
      </w:r>
      <w:r w:rsidRPr="005D35FB">
        <w:rPr>
          <w:rFonts w:ascii="Times New Roman" w:hAnsi="Times New Roman"/>
          <w:sz w:val="28"/>
          <w:szCs w:val="28"/>
        </w:rPr>
        <w:t>Расчеты по ущербу и иным доходам</w:t>
      </w:r>
      <w:r w:rsidR="00D61373" w:rsidRPr="005D35FB">
        <w:rPr>
          <w:rFonts w:ascii="Times New Roman" w:hAnsi="Times New Roman"/>
          <w:sz w:val="28"/>
          <w:szCs w:val="28"/>
        </w:rPr>
        <w:t>»</w:t>
      </w:r>
      <w:r w:rsidRPr="005D35FB">
        <w:rPr>
          <w:rFonts w:ascii="Times New Roman" w:hAnsi="Times New Roman"/>
          <w:sz w:val="28"/>
          <w:szCs w:val="28"/>
        </w:rPr>
        <w:t xml:space="preserve"> просроченная дебиторская задолженность в областной бюджет на 01.07.2023 составила 62,5 млн.руб. и I полугодие она выросла в 6,6 раза (+53,1 млн.руб.), информация о которой отражена в таблице </w:t>
      </w:r>
      <w:r w:rsidR="00BC2123" w:rsidRPr="005D35FB">
        <w:rPr>
          <w:rFonts w:ascii="Times New Roman" w:hAnsi="Times New Roman"/>
          <w:sz w:val="28"/>
          <w:szCs w:val="28"/>
        </w:rPr>
        <w:t>60</w:t>
      </w:r>
      <w:r w:rsidRPr="005D35FB">
        <w:rPr>
          <w:rFonts w:ascii="Times New Roman" w:hAnsi="Times New Roman"/>
          <w:sz w:val="28"/>
          <w:szCs w:val="28"/>
        </w:rPr>
        <w:t>.</w:t>
      </w:r>
    </w:p>
    <w:p w14:paraId="0E278F8B" w14:textId="77777777" w:rsidR="00F6506D" w:rsidRPr="005D35FB" w:rsidRDefault="00F6506D" w:rsidP="009A6251">
      <w:pPr>
        <w:spacing w:after="0" w:line="240" w:lineRule="auto"/>
        <w:rPr>
          <w:rFonts w:ascii="Times New Roman" w:hAnsi="Times New Roman"/>
          <w:sz w:val="24"/>
          <w:szCs w:val="24"/>
        </w:rPr>
      </w:pPr>
    </w:p>
    <w:p w14:paraId="1EBA91C1" w14:textId="2AF9FFAA" w:rsidR="00F6506D" w:rsidRPr="005D35FB" w:rsidRDefault="00F6506D" w:rsidP="009A6251">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60</w:t>
      </w:r>
      <w:r w:rsidRPr="005D35FB">
        <w:rPr>
          <w:rFonts w:ascii="Times New Roman" w:hAnsi="Times New Roman"/>
          <w:sz w:val="24"/>
          <w:szCs w:val="24"/>
        </w:rPr>
        <w:fldChar w:fldCharType="end"/>
      </w:r>
      <w:r w:rsidRPr="005D35FB">
        <w:rPr>
          <w:rFonts w:ascii="Times New Roman" w:hAnsi="Times New Roman"/>
          <w:sz w:val="24"/>
          <w:szCs w:val="24"/>
        </w:rPr>
        <w:t xml:space="preserve">. Просроченная дебиторская задолженность в областной бюджет по кодам счета 209 </w:t>
      </w:r>
      <w:r w:rsidR="00D61373" w:rsidRPr="005D35FB">
        <w:rPr>
          <w:rFonts w:ascii="Times New Roman" w:hAnsi="Times New Roman"/>
          <w:sz w:val="24"/>
          <w:szCs w:val="24"/>
        </w:rPr>
        <w:t>«</w:t>
      </w:r>
      <w:r w:rsidRPr="005D35FB">
        <w:rPr>
          <w:rFonts w:ascii="Times New Roman" w:hAnsi="Times New Roman"/>
          <w:sz w:val="24"/>
          <w:szCs w:val="24"/>
        </w:rPr>
        <w:t>Расчеты по ущербу и иным доходам</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по ф. 0503169, млн.руб.</w:t>
      </w:r>
    </w:p>
    <w:tbl>
      <w:tblPr>
        <w:tblW w:w="9446" w:type="dxa"/>
        <w:tblLook w:val="04A0" w:firstRow="1" w:lastRow="0" w:firstColumn="1" w:lastColumn="0" w:noHBand="0" w:noVBand="1"/>
      </w:tblPr>
      <w:tblGrid>
        <w:gridCol w:w="516"/>
        <w:gridCol w:w="437"/>
        <w:gridCol w:w="5545"/>
        <w:gridCol w:w="1116"/>
        <w:gridCol w:w="1116"/>
        <w:gridCol w:w="716"/>
      </w:tblGrid>
      <w:tr w:rsidR="005D35FB" w:rsidRPr="005D35FB" w14:paraId="2B40D9B9" w14:textId="77777777" w:rsidTr="009A6251">
        <w:trPr>
          <w:trHeight w:val="25"/>
          <w:tblHeader/>
        </w:trPr>
        <w:tc>
          <w:tcPr>
            <w:tcW w:w="95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76764CD0"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счета</w:t>
            </w:r>
          </w:p>
        </w:tc>
        <w:tc>
          <w:tcPr>
            <w:tcW w:w="5545" w:type="dxa"/>
            <w:tcBorders>
              <w:top w:val="double" w:sz="6" w:space="0" w:color="auto"/>
              <w:left w:val="nil"/>
              <w:bottom w:val="single" w:sz="4" w:space="0" w:color="auto"/>
              <w:right w:val="single" w:sz="4" w:space="0" w:color="auto"/>
            </w:tcBorders>
            <w:shd w:val="clear" w:color="auto" w:fill="auto"/>
            <w:vAlign w:val="center"/>
            <w:hideMark/>
          </w:tcPr>
          <w:p w14:paraId="336DAE24"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11BE682F"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50AF8307"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784286F8"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5096643A" w14:textId="77777777" w:rsidTr="009A6251">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1ED4AF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437" w:type="dxa"/>
            <w:tcBorders>
              <w:top w:val="nil"/>
              <w:left w:val="nil"/>
              <w:bottom w:val="single" w:sz="4" w:space="0" w:color="auto"/>
              <w:right w:val="single" w:sz="4" w:space="0" w:color="auto"/>
            </w:tcBorders>
            <w:shd w:val="clear" w:color="auto" w:fill="auto"/>
            <w:vAlign w:val="center"/>
            <w:hideMark/>
          </w:tcPr>
          <w:p w14:paraId="3762183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34</w:t>
            </w:r>
          </w:p>
        </w:tc>
        <w:tc>
          <w:tcPr>
            <w:tcW w:w="5545" w:type="dxa"/>
            <w:tcBorders>
              <w:top w:val="nil"/>
              <w:left w:val="nil"/>
              <w:bottom w:val="single" w:sz="4" w:space="0" w:color="auto"/>
              <w:right w:val="single" w:sz="4" w:space="0" w:color="auto"/>
            </w:tcBorders>
            <w:shd w:val="clear" w:color="auto" w:fill="auto"/>
            <w:vAlign w:val="center"/>
            <w:hideMark/>
          </w:tcPr>
          <w:p w14:paraId="49479CD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компенсации затрат</w:t>
            </w:r>
          </w:p>
        </w:tc>
        <w:tc>
          <w:tcPr>
            <w:tcW w:w="1116" w:type="dxa"/>
            <w:tcBorders>
              <w:top w:val="nil"/>
              <w:left w:val="nil"/>
              <w:bottom w:val="single" w:sz="4" w:space="0" w:color="auto"/>
              <w:right w:val="single" w:sz="4" w:space="0" w:color="auto"/>
            </w:tcBorders>
            <w:shd w:val="clear" w:color="auto" w:fill="auto"/>
            <w:vAlign w:val="center"/>
            <w:hideMark/>
          </w:tcPr>
          <w:p w14:paraId="5B59D4E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 </w:t>
            </w:r>
          </w:p>
        </w:tc>
        <w:tc>
          <w:tcPr>
            <w:tcW w:w="1116" w:type="dxa"/>
            <w:tcBorders>
              <w:top w:val="nil"/>
              <w:left w:val="nil"/>
              <w:bottom w:val="single" w:sz="4" w:space="0" w:color="auto"/>
              <w:right w:val="single" w:sz="4" w:space="0" w:color="auto"/>
            </w:tcBorders>
            <w:shd w:val="clear" w:color="auto" w:fill="auto"/>
            <w:vAlign w:val="center"/>
            <w:hideMark/>
          </w:tcPr>
          <w:p w14:paraId="20497D1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59,2 </w:t>
            </w:r>
          </w:p>
        </w:tc>
        <w:tc>
          <w:tcPr>
            <w:tcW w:w="716" w:type="dxa"/>
            <w:tcBorders>
              <w:top w:val="nil"/>
              <w:left w:val="nil"/>
              <w:bottom w:val="single" w:sz="4" w:space="0" w:color="auto"/>
              <w:right w:val="double" w:sz="6" w:space="0" w:color="auto"/>
            </w:tcBorders>
            <w:shd w:val="clear" w:color="auto" w:fill="auto"/>
            <w:vAlign w:val="center"/>
            <w:hideMark/>
          </w:tcPr>
          <w:p w14:paraId="3E5150D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51,7 </w:t>
            </w:r>
          </w:p>
        </w:tc>
      </w:tr>
      <w:tr w:rsidR="005D35FB" w:rsidRPr="005D35FB" w14:paraId="6DC552F5" w14:textId="77777777" w:rsidTr="009A6251">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48FDA0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437" w:type="dxa"/>
            <w:tcBorders>
              <w:top w:val="nil"/>
              <w:left w:val="nil"/>
              <w:bottom w:val="single" w:sz="4" w:space="0" w:color="auto"/>
              <w:right w:val="single" w:sz="4" w:space="0" w:color="auto"/>
            </w:tcBorders>
            <w:shd w:val="clear" w:color="auto" w:fill="auto"/>
            <w:vAlign w:val="center"/>
            <w:hideMark/>
          </w:tcPr>
          <w:p w14:paraId="0DAC8AB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36</w:t>
            </w:r>
          </w:p>
        </w:tc>
        <w:tc>
          <w:tcPr>
            <w:tcW w:w="5545" w:type="dxa"/>
            <w:tcBorders>
              <w:top w:val="nil"/>
              <w:left w:val="nil"/>
              <w:bottom w:val="single" w:sz="4" w:space="0" w:color="auto"/>
              <w:right w:val="single" w:sz="4" w:space="0" w:color="auto"/>
            </w:tcBorders>
            <w:shd w:val="clear" w:color="auto" w:fill="auto"/>
            <w:vAlign w:val="center"/>
            <w:hideMark/>
          </w:tcPr>
          <w:p w14:paraId="2F52B3E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бюджета от возврата дебиторской задолженности прошлых лет</w:t>
            </w:r>
          </w:p>
        </w:tc>
        <w:tc>
          <w:tcPr>
            <w:tcW w:w="1116" w:type="dxa"/>
            <w:tcBorders>
              <w:top w:val="nil"/>
              <w:left w:val="nil"/>
              <w:bottom w:val="single" w:sz="4" w:space="0" w:color="auto"/>
              <w:right w:val="single" w:sz="4" w:space="0" w:color="auto"/>
            </w:tcBorders>
            <w:shd w:val="clear" w:color="auto" w:fill="auto"/>
            <w:vAlign w:val="center"/>
            <w:hideMark/>
          </w:tcPr>
          <w:p w14:paraId="12CD40F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c>
          <w:tcPr>
            <w:tcW w:w="1116" w:type="dxa"/>
            <w:tcBorders>
              <w:top w:val="nil"/>
              <w:left w:val="nil"/>
              <w:bottom w:val="single" w:sz="4" w:space="0" w:color="auto"/>
              <w:right w:val="single" w:sz="4" w:space="0" w:color="auto"/>
            </w:tcBorders>
            <w:shd w:val="clear" w:color="auto" w:fill="auto"/>
            <w:vAlign w:val="center"/>
            <w:hideMark/>
          </w:tcPr>
          <w:p w14:paraId="67425AE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716" w:type="dxa"/>
            <w:tcBorders>
              <w:top w:val="nil"/>
              <w:left w:val="nil"/>
              <w:bottom w:val="single" w:sz="4" w:space="0" w:color="auto"/>
              <w:right w:val="double" w:sz="6" w:space="0" w:color="auto"/>
            </w:tcBorders>
            <w:shd w:val="clear" w:color="auto" w:fill="auto"/>
            <w:vAlign w:val="center"/>
            <w:hideMark/>
          </w:tcPr>
          <w:p w14:paraId="77A771C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r>
      <w:tr w:rsidR="005D35FB" w:rsidRPr="005D35FB" w14:paraId="5050E13B" w14:textId="77777777" w:rsidTr="009A6251">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60C758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437" w:type="dxa"/>
            <w:tcBorders>
              <w:top w:val="nil"/>
              <w:left w:val="nil"/>
              <w:bottom w:val="single" w:sz="4" w:space="0" w:color="auto"/>
              <w:right w:val="single" w:sz="4" w:space="0" w:color="auto"/>
            </w:tcBorders>
            <w:shd w:val="clear" w:color="auto" w:fill="auto"/>
            <w:vAlign w:val="center"/>
            <w:hideMark/>
          </w:tcPr>
          <w:p w14:paraId="6705342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41</w:t>
            </w:r>
          </w:p>
        </w:tc>
        <w:tc>
          <w:tcPr>
            <w:tcW w:w="5545" w:type="dxa"/>
            <w:tcBorders>
              <w:top w:val="nil"/>
              <w:left w:val="nil"/>
              <w:bottom w:val="single" w:sz="4" w:space="0" w:color="auto"/>
              <w:right w:val="single" w:sz="4" w:space="0" w:color="auto"/>
            </w:tcBorders>
            <w:shd w:val="clear" w:color="auto" w:fill="auto"/>
            <w:vAlign w:val="center"/>
            <w:hideMark/>
          </w:tcPr>
          <w:p w14:paraId="4DAF796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штрафных санкций за нарушение условий контрактов (договоров)</w:t>
            </w:r>
          </w:p>
        </w:tc>
        <w:tc>
          <w:tcPr>
            <w:tcW w:w="1116" w:type="dxa"/>
            <w:tcBorders>
              <w:top w:val="nil"/>
              <w:left w:val="nil"/>
              <w:bottom w:val="single" w:sz="4" w:space="0" w:color="auto"/>
              <w:right w:val="single" w:sz="4" w:space="0" w:color="auto"/>
            </w:tcBorders>
            <w:shd w:val="clear" w:color="auto" w:fill="auto"/>
            <w:vAlign w:val="center"/>
            <w:hideMark/>
          </w:tcPr>
          <w:p w14:paraId="5FD1B3E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0,8 </w:t>
            </w:r>
          </w:p>
        </w:tc>
        <w:tc>
          <w:tcPr>
            <w:tcW w:w="1116" w:type="dxa"/>
            <w:tcBorders>
              <w:top w:val="nil"/>
              <w:left w:val="nil"/>
              <w:bottom w:val="single" w:sz="4" w:space="0" w:color="auto"/>
              <w:right w:val="single" w:sz="4" w:space="0" w:color="auto"/>
            </w:tcBorders>
            <w:shd w:val="clear" w:color="auto" w:fill="auto"/>
            <w:vAlign w:val="center"/>
            <w:hideMark/>
          </w:tcPr>
          <w:p w14:paraId="0AEF309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 </w:t>
            </w:r>
          </w:p>
        </w:tc>
        <w:tc>
          <w:tcPr>
            <w:tcW w:w="716" w:type="dxa"/>
            <w:tcBorders>
              <w:top w:val="nil"/>
              <w:left w:val="nil"/>
              <w:bottom w:val="single" w:sz="4" w:space="0" w:color="auto"/>
              <w:right w:val="double" w:sz="6" w:space="0" w:color="auto"/>
            </w:tcBorders>
            <w:shd w:val="clear" w:color="auto" w:fill="auto"/>
            <w:vAlign w:val="center"/>
            <w:hideMark/>
          </w:tcPr>
          <w:p w14:paraId="1528910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w:t>
            </w:r>
          </w:p>
        </w:tc>
      </w:tr>
      <w:tr w:rsidR="005D35FB" w:rsidRPr="005D35FB" w14:paraId="55A6558C" w14:textId="77777777" w:rsidTr="009A6251">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9DD81E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437" w:type="dxa"/>
            <w:tcBorders>
              <w:top w:val="nil"/>
              <w:left w:val="nil"/>
              <w:bottom w:val="single" w:sz="4" w:space="0" w:color="auto"/>
              <w:right w:val="single" w:sz="4" w:space="0" w:color="auto"/>
            </w:tcBorders>
            <w:shd w:val="clear" w:color="auto" w:fill="auto"/>
            <w:vAlign w:val="center"/>
            <w:hideMark/>
          </w:tcPr>
          <w:p w14:paraId="51CD633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44</w:t>
            </w:r>
          </w:p>
        </w:tc>
        <w:tc>
          <w:tcPr>
            <w:tcW w:w="5545" w:type="dxa"/>
            <w:tcBorders>
              <w:top w:val="nil"/>
              <w:left w:val="nil"/>
              <w:bottom w:val="single" w:sz="4" w:space="0" w:color="auto"/>
              <w:right w:val="single" w:sz="4" w:space="0" w:color="auto"/>
            </w:tcBorders>
            <w:shd w:val="clear" w:color="auto" w:fill="auto"/>
            <w:vAlign w:val="center"/>
            <w:hideMark/>
          </w:tcPr>
          <w:p w14:paraId="4F642F3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возмещения ущерба имуществу (за исключением страховых возмещений)</w:t>
            </w:r>
          </w:p>
        </w:tc>
        <w:tc>
          <w:tcPr>
            <w:tcW w:w="1116" w:type="dxa"/>
            <w:tcBorders>
              <w:top w:val="nil"/>
              <w:left w:val="nil"/>
              <w:bottom w:val="single" w:sz="4" w:space="0" w:color="auto"/>
              <w:right w:val="single" w:sz="4" w:space="0" w:color="auto"/>
            </w:tcBorders>
            <w:shd w:val="clear" w:color="auto" w:fill="auto"/>
            <w:vAlign w:val="center"/>
            <w:hideMark/>
          </w:tcPr>
          <w:p w14:paraId="5173281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1116" w:type="dxa"/>
            <w:tcBorders>
              <w:top w:val="nil"/>
              <w:left w:val="nil"/>
              <w:bottom w:val="single" w:sz="4" w:space="0" w:color="auto"/>
              <w:right w:val="single" w:sz="4" w:space="0" w:color="auto"/>
            </w:tcBorders>
            <w:shd w:val="clear" w:color="auto" w:fill="auto"/>
            <w:vAlign w:val="center"/>
            <w:hideMark/>
          </w:tcPr>
          <w:p w14:paraId="49D5EA8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716" w:type="dxa"/>
            <w:tcBorders>
              <w:top w:val="nil"/>
              <w:left w:val="nil"/>
              <w:bottom w:val="single" w:sz="4" w:space="0" w:color="auto"/>
              <w:right w:val="double" w:sz="6" w:space="0" w:color="auto"/>
            </w:tcBorders>
            <w:shd w:val="clear" w:color="auto" w:fill="auto"/>
            <w:vAlign w:val="center"/>
            <w:hideMark/>
          </w:tcPr>
          <w:p w14:paraId="2E92ED4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F6506D" w:rsidRPr="005D35FB" w14:paraId="60354EAA" w14:textId="77777777" w:rsidTr="009A6251">
        <w:trPr>
          <w:trHeight w:val="60"/>
        </w:trPr>
        <w:tc>
          <w:tcPr>
            <w:tcW w:w="649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692CCD00"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76C15D7A"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9,4 </w:t>
            </w:r>
          </w:p>
        </w:tc>
        <w:tc>
          <w:tcPr>
            <w:tcW w:w="1116" w:type="dxa"/>
            <w:tcBorders>
              <w:top w:val="nil"/>
              <w:left w:val="nil"/>
              <w:bottom w:val="double" w:sz="6" w:space="0" w:color="auto"/>
              <w:right w:val="single" w:sz="4" w:space="0" w:color="auto"/>
            </w:tcBorders>
            <w:shd w:val="clear" w:color="auto" w:fill="auto"/>
            <w:vAlign w:val="center"/>
            <w:hideMark/>
          </w:tcPr>
          <w:p w14:paraId="732C0169"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62,5 </w:t>
            </w:r>
          </w:p>
        </w:tc>
        <w:tc>
          <w:tcPr>
            <w:tcW w:w="716" w:type="dxa"/>
            <w:tcBorders>
              <w:top w:val="nil"/>
              <w:left w:val="nil"/>
              <w:bottom w:val="double" w:sz="6" w:space="0" w:color="auto"/>
              <w:right w:val="double" w:sz="6" w:space="0" w:color="auto"/>
            </w:tcBorders>
            <w:shd w:val="clear" w:color="auto" w:fill="auto"/>
            <w:vAlign w:val="center"/>
            <w:hideMark/>
          </w:tcPr>
          <w:p w14:paraId="7A3F0F27"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53,1 </w:t>
            </w:r>
          </w:p>
        </w:tc>
      </w:tr>
    </w:tbl>
    <w:p w14:paraId="7817C791" w14:textId="77777777" w:rsidR="00F6506D" w:rsidRPr="005D35FB" w:rsidRDefault="00F6506D" w:rsidP="00F6506D">
      <w:pPr>
        <w:spacing w:after="0" w:line="240" w:lineRule="auto"/>
        <w:ind w:firstLine="709"/>
        <w:jc w:val="both"/>
        <w:rPr>
          <w:rFonts w:ascii="Times New Roman" w:hAnsi="Times New Roman"/>
          <w:sz w:val="16"/>
          <w:szCs w:val="16"/>
        </w:rPr>
      </w:pPr>
    </w:p>
    <w:p w14:paraId="434FF086" w14:textId="17BAF863"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Наибольшая сумма просроченной дебиторской задолженности на 01.07.2023 сложилась по коду счета 209.34 </w:t>
      </w:r>
      <w:r w:rsidR="00D61373" w:rsidRPr="005D35FB">
        <w:rPr>
          <w:rFonts w:ascii="Times New Roman" w:hAnsi="Times New Roman"/>
          <w:sz w:val="28"/>
          <w:szCs w:val="28"/>
        </w:rPr>
        <w:t>«</w:t>
      </w:r>
      <w:r w:rsidRPr="005D35FB">
        <w:rPr>
          <w:rFonts w:ascii="Times New Roman" w:hAnsi="Times New Roman"/>
          <w:sz w:val="28"/>
          <w:szCs w:val="28"/>
        </w:rPr>
        <w:t>Расчеты по доходам от компенсации затрат</w:t>
      </w:r>
      <w:r w:rsidR="00D61373" w:rsidRPr="005D35FB">
        <w:rPr>
          <w:rFonts w:ascii="Times New Roman" w:hAnsi="Times New Roman"/>
          <w:sz w:val="28"/>
          <w:szCs w:val="28"/>
        </w:rPr>
        <w:t>»</w:t>
      </w:r>
      <w:r w:rsidRPr="005D35FB">
        <w:rPr>
          <w:rFonts w:ascii="Times New Roman" w:hAnsi="Times New Roman"/>
          <w:sz w:val="28"/>
          <w:szCs w:val="28"/>
        </w:rPr>
        <w:t xml:space="preserve"> в сумме 59,2 млн.руб. и с начала года она выросла на 51,7 млн.руб. или в 7,9 раза, из нее в министерстве строительства и архитектуры Архангельской области – 41,0 млн.руб. (на начало года отсутствовала), в т.ч., согласно информации, отраженной в отчете по ф. 0503169 </w:t>
      </w:r>
      <w:r w:rsidR="00D61373" w:rsidRPr="005D35FB">
        <w:rPr>
          <w:rFonts w:ascii="Times New Roman" w:hAnsi="Times New Roman"/>
          <w:sz w:val="28"/>
          <w:szCs w:val="28"/>
        </w:rPr>
        <w:t>«</w:t>
      </w:r>
      <w:r w:rsidRPr="005D35FB">
        <w:rPr>
          <w:rFonts w:ascii="Times New Roman" w:hAnsi="Times New Roman"/>
          <w:sz w:val="28"/>
          <w:szCs w:val="28"/>
        </w:rPr>
        <w:t>Сведения о дебиторской и кредиторской задолженности</w:t>
      </w:r>
      <w:r w:rsidR="00D61373" w:rsidRPr="005D35FB">
        <w:rPr>
          <w:rFonts w:ascii="Times New Roman" w:hAnsi="Times New Roman"/>
          <w:sz w:val="28"/>
          <w:szCs w:val="28"/>
        </w:rPr>
        <w:t>»</w:t>
      </w:r>
      <w:r w:rsidR="00B53320" w:rsidRPr="005D35FB">
        <w:rPr>
          <w:rFonts w:ascii="Times New Roman" w:hAnsi="Times New Roman"/>
          <w:sz w:val="28"/>
          <w:szCs w:val="28"/>
        </w:rPr>
        <w:t>,</w:t>
      </w:r>
      <w:r w:rsidRPr="005D35FB">
        <w:rPr>
          <w:rFonts w:ascii="Times New Roman" w:hAnsi="Times New Roman"/>
          <w:sz w:val="28"/>
          <w:szCs w:val="28"/>
        </w:rPr>
        <w:t xml:space="preserve"> задолженность следующих подрядчиков:</w:t>
      </w:r>
    </w:p>
    <w:p w14:paraId="6CCB1F6A" w14:textId="34EF984A" w:rsidR="00F6506D" w:rsidRPr="005D35FB" w:rsidRDefault="00F6506D" w:rsidP="00F6506D">
      <w:pPr>
        <w:pStyle w:val="a0"/>
        <w:numPr>
          <w:ilvl w:val="0"/>
          <w:numId w:val="38"/>
        </w:numPr>
        <w:ind w:left="0" w:firstLine="698"/>
        <w:contextualSpacing/>
      </w:pPr>
      <w:r w:rsidRPr="005D35FB">
        <w:t xml:space="preserve">ООО </w:t>
      </w:r>
      <w:r w:rsidR="00D61373" w:rsidRPr="005D35FB">
        <w:t>«</w:t>
      </w:r>
      <w:r w:rsidRPr="005D35FB">
        <w:t>Юпитер</w:t>
      </w:r>
      <w:r w:rsidR="00D61373" w:rsidRPr="005D35FB">
        <w:t>»</w:t>
      </w:r>
      <w:r w:rsidRPr="005D35FB">
        <w:t xml:space="preserve"> (ИНН 7811652930, г. С-Петербург</w:t>
      </w:r>
      <w:r w:rsidR="00D74F2D" w:rsidRPr="005D35FB">
        <w:t xml:space="preserve">) </w:t>
      </w:r>
      <w:r w:rsidRPr="005D35FB">
        <w:t xml:space="preserve">– 29,1 млн.руб, по объекту </w:t>
      </w:r>
      <w:r w:rsidR="00D61373" w:rsidRPr="005D35FB">
        <w:t>«</w:t>
      </w:r>
      <w:r w:rsidRPr="005D35FB">
        <w:t>Строительство ФАП в с. Койда Мезенского района</w:t>
      </w:r>
      <w:r w:rsidR="00D61373" w:rsidRPr="005D35FB">
        <w:t>»</w:t>
      </w:r>
      <w:r w:rsidRPr="005D35FB">
        <w:t xml:space="preserve">. Решение о расторжении контракта </w:t>
      </w:r>
      <w:r w:rsidR="00D74F2D" w:rsidRPr="005D35FB">
        <w:t xml:space="preserve">от </w:t>
      </w:r>
      <w:r w:rsidRPr="005D35FB">
        <w:t>07.03.2023;</w:t>
      </w:r>
    </w:p>
    <w:p w14:paraId="47812470" w14:textId="00E81403" w:rsidR="00F6506D" w:rsidRPr="005D35FB" w:rsidRDefault="00F6506D" w:rsidP="00F6506D">
      <w:pPr>
        <w:pStyle w:val="a0"/>
        <w:numPr>
          <w:ilvl w:val="0"/>
          <w:numId w:val="38"/>
        </w:numPr>
        <w:ind w:left="0" w:firstLine="698"/>
        <w:contextualSpacing/>
      </w:pPr>
      <w:r w:rsidRPr="005D35FB">
        <w:t xml:space="preserve">ООО </w:t>
      </w:r>
      <w:r w:rsidR="00D61373" w:rsidRPr="005D35FB">
        <w:t>«</w:t>
      </w:r>
      <w:r w:rsidRPr="005D35FB">
        <w:t>РК-Инвест</w:t>
      </w:r>
      <w:r w:rsidR="00D61373" w:rsidRPr="005D35FB">
        <w:t>»</w:t>
      </w:r>
      <w:r w:rsidRPr="005D35FB">
        <w:t xml:space="preserve"> (ИНН 2901199473, г. Архангельск</w:t>
      </w:r>
      <w:r w:rsidR="006237B9" w:rsidRPr="005D35FB">
        <w:t>)</w:t>
      </w:r>
      <w:r w:rsidRPr="005D35FB">
        <w:t xml:space="preserve"> – 1,1 млн.руб. по строительству 300-квартирного жилого дома по пр-ту Московский в г. Архангельске. Решение о расторжении контракта </w:t>
      </w:r>
      <w:r w:rsidR="006237B9" w:rsidRPr="005D35FB">
        <w:t xml:space="preserve">от </w:t>
      </w:r>
      <w:r w:rsidRPr="005D35FB">
        <w:t>16.06.2023;</w:t>
      </w:r>
    </w:p>
    <w:p w14:paraId="405FAB23" w14:textId="22752A40" w:rsidR="00F6506D" w:rsidRPr="005D35FB" w:rsidRDefault="00F6506D" w:rsidP="00F6506D">
      <w:pPr>
        <w:pStyle w:val="a0"/>
        <w:numPr>
          <w:ilvl w:val="0"/>
          <w:numId w:val="38"/>
        </w:numPr>
        <w:ind w:left="0" w:firstLine="698"/>
        <w:contextualSpacing/>
      </w:pPr>
      <w:r w:rsidRPr="005D35FB">
        <w:t xml:space="preserve">ООО </w:t>
      </w:r>
      <w:r w:rsidR="00D61373" w:rsidRPr="005D35FB">
        <w:t>«</w:t>
      </w:r>
      <w:r w:rsidRPr="005D35FB">
        <w:t>Белый дом</w:t>
      </w:r>
      <w:r w:rsidR="00D61373" w:rsidRPr="005D35FB">
        <w:t>»</w:t>
      </w:r>
      <w:r w:rsidRPr="005D35FB">
        <w:t xml:space="preserve"> (ИНН 2901178314, г. Архангельск</w:t>
      </w:r>
      <w:r w:rsidR="006237B9" w:rsidRPr="005D35FB">
        <w:t>)</w:t>
      </w:r>
      <w:r w:rsidRPr="005D35FB">
        <w:t xml:space="preserve"> – 10,8 млн.руб. по строительству 2-х многоквартирных домов по ул. Карпогорская в г. Архангельске. Решение о расторжении контракта </w:t>
      </w:r>
      <w:r w:rsidR="006237B9" w:rsidRPr="005D35FB">
        <w:t xml:space="preserve">от </w:t>
      </w:r>
      <w:r w:rsidRPr="005D35FB">
        <w:t>17.05.2023.</w:t>
      </w:r>
    </w:p>
    <w:p w14:paraId="31353E60"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Указанными подрядчиками нарушены сроки выполнения работ.</w:t>
      </w:r>
    </w:p>
    <w:p w14:paraId="4F2B9998" w14:textId="31040BA0" w:rsidR="006237B9" w:rsidRPr="005D35FB" w:rsidRDefault="00C01869"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Учитывая рост просроченной дебиторской задолженности по доходам от платежей при пользовании природными ресурсами и от сумм принудительного изъятия, полагаем необходимым </w:t>
      </w:r>
      <w:r w:rsidR="001F0F69" w:rsidRPr="005D35FB">
        <w:rPr>
          <w:rFonts w:ascii="Times New Roman" w:hAnsi="Times New Roman"/>
          <w:sz w:val="28"/>
          <w:szCs w:val="28"/>
        </w:rPr>
        <w:t>предложить Правительству Архангельской области принять дополнительные меры по ее взысканию в областной бюджет.</w:t>
      </w:r>
    </w:p>
    <w:p w14:paraId="62A6A87D" w14:textId="18554E1F" w:rsidR="00F6506D" w:rsidRPr="005D35FB" w:rsidRDefault="00517C9F" w:rsidP="00F6506D">
      <w:pPr>
        <w:pStyle w:val="2"/>
        <w:spacing w:line="240" w:lineRule="auto"/>
        <w:jc w:val="center"/>
        <w:rPr>
          <w:rFonts w:ascii="Times New Roman" w:hAnsi="Times New Roman"/>
          <w:lang w:val="ru-RU"/>
        </w:rPr>
      </w:pPr>
      <w:bookmarkStart w:id="38" w:name="_Toc135660029"/>
      <w:bookmarkStart w:id="39" w:name="_Toc145432171"/>
      <w:r w:rsidRPr="005D35FB">
        <w:rPr>
          <w:rFonts w:ascii="Times New Roman" w:hAnsi="Times New Roman"/>
          <w:lang w:val="ru-RU"/>
        </w:rPr>
        <w:t>4</w:t>
      </w:r>
      <w:r w:rsidR="00F6506D" w:rsidRPr="005D35FB">
        <w:rPr>
          <w:rFonts w:ascii="Times New Roman" w:hAnsi="Times New Roman"/>
          <w:lang w:val="ru-RU"/>
        </w:rPr>
        <w:t>.2. Кредиторская задолженность</w:t>
      </w:r>
      <w:bookmarkEnd w:id="38"/>
      <w:bookmarkEnd w:id="39"/>
    </w:p>
    <w:p w14:paraId="2E9AA56B" w14:textId="41D40F6D"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отчетам главных администраторов и распорядителей средств областного бюджета по ф. 0503169, общий объем кредиторской задолженности областного бюджета (без учета задолженности бюджетных и </w:t>
      </w:r>
      <w:r w:rsidRPr="005D35FB">
        <w:rPr>
          <w:rFonts w:ascii="Times New Roman" w:hAnsi="Times New Roman"/>
          <w:sz w:val="28"/>
          <w:szCs w:val="28"/>
        </w:rPr>
        <w:lastRenderedPageBreak/>
        <w:t>автономных учреждений) на 01.07.2023 составил 17 510,7 млн.руб.</w:t>
      </w:r>
      <w:r w:rsidR="007B4EC3" w:rsidRPr="005D35FB">
        <w:rPr>
          <w:rFonts w:ascii="Times New Roman" w:hAnsi="Times New Roman"/>
          <w:sz w:val="28"/>
          <w:szCs w:val="28"/>
        </w:rPr>
        <w:t>,</w:t>
      </w:r>
      <w:r w:rsidRPr="005D35FB">
        <w:rPr>
          <w:rFonts w:ascii="Times New Roman" w:hAnsi="Times New Roman"/>
          <w:sz w:val="28"/>
          <w:szCs w:val="28"/>
        </w:rPr>
        <w:t xml:space="preserve"> и с начала 2023 года указанная задолженность </w:t>
      </w:r>
      <w:r w:rsidR="007B4EC3" w:rsidRPr="005D35FB">
        <w:rPr>
          <w:rFonts w:ascii="Times New Roman" w:hAnsi="Times New Roman"/>
          <w:sz w:val="28"/>
          <w:szCs w:val="28"/>
        </w:rPr>
        <w:t>сократилась</w:t>
      </w:r>
      <w:r w:rsidRPr="005D35FB">
        <w:rPr>
          <w:rFonts w:ascii="Times New Roman" w:hAnsi="Times New Roman"/>
          <w:sz w:val="28"/>
          <w:szCs w:val="28"/>
        </w:rPr>
        <w:t xml:space="preserve"> на 31,8 % или на 8 174,6 млн.руб.</w:t>
      </w:r>
    </w:p>
    <w:p w14:paraId="7DC8C3D2" w14:textId="282B808E"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BC2123" w:rsidRPr="005D35FB">
        <w:rPr>
          <w:rFonts w:ascii="Times New Roman" w:hAnsi="Times New Roman"/>
          <w:sz w:val="28"/>
          <w:szCs w:val="28"/>
        </w:rPr>
        <w:t>61</w:t>
      </w:r>
      <w:r w:rsidRPr="005D35FB">
        <w:rPr>
          <w:rFonts w:ascii="Times New Roman" w:hAnsi="Times New Roman"/>
          <w:sz w:val="28"/>
          <w:szCs w:val="28"/>
        </w:rPr>
        <w:t xml:space="preserve"> представлены сведения о состоянии кредиторской задолженности областного бюджета.</w:t>
      </w:r>
    </w:p>
    <w:p w14:paraId="1A0D5A35" w14:textId="77777777" w:rsidR="00F6506D" w:rsidRPr="005D35FB" w:rsidRDefault="00F6506D" w:rsidP="007B4EC3">
      <w:pPr>
        <w:spacing w:after="0" w:line="240" w:lineRule="auto"/>
        <w:rPr>
          <w:rFonts w:ascii="Times New Roman" w:hAnsi="Times New Roman"/>
          <w:sz w:val="24"/>
          <w:szCs w:val="24"/>
        </w:rPr>
      </w:pPr>
    </w:p>
    <w:p w14:paraId="0D4A741B" w14:textId="77777777" w:rsidR="00F6506D" w:rsidRPr="005D35FB" w:rsidRDefault="00F6506D" w:rsidP="007B4EC3">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61</w:t>
      </w:r>
      <w:r w:rsidRPr="005D35FB">
        <w:rPr>
          <w:rFonts w:ascii="Times New Roman" w:hAnsi="Times New Roman"/>
          <w:sz w:val="24"/>
          <w:szCs w:val="24"/>
        </w:rPr>
        <w:fldChar w:fldCharType="end"/>
      </w:r>
      <w:r w:rsidRPr="005D35FB">
        <w:rPr>
          <w:rFonts w:ascii="Times New Roman" w:hAnsi="Times New Roman"/>
          <w:sz w:val="24"/>
          <w:szCs w:val="24"/>
        </w:rPr>
        <w:t>. Кредиторская задолженность областного бюджета согласно отчетам главных администраторов и распорядителей средств областного бюджета по ф. 0503169, млн.руб.</w:t>
      </w:r>
    </w:p>
    <w:tbl>
      <w:tblPr>
        <w:tblW w:w="9009" w:type="dxa"/>
        <w:jc w:val="center"/>
        <w:tblLook w:val="04A0" w:firstRow="1" w:lastRow="0" w:firstColumn="1" w:lastColumn="0" w:noHBand="0" w:noVBand="1"/>
      </w:tblPr>
      <w:tblGrid>
        <w:gridCol w:w="705"/>
        <w:gridCol w:w="3883"/>
        <w:gridCol w:w="1653"/>
        <w:gridCol w:w="1653"/>
        <w:gridCol w:w="1115"/>
      </w:tblGrid>
      <w:tr w:rsidR="005D35FB" w:rsidRPr="005D35FB" w14:paraId="6CC6FD41" w14:textId="77777777" w:rsidTr="00F6506D">
        <w:trPr>
          <w:trHeight w:val="40"/>
          <w:tblHeader/>
          <w:jc w:val="center"/>
        </w:trPr>
        <w:tc>
          <w:tcPr>
            <w:tcW w:w="705"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7C54E2E8" w14:textId="77777777" w:rsidR="00F6506D" w:rsidRPr="005D35FB" w:rsidRDefault="00F6506D" w:rsidP="00F6506D">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Счет</w:t>
            </w:r>
          </w:p>
        </w:tc>
        <w:tc>
          <w:tcPr>
            <w:tcW w:w="3883" w:type="dxa"/>
            <w:tcBorders>
              <w:top w:val="double" w:sz="4" w:space="0" w:color="auto"/>
              <w:left w:val="nil"/>
              <w:bottom w:val="single" w:sz="4" w:space="0" w:color="auto"/>
              <w:right w:val="single" w:sz="4" w:space="0" w:color="auto"/>
            </w:tcBorders>
            <w:shd w:val="clear" w:color="auto" w:fill="auto"/>
            <w:vAlign w:val="center"/>
            <w:hideMark/>
          </w:tcPr>
          <w:p w14:paraId="5F91D9D6" w14:textId="77777777" w:rsidR="00F6506D" w:rsidRPr="005D35FB" w:rsidRDefault="00F6506D" w:rsidP="00F6506D">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Наименование</w:t>
            </w:r>
          </w:p>
        </w:tc>
        <w:tc>
          <w:tcPr>
            <w:tcW w:w="1653" w:type="dxa"/>
            <w:tcBorders>
              <w:top w:val="double" w:sz="4" w:space="0" w:color="auto"/>
              <w:left w:val="nil"/>
              <w:bottom w:val="single" w:sz="4" w:space="0" w:color="auto"/>
              <w:right w:val="single" w:sz="4" w:space="0" w:color="auto"/>
            </w:tcBorders>
            <w:shd w:val="clear" w:color="auto" w:fill="auto"/>
            <w:vAlign w:val="center"/>
            <w:hideMark/>
          </w:tcPr>
          <w:p w14:paraId="795ED4CF" w14:textId="77777777" w:rsidR="00F6506D" w:rsidRPr="005D35FB" w:rsidRDefault="00F6506D" w:rsidP="00F6506D">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 01.01.2023</w:t>
            </w:r>
          </w:p>
        </w:tc>
        <w:tc>
          <w:tcPr>
            <w:tcW w:w="1653" w:type="dxa"/>
            <w:tcBorders>
              <w:top w:val="double" w:sz="4" w:space="0" w:color="auto"/>
              <w:left w:val="nil"/>
              <w:bottom w:val="single" w:sz="4" w:space="0" w:color="auto"/>
              <w:right w:val="single" w:sz="4" w:space="0" w:color="auto"/>
            </w:tcBorders>
            <w:shd w:val="clear" w:color="auto" w:fill="auto"/>
            <w:vAlign w:val="center"/>
            <w:hideMark/>
          </w:tcPr>
          <w:p w14:paraId="461702E2" w14:textId="77777777" w:rsidR="00F6506D" w:rsidRPr="005D35FB" w:rsidRDefault="00F6506D" w:rsidP="00F6506D">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 01.07.2023</w:t>
            </w:r>
          </w:p>
        </w:tc>
        <w:tc>
          <w:tcPr>
            <w:tcW w:w="1115" w:type="dxa"/>
            <w:tcBorders>
              <w:top w:val="double" w:sz="4" w:space="0" w:color="auto"/>
              <w:left w:val="nil"/>
              <w:bottom w:val="single" w:sz="4" w:space="0" w:color="auto"/>
              <w:right w:val="double" w:sz="4" w:space="0" w:color="auto"/>
            </w:tcBorders>
            <w:shd w:val="clear" w:color="auto" w:fill="auto"/>
            <w:vAlign w:val="center"/>
            <w:hideMark/>
          </w:tcPr>
          <w:p w14:paraId="7BD67156" w14:textId="77777777" w:rsidR="00F6506D" w:rsidRPr="005D35FB" w:rsidRDefault="00F6506D" w:rsidP="00F6506D">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w:t>
            </w:r>
          </w:p>
        </w:tc>
      </w:tr>
      <w:tr w:rsidR="005D35FB" w:rsidRPr="005D35FB" w14:paraId="0023BAD9" w14:textId="77777777" w:rsidTr="00F6506D">
        <w:trPr>
          <w:trHeight w:val="60"/>
          <w:jc w:val="center"/>
        </w:trPr>
        <w:tc>
          <w:tcPr>
            <w:tcW w:w="705" w:type="dxa"/>
            <w:tcBorders>
              <w:top w:val="nil"/>
              <w:left w:val="double" w:sz="4" w:space="0" w:color="auto"/>
              <w:bottom w:val="single" w:sz="4" w:space="0" w:color="auto"/>
              <w:right w:val="single" w:sz="4" w:space="0" w:color="auto"/>
            </w:tcBorders>
            <w:shd w:val="clear" w:color="auto" w:fill="auto"/>
            <w:vAlign w:val="center"/>
            <w:hideMark/>
          </w:tcPr>
          <w:p w14:paraId="28EEA11F" w14:textId="77777777" w:rsidR="00F6506D" w:rsidRPr="005D35FB" w:rsidRDefault="00F6506D" w:rsidP="00F6506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205</w:t>
            </w:r>
          </w:p>
        </w:tc>
        <w:tc>
          <w:tcPr>
            <w:tcW w:w="3883" w:type="dxa"/>
            <w:tcBorders>
              <w:top w:val="nil"/>
              <w:left w:val="nil"/>
              <w:bottom w:val="single" w:sz="4" w:space="0" w:color="auto"/>
              <w:right w:val="single" w:sz="4" w:space="0" w:color="auto"/>
            </w:tcBorders>
            <w:shd w:val="clear" w:color="auto" w:fill="auto"/>
            <w:vAlign w:val="center"/>
            <w:hideMark/>
          </w:tcPr>
          <w:p w14:paraId="65A7FB80" w14:textId="77777777" w:rsidR="00F6506D" w:rsidRPr="005D35FB" w:rsidRDefault="00F6506D" w:rsidP="00F6506D">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Расчеты по доходам</w:t>
            </w:r>
          </w:p>
        </w:tc>
        <w:tc>
          <w:tcPr>
            <w:tcW w:w="1653" w:type="dxa"/>
            <w:tcBorders>
              <w:top w:val="nil"/>
              <w:left w:val="nil"/>
              <w:bottom w:val="single" w:sz="4" w:space="0" w:color="auto"/>
              <w:right w:val="single" w:sz="4" w:space="0" w:color="auto"/>
            </w:tcBorders>
            <w:shd w:val="clear" w:color="auto" w:fill="auto"/>
            <w:vAlign w:val="center"/>
            <w:hideMark/>
          </w:tcPr>
          <w:p w14:paraId="78684426"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11 433,5 </w:t>
            </w:r>
          </w:p>
        </w:tc>
        <w:tc>
          <w:tcPr>
            <w:tcW w:w="1653" w:type="dxa"/>
            <w:tcBorders>
              <w:top w:val="nil"/>
              <w:left w:val="nil"/>
              <w:bottom w:val="single" w:sz="4" w:space="0" w:color="auto"/>
              <w:right w:val="single" w:sz="4" w:space="0" w:color="auto"/>
            </w:tcBorders>
            <w:shd w:val="clear" w:color="auto" w:fill="auto"/>
            <w:vAlign w:val="center"/>
            <w:hideMark/>
          </w:tcPr>
          <w:p w14:paraId="530B6029"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3 107,3 </w:t>
            </w:r>
          </w:p>
        </w:tc>
        <w:tc>
          <w:tcPr>
            <w:tcW w:w="1115" w:type="dxa"/>
            <w:tcBorders>
              <w:top w:val="nil"/>
              <w:left w:val="nil"/>
              <w:bottom w:val="single" w:sz="4" w:space="0" w:color="auto"/>
              <w:right w:val="double" w:sz="4" w:space="0" w:color="auto"/>
            </w:tcBorders>
            <w:shd w:val="clear" w:color="auto" w:fill="auto"/>
            <w:vAlign w:val="center"/>
            <w:hideMark/>
          </w:tcPr>
          <w:p w14:paraId="7674F68F"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-8 326,2 </w:t>
            </w:r>
          </w:p>
        </w:tc>
      </w:tr>
      <w:tr w:rsidR="005D35FB" w:rsidRPr="005D35FB" w14:paraId="4140B524" w14:textId="77777777" w:rsidTr="00F6506D">
        <w:trPr>
          <w:trHeight w:val="60"/>
          <w:jc w:val="center"/>
        </w:trPr>
        <w:tc>
          <w:tcPr>
            <w:tcW w:w="705" w:type="dxa"/>
            <w:tcBorders>
              <w:top w:val="nil"/>
              <w:left w:val="double" w:sz="4" w:space="0" w:color="auto"/>
              <w:bottom w:val="single" w:sz="4" w:space="0" w:color="auto"/>
              <w:right w:val="single" w:sz="4" w:space="0" w:color="auto"/>
            </w:tcBorders>
            <w:shd w:val="clear" w:color="auto" w:fill="auto"/>
            <w:vAlign w:val="center"/>
            <w:hideMark/>
          </w:tcPr>
          <w:p w14:paraId="75C3C3B6" w14:textId="77777777" w:rsidR="00F6506D" w:rsidRPr="005D35FB" w:rsidRDefault="00F6506D" w:rsidP="00F6506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208</w:t>
            </w:r>
          </w:p>
        </w:tc>
        <w:tc>
          <w:tcPr>
            <w:tcW w:w="3883" w:type="dxa"/>
            <w:tcBorders>
              <w:top w:val="nil"/>
              <w:left w:val="nil"/>
              <w:bottom w:val="single" w:sz="4" w:space="0" w:color="auto"/>
              <w:right w:val="single" w:sz="4" w:space="0" w:color="auto"/>
            </w:tcBorders>
            <w:shd w:val="clear" w:color="auto" w:fill="auto"/>
            <w:vAlign w:val="center"/>
            <w:hideMark/>
          </w:tcPr>
          <w:p w14:paraId="723815C0" w14:textId="77777777" w:rsidR="00F6506D" w:rsidRPr="005D35FB" w:rsidRDefault="00F6506D" w:rsidP="00F6506D">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Расчеты с подотчетными лицами</w:t>
            </w:r>
          </w:p>
        </w:tc>
        <w:tc>
          <w:tcPr>
            <w:tcW w:w="1653" w:type="dxa"/>
            <w:tcBorders>
              <w:top w:val="nil"/>
              <w:left w:val="nil"/>
              <w:bottom w:val="single" w:sz="4" w:space="0" w:color="auto"/>
              <w:right w:val="single" w:sz="4" w:space="0" w:color="auto"/>
            </w:tcBorders>
            <w:shd w:val="clear" w:color="auto" w:fill="auto"/>
            <w:vAlign w:val="center"/>
            <w:hideMark/>
          </w:tcPr>
          <w:p w14:paraId="6CA75FE8"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6C173C8B"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0,6 </w:t>
            </w:r>
          </w:p>
        </w:tc>
        <w:tc>
          <w:tcPr>
            <w:tcW w:w="1115" w:type="dxa"/>
            <w:tcBorders>
              <w:top w:val="nil"/>
              <w:left w:val="nil"/>
              <w:bottom w:val="single" w:sz="4" w:space="0" w:color="auto"/>
              <w:right w:val="double" w:sz="4" w:space="0" w:color="auto"/>
            </w:tcBorders>
            <w:shd w:val="clear" w:color="auto" w:fill="auto"/>
            <w:vAlign w:val="center"/>
            <w:hideMark/>
          </w:tcPr>
          <w:p w14:paraId="527A84AD"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0,5 </w:t>
            </w:r>
          </w:p>
        </w:tc>
      </w:tr>
      <w:tr w:rsidR="005D35FB" w:rsidRPr="005D35FB" w14:paraId="4C44B801" w14:textId="77777777" w:rsidTr="00F6506D">
        <w:trPr>
          <w:trHeight w:val="60"/>
          <w:jc w:val="center"/>
        </w:trPr>
        <w:tc>
          <w:tcPr>
            <w:tcW w:w="705" w:type="dxa"/>
            <w:tcBorders>
              <w:top w:val="nil"/>
              <w:left w:val="double" w:sz="4" w:space="0" w:color="auto"/>
              <w:bottom w:val="single" w:sz="4" w:space="0" w:color="auto"/>
              <w:right w:val="single" w:sz="4" w:space="0" w:color="auto"/>
            </w:tcBorders>
            <w:shd w:val="clear" w:color="auto" w:fill="auto"/>
            <w:vAlign w:val="center"/>
            <w:hideMark/>
          </w:tcPr>
          <w:p w14:paraId="6A720D2D" w14:textId="77777777" w:rsidR="00F6506D" w:rsidRPr="005D35FB" w:rsidRDefault="00F6506D" w:rsidP="00F6506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209</w:t>
            </w:r>
          </w:p>
        </w:tc>
        <w:tc>
          <w:tcPr>
            <w:tcW w:w="3883" w:type="dxa"/>
            <w:tcBorders>
              <w:top w:val="nil"/>
              <w:left w:val="nil"/>
              <w:bottom w:val="single" w:sz="4" w:space="0" w:color="auto"/>
              <w:right w:val="single" w:sz="4" w:space="0" w:color="auto"/>
            </w:tcBorders>
            <w:shd w:val="clear" w:color="auto" w:fill="auto"/>
            <w:vAlign w:val="center"/>
            <w:hideMark/>
          </w:tcPr>
          <w:p w14:paraId="34707527" w14:textId="77777777" w:rsidR="00F6506D" w:rsidRPr="005D35FB" w:rsidRDefault="00F6506D" w:rsidP="00F6506D">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Расчеты по ущербу и иным доходам</w:t>
            </w:r>
          </w:p>
        </w:tc>
        <w:tc>
          <w:tcPr>
            <w:tcW w:w="1653" w:type="dxa"/>
            <w:tcBorders>
              <w:top w:val="nil"/>
              <w:left w:val="nil"/>
              <w:bottom w:val="single" w:sz="4" w:space="0" w:color="auto"/>
              <w:right w:val="single" w:sz="4" w:space="0" w:color="auto"/>
            </w:tcBorders>
            <w:shd w:val="clear" w:color="auto" w:fill="auto"/>
            <w:vAlign w:val="center"/>
            <w:hideMark/>
          </w:tcPr>
          <w:p w14:paraId="594B3208"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34CB4715"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0,2 </w:t>
            </w:r>
          </w:p>
        </w:tc>
        <w:tc>
          <w:tcPr>
            <w:tcW w:w="1115" w:type="dxa"/>
            <w:tcBorders>
              <w:top w:val="nil"/>
              <w:left w:val="nil"/>
              <w:bottom w:val="single" w:sz="4" w:space="0" w:color="auto"/>
              <w:right w:val="double" w:sz="4" w:space="0" w:color="auto"/>
            </w:tcBorders>
            <w:shd w:val="clear" w:color="auto" w:fill="auto"/>
            <w:vAlign w:val="center"/>
            <w:hideMark/>
          </w:tcPr>
          <w:p w14:paraId="7572B2DD"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0,2 </w:t>
            </w:r>
          </w:p>
        </w:tc>
      </w:tr>
      <w:tr w:rsidR="005D35FB" w:rsidRPr="005D35FB" w14:paraId="076349D1" w14:textId="77777777" w:rsidTr="00F6506D">
        <w:trPr>
          <w:trHeight w:val="60"/>
          <w:jc w:val="center"/>
        </w:trPr>
        <w:tc>
          <w:tcPr>
            <w:tcW w:w="705" w:type="dxa"/>
            <w:tcBorders>
              <w:top w:val="nil"/>
              <w:left w:val="double" w:sz="4" w:space="0" w:color="auto"/>
              <w:bottom w:val="single" w:sz="4" w:space="0" w:color="auto"/>
              <w:right w:val="single" w:sz="4" w:space="0" w:color="auto"/>
            </w:tcBorders>
            <w:shd w:val="clear" w:color="auto" w:fill="auto"/>
            <w:vAlign w:val="center"/>
            <w:hideMark/>
          </w:tcPr>
          <w:p w14:paraId="0353D19D" w14:textId="77777777" w:rsidR="00F6506D" w:rsidRPr="005D35FB" w:rsidRDefault="00F6506D" w:rsidP="00F6506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419D1FF2" w14:textId="77777777" w:rsidR="00F6506D" w:rsidRPr="005D35FB" w:rsidRDefault="00F6506D" w:rsidP="00F6506D">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Расчеты по принятым обязательствам</w:t>
            </w:r>
          </w:p>
        </w:tc>
        <w:tc>
          <w:tcPr>
            <w:tcW w:w="1653" w:type="dxa"/>
            <w:tcBorders>
              <w:top w:val="nil"/>
              <w:left w:val="nil"/>
              <w:bottom w:val="single" w:sz="4" w:space="0" w:color="auto"/>
              <w:right w:val="single" w:sz="4" w:space="0" w:color="auto"/>
            </w:tcBorders>
            <w:shd w:val="clear" w:color="auto" w:fill="auto"/>
            <w:vAlign w:val="center"/>
            <w:hideMark/>
          </w:tcPr>
          <w:p w14:paraId="43DF4B53"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14 203,0 </w:t>
            </w:r>
          </w:p>
        </w:tc>
        <w:tc>
          <w:tcPr>
            <w:tcW w:w="1653" w:type="dxa"/>
            <w:tcBorders>
              <w:top w:val="nil"/>
              <w:left w:val="nil"/>
              <w:bottom w:val="single" w:sz="4" w:space="0" w:color="auto"/>
              <w:right w:val="single" w:sz="4" w:space="0" w:color="auto"/>
            </w:tcBorders>
            <w:shd w:val="clear" w:color="auto" w:fill="auto"/>
            <w:vAlign w:val="center"/>
            <w:hideMark/>
          </w:tcPr>
          <w:p w14:paraId="685999C6"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14 042,3 </w:t>
            </w:r>
          </w:p>
        </w:tc>
        <w:tc>
          <w:tcPr>
            <w:tcW w:w="1115" w:type="dxa"/>
            <w:tcBorders>
              <w:top w:val="nil"/>
              <w:left w:val="nil"/>
              <w:bottom w:val="single" w:sz="4" w:space="0" w:color="auto"/>
              <w:right w:val="double" w:sz="4" w:space="0" w:color="auto"/>
            </w:tcBorders>
            <w:shd w:val="clear" w:color="auto" w:fill="auto"/>
            <w:vAlign w:val="center"/>
            <w:hideMark/>
          </w:tcPr>
          <w:p w14:paraId="506D2CFA"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-160,6 </w:t>
            </w:r>
          </w:p>
        </w:tc>
      </w:tr>
      <w:tr w:rsidR="005D35FB" w:rsidRPr="005D35FB" w14:paraId="4D874EE1" w14:textId="77777777" w:rsidTr="00F6506D">
        <w:trPr>
          <w:trHeight w:val="60"/>
          <w:jc w:val="center"/>
        </w:trPr>
        <w:tc>
          <w:tcPr>
            <w:tcW w:w="705" w:type="dxa"/>
            <w:tcBorders>
              <w:top w:val="nil"/>
              <w:left w:val="double" w:sz="4" w:space="0" w:color="auto"/>
              <w:bottom w:val="single" w:sz="4" w:space="0" w:color="auto"/>
              <w:right w:val="single" w:sz="4" w:space="0" w:color="auto"/>
            </w:tcBorders>
            <w:shd w:val="clear" w:color="auto" w:fill="auto"/>
            <w:vAlign w:val="center"/>
            <w:hideMark/>
          </w:tcPr>
          <w:p w14:paraId="071385FC" w14:textId="77777777" w:rsidR="00F6506D" w:rsidRPr="005D35FB" w:rsidRDefault="00F6506D" w:rsidP="00F6506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303</w:t>
            </w:r>
          </w:p>
        </w:tc>
        <w:tc>
          <w:tcPr>
            <w:tcW w:w="3883" w:type="dxa"/>
            <w:tcBorders>
              <w:top w:val="nil"/>
              <w:left w:val="nil"/>
              <w:bottom w:val="single" w:sz="4" w:space="0" w:color="auto"/>
              <w:right w:val="single" w:sz="4" w:space="0" w:color="auto"/>
            </w:tcBorders>
            <w:shd w:val="clear" w:color="auto" w:fill="auto"/>
            <w:vAlign w:val="center"/>
            <w:hideMark/>
          </w:tcPr>
          <w:p w14:paraId="1307CAB9" w14:textId="77777777" w:rsidR="00F6506D" w:rsidRPr="005D35FB" w:rsidRDefault="00F6506D" w:rsidP="00F6506D">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Расчеты по платежам в бюджеты</w:t>
            </w:r>
          </w:p>
        </w:tc>
        <w:tc>
          <w:tcPr>
            <w:tcW w:w="1653" w:type="dxa"/>
            <w:tcBorders>
              <w:top w:val="nil"/>
              <w:left w:val="nil"/>
              <w:bottom w:val="single" w:sz="4" w:space="0" w:color="auto"/>
              <w:right w:val="single" w:sz="4" w:space="0" w:color="auto"/>
            </w:tcBorders>
            <w:shd w:val="clear" w:color="auto" w:fill="auto"/>
            <w:vAlign w:val="center"/>
            <w:hideMark/>
          </w:tcPr>
          <w:p w14:paraId="2CF8DB33"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48,8 </w:t>
            </w:r>
          </w:p>
        </w:tc>
        <w:tc>
          <w:tcPr>
            <w:tcW w:w="1653" w:type="dxa"/>
            <w:tcBorders>
              <w:top w:val="nil"/>
              <w:left w:val="nil"/>
              <w:bottom w:val="single" w:sz="4" w:space="0" w:color="auto"/>
              <w:right w:val="single" w:sz="4" w:space="0" w:color="auto"/>
            </w:tcBorders>
            <w:shd w:val="clear" w:color="auto" w:fill="auto"/>
            <w:vAlign w:val="center"/>
            <w:hideMark/>
          </w:tcPr>
          <w:p w14:paraId="61FDEBA6"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357,0 </w:t>
            </w:r>
          </w:p>
        </w:tc>
        <w:tc>
          <w:tcPr>
            <w:tcW w:w="1115" w:type="dxa"/>
            <w:tcBorders>
              <w:top w:val="nil"/>
              <w:left w:val="nil"/>
              <w:bottom w:val="single" w:sz="4" w:space="0" w:color="auto"/>
              <w:right w:val="double" w:sz="4" w:space="0" w:color="auto"/>
            </w:tcBorders>
            <w:shd w:val="clear" w:color="auto" w:fill="auto"/>
            <w:vAlign w:val="center"/>
            <w:hideMark/>
          </w:tcPr>
          <w:p w14:paraId="65461B04"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308,2 </w:t>
            </w:r>
          </w:p>
        </w:tc>
      </w:tr>
      <w:tr w:rsidR="005D35FB" w:rsidRPr="005D35FB" w14:paraId="1E7A8B85" w14:textId="77777777" w:rsidTr="00F6506D">
        <w:trPr>
          <w:trHeight w:val="60"/>
          <w:jc w:val="center"/>
        </w:trPr>
        <w:tc>
          <w:tcPr>
            <w:tcW w:w="705" w:type="dxa"/>
            <w:tcBorders>
              <w:top w:val="nil"/>
              <w:left w:val="double" w:sz="4" w:space="0" w:color="auto"/>
              <w:bottom w:val="single" w:sz="4" w:space="0" w:color="auto"/>
              <w:right w:val="single" w:sz="4" w:space="0" w:color="auto"/>
            </w:tcBorders>
            <w:shd w:val="clear" w:color="auto" w:fill="auto"/>
            <w:vAlign w:val="center"/>
            <w:hideMark/>
          </w:tcPr>
          <w:p w14:paraId="5AE9F331" w14:textId="77777777" w:rsidR="00F6506D" w:rsidRPr="005D35FB" w:rsidRDefault="00F6506D" w:rsidP="00F6506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304</w:t>
            </w:r>
          </w:p>
        </w:tc>
        <w:tc>
          <w:tcPr>
            <w:tcW w:w="3883" w:type="dxa"/>
            <w:tcBorders>
              <w:top w:val="nil"/>
              <w:left w:val="nil"/>
              <w:bottom w:val="single" w:sz="4" w:space="0" w:color="auto"/>
              <w:right w:val="single" w:sz="4" w:space="0" w:color="auto"/>
            </w:tcBorders>
            <w:shd w:val="clear" w:color="auto" w:fill="auto"/>
            <w:vAlign w:val="center"/>
            <w:hideMark/>
          </w:tcPr>
          <w:p w14:paraId="5C237664" w14:textId="77777777" w:rsidR="00F6506D" w:rsidRPr="005D35FB" w:rsidRDefault="00F6506D" w:rsidP="00F6506D">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Прочие расчеты с кредиторами</w:t>
            </w:r>
          </w:p>
        </w:tc>
        <w:tc>
          <w:tcPr>
            <w:tcW w:w="1653" w:type="dxa"/>
            <w:tcBorders>
              <w:top w:val="nil"/>
              <w:left w:val="nil"/>
              <w:bottom w:val="single" w:sz="4" w:space="0" w:color="auto"/>
              <w:right w:val="single" w:sz="4" w:space="0" w:color="auto"/>
            </w:tcBorders>
            <w:shd w:val="clear" w:color="auto" w:fill="auto"/>
            <w:vAlign w:val="center"/>
            <w:hideMark/>
          </w:tcPr>
          <w:p w14:paraId="5781C121"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27DAF0EC"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3,3 </w:t>
            </w:r>
          </w:p>
        </w:tc>
        <w:tc>
          <w:tcPr>
            <w:tcW w:w="1115" w:type="dxa"/>
            <w:tcBorders>
              <w:top w:val="nil"/>
              <w:left w:val="nil"/>
              <w:bottom w:val="single" w:sz="4" w:space="0" w:color="auto"/>
              <w:right w:val="double" w:sz="4" w:space="0" w:color="auto"/>
            </w:tcBorders>
            <w:shd w:val="clear" w:color="auto" w:fill="auto"/>
            <w:vAlign w:val="center"/>
            <w:hideMark/>
          </w:tcPr>
          <w:p w14:paraId="155950B9" w14:textId="77777777" w:rsidR="00F6506D" w:rsidRPr="005D35FB" w:rsidRDefault="00F6506D" w:rsidP="00F6506D">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3,3 </w:t>
            </w:r>
          </w:p>
        </w:tc>
      </w:tr>
      <w:tr w:rsidR="00F6506D" w:rsidRPr="005D35FB" w14:paraId="3561663C" w14:textId="77777777" w:rsidTr="00F6506D">
        <w:trPr>
          <w:trHeight w:val="60"/>
          <w:jc w:val="center"/>
        </w:trPr>
        <w:tc>
          <w:tcPr>
            <w:tcW w:w="4588" w:type="dxa"/>
            <w:gridSpan w:val="2"/>
            <w:tcBorders>
              <w:top w:val="single" w:sz="4" w:space="0" w:color="auto"/>
              <w:left w:val="double" w:sz="4" w:space="0" w:color="auto"/>
              <w:bottom w:val="double" w:sz="4" w:space="0" w:color="auto"/>
              <w:right w:val="single" w:sz="4" w:space="0" w:color="auto"/>
            </w:tcBorders>
            <w:shd w:val="clear" w:color="auto" w:fill="auto"/>
            <w:vAlign w:val="center"/>
            <w:hideMark/>
          </w:tcPr>
          <w:p w14:paraId="5E473DA3" w14:textId="77777777" w:rsidR="00F6506D" w:rsidRPr="005D35FB" w:rsidRDefault="00F6506D" w:rsidP="00F6506D">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653" w:type="dxa"/>
            <w:tcBorders>
              <w:top w:val="nil"/>
              <w:left w:val="nil"/>
              <w:bottom w:val="double" w:sz="4" w:space="0" w:color="auto"/>
              <w:right w:val="single" w:sz="4" w:space="0" w:color="auto"/>
            </w:tcBorders>
            <w:shd w:val="clear" w:color="auto" w:fill="auto"/>
            <w:vAlign w:val="center"/>
            <w:hideMark/>
          </w:tcPr>
          <w:p w14:paraId="6E148BA0" w14:textId="77777777" w:rsidR="00F6506D" w:rsidRPr="005D35FB" w:rsidRDefault="00F6506D" w:rsidP="00F6506D">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25 685,3 </w:t>
            </w:r>
          </w:p>
        </w:tc>
        <w:tc>
          <w:tcPr>
            <w:tcW w:w="1653" w:type="dxa"/>
            <w:tcBorders>
              <w:top w:val="nil"/>
              <w:left w:val="nil"/>
              <w:bottom w:val="double" w:sz="4" w:space="0" w:color="auto"/>
              <w:right w:val="single" w:sz="4" w:space="0" w:color="auto"/>
            </w:tcBorders>
            <w:shd w:val="clear" w:color="auto" w:fill="auto"/>
            <w:vAlign w:val="center"/>
            <w:hideMark/>
          </w:tcPr>
          <w:p w14:paraId="253D6B2B" w14:textId="77777777" w:rsidR="00F6506D" w:rsidRPr="005D35FB" w:rsidRDefault="00F6506D" w:rsidP="00F6506D">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17 510,7 </w:t>
            </w:r>
          </w:p>
        </w:tc>
        <w:tc>
          <w:tcPr>
            <w:tcW w:w="1115" w:type="dxa"/>
            <w:tcBorders>
              <w:top w:val="nil"/>
              <w:left w:val="nil"/>
              <w:bottom w:val="double" w:sz="4" w:space="0" w:color="auto"/>
              <w:right w:val="double" w:sz="4" w:space="0" w:color="auto"/>
            </w:tcBorders>
            <w:shd w:val="clear" w:color="auto" w:fill="auto"/>
            <w:vAlign w:val="center"/>
            <w:hideMark/>
          </w:tcPr>
          <w:p w14:paraId="404515C8" w14:textId="77777777" w:rsidR="00F6506D" w:rsidRPr="005D35FB" w:rsidRDefault="00F6506D" w:rsidP="00F6506D">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-8 174,6 </w:t>
            </w:r>
          </w:p>
        </w:tc>
      </w:tr>
    </w:tbl>
    <w:p w14:paraId="749BD7B2" w14:textId="77777777" w:rsidR="00F6506D" w:rsidRPr="005D35FB" w:rsidRDefault="00F6506D" w:rsidP="00F6506D">
      <w:pPr>
        <w:spacing w:after="0" w:line="240" w:lineRule="auto"/>
        <w:ind w:firstLine="709"/>
        <w:jc w:val="both"/>
        <w:rPr>
          <w:rFonts w:ascii="Times New Roman" w:hAnsi="Times New Roman"/>
          <w:sz w:val="16"/>
          <w:szCs w:val="16"/>
        </w:rPr>
      </w:pPr>
    </w:p>
    <w:p w14:paraId="19AEC7F2"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Наибольшая сумма кредиторской задолженности областного бюджета на 01.07.2023 сложилась по синтетическим счетам:</w:t>
      </w:r>
    </w:p>
    <w:p w14:paraId="61394130" w14:textId="4CBB1D22"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205 </w:t>
      </w:r>
      <w:r w:rsidR="00D61373" w:rsidRPr="005D35FB">
        <w:rPr>
          <w:lang w:eastAsia="ru-RU" w:bidi="ru-RU"/>
        </w:rPr>
        <w:t>«</w:t>
      </w:r>
      <w:r w:rsidRPr="005D35FB">
        <w:rPr>
          <w:lang w:eastAsia="ru-RU" w:bidi="ru-RU"/>
        </w:rPr>
        <w:t>Расчеты по доходам</w:t>
      </w:r>
      <w:r w:rsidR="00D61373" w:rsidRPr="005D35FB">
        <w:rPr>
          <w:lang w:eastAsia="ru-RU" w:bidi="ru-RU"/>
        </w:rPr>
        <w:t>»</w:t>
      </w:r>
      <w:r w:rsidRPr="005D35FB">
        <w:rPr>
          <w:lang w:eastAsia="ru-RU" w:bidi="ru-RU"/>
        </w:rPr>
        <w:t>, удельный вес которой в общей сумме кредиторской задолженности составляет 17,7 % и с начала 2023 года она снизилась на 72,8 %;</w:t>
      </w:r>
    </w:p>
    <w:p w14:paraId="6C86CA11" w14:textId="06D9A6AD"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 xml:space="preserve">302 </w:t>
      </w:r>
      <w:r w:rsidR="00D61373" w:rsidRPr="005D35FB">
        <w:rPr>
          <w:lang w:eastAsia="ru-RU" w:bidi="ru-RU"/>
        </w:rPr>
        <w:t>«</w:t>
      </w:r>
      <w:r w:rsidRPr="005D35FB">
        <w:rPr>
          <w:lang w:eastAsia="ru-RU" w:bidi="ru-RU"/>
        </w:rPr>
        <w:t>Расчеты по принятым обязательствам</w:t>
      </w:r>
      <w:r w:rsidR="00D61373" w:rsidRPr="005D35FB">
        <w:rPr>
          <w:lang w:eastAsia="ru-RU" w:bidi="ru-RU"/>
        </w:rPr>
        <w:t>»</w:t>
      </w:r>
      <w:r w:rsidRPr="005D35FB">
        <w:rPr>
          <w:lang w:eastAsia="ru-RU" w:bidi="ru-RU"/>
        </w:rPr>
        <w:t xml:space="preserve"> с удельным весом в размере 80,2 %</w:t>
      </w:r>
      <w:r w:rsidR="007B4EC3" w:rsidRPr="005D35FB">
        <w:rPr>
          <w:lang w:eastAsia="ru-RU" w:bidi="ru-RU"/>
        </w:rPr>
        <w:t>,</w:t>
      </w:r>
      <w:r w:rsidRPr="005D35FB">
        <w:rPr>
          <w:lang w:eastAsia="ru-RU" w:bidi="ru-RU"/>
        </w:rPr>
        <w:t xml:space="preserve"> и она снизилась на 1,1 %.</w:t>
      </w:r>
    </w:p>
    <w:p w14:paraId="0A02E324"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Отмечаем, что по платежам в бюджеты кредиторская задолженность за 6 месяцев 2023 года увеличилась в 7,3 раза (+308,2 млн.руб.).</w:t>
      </w:r>
    </w:p>
    <w:p w14:paraId="2BD0A463"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Согласно представленным отчетам главных распорядителей и администраторов по ф. 0503169, просроченная кредиторская задолженность областного бюджета на 01.01.2023 и на 01.07.2023 отсутствует.</w:t>
      </w:r>
    </w:p>
    <w:p w14:paraId="7E3F284D" w14:textId="49D7C6D4"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BC2123" w:rsidRPr="005D35FB">
        <w:rPr>
          <w:rFonts w:ascii="Times New Roman" w:hAnsi="Times New Roman"/>
          <w:sz w:val="28"/>
          <w:szCs w:val="28"/>
        </w:rPr>
        <w:t>62</w:t>
      </w:r>
      <w:r w:rsidRPr="005D35FB">
        <w:rPr>
          <w:rFonts w:ascii="Times New Roman" w:hAnsi="Times New Roman"/>
          <w:sz w:val="28"/>
          <w:szCs w:val="28"/>
        </w:rPr>
        <w:t xml:space="preserve"> отражены сведения о кредиторской задолженности областного бюджета по кодам счета 205 на 01.07.2023.</w:t>
      </w:r>
    </w:p>
    <w:p w14:paraId="57FA16F8" w14:textId="77777777" w:rsidR="00F6506D" w:rsidRPr="005D35FB" w:rsidRDefault="00F6506D" w:rsidP="00F6506D">
      <w:pPr>
        <w:spacing w:after="0" w:line="240" w:lineRule="auto"/>
        <w:rPr>
          <w:rFonts w:ascii="Times New Roman" w:hAnsi="Times New Roman"/>
          <w:sz w:val="24"/>
          <w:szCs w:val="24"/>
        </w:rPr>
      </w:pPr>
    </w:p>
    <w:p w14:paraId="305011D2" w14:textId="117CD459" w:rsidR="00F6506D" w:rsidRPr="005D35FB" w:rsidRDefault="00F6506D" w:rsidP="00EC7D41">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62</w:t>
      </w:r>
      <w:r w:rsidRPr="005D35FB">
        <w:rPr>
          <w:rFonts w:ascii="Times New Roman" w:hAnsi="Times New Roman"/>
          <w:sz w:val="24"/>
          <w:szCs w:val="24"/>
        </w:rPr>
        <w:fldChar w:fldCharType="end"/>
      </w:r>
      <w:r w:rsidRPr="005D35FB">
        <w:rPr>
          <w:rFonts w:ascii="Times New Roman" w:hAnsi="Times New Roman"/>
          <w:sz w:val="24"/>
          <w:szCs w:val="24"/>
        </w:rPr>
        <w:t xml:space="preserve">. Кредиторская задолженность областного бюджета по кодам счета 205 </w:t>
      </w:r>
      <w:r w:rsidR="00D61373" w:rsidRPr="005D35FB">
        <w:rPr>
          <w:rFonts w:ascii="Times New Roman" w:hAnsi="Times New Roman"/>
          <w:sz w:val="24"/>
          <w:szCs w:val="24"/>
        </w:rPr>
        <w:t>«</w:t>
      </w:r>
      <w:r w:rsidRPr="005D35FB">
        <w:rPr>
          <w:rFonts w:ascii="Times New Roman" w:hAnsi="Times New Roman"/>
          <w:sz w:val="24"/>
          <w:szCs w:val="24"/>
        </w:rPr>
        <w:t>Расчеты по доходам</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по ф. 0503169, млн.руб.</w:t>
      </w:r>
    </w:p>
    <w:tbl>
      <w:tblPr>
        <w:tblW w:w="9470" w:type="dxa"/>
        <w:tblLook w:val="04A0" w:firstRow="1" w:lastRow="0" w:firstColumn="1" w:lastColumn="0" w:noHBand="0" w:noVBand="1"/>
      </w:tblPr>
      <w:tblGrid>
        <w:gridCol w:w="516"/>
        <w:gridCol w:w="513"/>
        <w:gridCol w:w="4902"/>
        <w:gridCol w:w="1289"/>
        <w:gridCol w:w="1289"/>
        <w:gridCol w:w="961"/>
      </w:tblGrid>
      <w:tr w:rsidR="005D35FB" w:rsidRPr="005D35FB" w14:paraId="478F8955" w14:textId="77777777" w:rsidTr="00AE2610">
        <w:trPr>
          <w:trHeight w:val="166"/>
          <w:tblHeader/>
        </w:trPr>
        <w:tc>
          <w:tcPr>
            <w:tcW w:w="1029"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AC86415"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счета</w:t>
            </w:r>
          </w:p>
        </w:tc>
        <w:tc>
          <w:tcPr>
            <w:tcW w:w="4902" w:type="dxa"/>
            <w:tcBorders>
              <w:top w:val="double" w:sz="6" w:space="0" w:color="auto"/>
              <w:left w:val="nil"/>
              <w:bottom w:val="single" w:sz="4" w:space="0" w:color="auto"/>
              <w:right w:val="single" w:sz="4" w:space="0" w:color="auto"/>
            </w:tcBorders>
            <w:shd w:val="clear" w:color="auto" w:fill="auto"/>
            <w:vAlign w:val="center"/>
            <w:hideMark/>
          </w:tcPr>
          <w:p w14:paraId="44B43559"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289" w:type="dxa"/>
            <w:tcBorders>
              <w:top w:val="double" w:sz="6" w:space="0" w:color="auto"/>
              <w:left w:val="nil"/>
              <w:bottom w:val="single" w:sz="4" w:space="0" w:color="auto"/>
              <w:right w:val="single" w:sz="4" w:space="0" w:color="auto"/>
            </w:tcBorders>
            <w:shd w:val="clear" w:color="auto" w:fill="auto"/>
            <w:vAlign w:val="center"/>
            <w:hideMark/>
          </w:tcPr>
          <w:p w14:paraId="506F6841"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289" w:type="dxa"/>
            <w:tcBorders>
              <w:top w:val="double" w:sz="6" w:space="0" w:color="auto"/>
              <w:left w:val="nil"/>
              <w:bottom w:val="single" w:sz="4" w:space="0" w:color="auto"/>
              <w:right w:val="single" w:sz="4" w:space="0" w:color="auto"/>
            </w:tcBorders>
            <w:shd w:val="clear" w:color="auto" w:fill="auto"/>
            <w:vAlign w:val="center"/>
            <w:hideMark/>
          </w:tcPr>
          <w:p w14:paraId="5CFF660B"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961" w:type="dxa"/>
            <w:tcBorders>
              <w:top w:val="double" w:sz="6" w:space="0" w:color="auto"/>
              <w:left w:val="nil"/>
              <w:bottom w:val="single" w:sz="4" w:space="0" w:color="auto"/>
              <w:right w:val="double" w:sz="6" w:space="0" w:color="auto"/>
            </w:tcBorders>
            <w:shd w:val="clear" w:color="auto" w:fill="auto"/>
            <w:vAlign w:val="center"/>
            <w:hideMark/>
          </w:tcPr>
          <w:p w14:paraId="4CFAAB6E"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10071A28"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8944AB5"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1C02F0E0"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11</w:t>
            </w:r>
          </w:p>
        </w:tc>
        <w:tc>
          <w:tcPr>
            <w:tcW w:w="4902" w:type="dxa"/>
            <w:tcBorders>
              <w:top w:val="nil"/>
              <w:left w:val="nil"/>
              <w:bottom w:val="single" w:sz="4" w:space="0" w:color="auto"/>
              <w:right w:val="single" w:sz="4" w:space="0" w:color="auto"/>
            </w:tcBorders>
            <w:shd w:val="clear" w:color="auto" w:fill="auto"/>
            <w:vAlign w:val="center"/>
            <w:hideMark/>
          </w:tcPr>
          <w:p w14:paraId="37DF832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плательщиками налогов</w:t>
            </w:r>
          </w:p>
        </w:tc>
        <w:tc>
          <w:tcPr>
            <w:tcW w:w="1289" w:type="dxa"/>
            <w:tcBorders>
              <w:top w:val="nil"/>
              <w:left w:val="nil"/>
              <w:bottom w:val="single" w:sz="4" w:space="0" w:color="auto"/>
              <w:right w:val="single" w:sz="4" w:space="0" w:color="auto"/>
            </w:tcBorders>
            <w:shd w:val="clear" w:color="auto" w:fill="auto"/>
            <w:vAlign w:val="center"/>
            <w:hideMark/>
          </w:tcPr>
          <w:p w14:paraId="14B7A82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8 681,4 </w:t>
            </w:r>
          </w:p>
        </w:tc>
        <w:tc>
          <w:tcPr>
            <w:tcW w:w="1289" w:type="dxa"/>
            <w:tcBorders>
              <w:top w:val="nil"/>
              <w:left w:val="nil"/>
              <w:bottom w:val="single" w:sz="4" w:space="0" w:color="auto"/>
              <w:right w:val="single" w:sz="4" w:space="0" w:color="auto"/>
            </w:tcBorders>
            <w:shd w:val="clear" w:color="auto" w:fill="auto"/>
            <w:vAlign w:val="center"/>
            <w:hideMark/>
          </w:tcPr>
          <w:p w14:paraId="64BB3F2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1 907,2 </w:t>
            </w:r>
          </w:p>
        </w:tc>
        <w:tc>
          <w:tcPr>
            <w:tcW w:w="961" w:type="dxa"/>
            <w:tcBorders>
              <w:top w:val="nil"/>
              <w:left w:val="nil"/>
              <w:bottom w:val="single" w:sz="4" w:space="0" w:color="auto"/>
              <w:right w:val="double" w:sz="6" w:space="0" w:color="auto"/>
            </w:tcBorders>
            <w:shd w:val="clear" w:color="auto" w:fill="auto"/>
            <w:vAlign w:val="center"/>
            <w:hideMark/>
          </w:tcPr>
          <w:p w14:paraId="7E72AA9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-6 774,2 </w:t>
            </w:r>
          </w:p>
        </w:tc>
      </w:tr>
      <w:tr w:rsidR="005D35FB" w:rsidRPr="005D35FB" w14:paraId="1CC02FB6"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B83261A"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7159AEC6"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12</w:t>
            </w:r>
          </w:p>
        </w:tc>
        <w:tc>
          <w:tcPr>
            <w:tcW w:w="4902" w:type="dxa"/>
            <w:tcBorders>
              <w:top w:val="nil"/>
              <w:left w:val="nil"/>
              <w:bottom w:val="single" w:sz="4" w:space="0" w:color="auto"/>
              <w:right w:val="single" w:sz="4" w:space="0" w:color="auto"/>
            </w:tcBorders>
            <w:shd w:val="clear" w:color="auto" w:fill="auto"/>
            <w:vAlign w:val="center"/>
            <w:hideMark/>
          </w:tcPr>
          <w:p w14:paraId="1892E18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плательщиками государственных пошлин, сборов</w:t>
            </w:r>
          </w:p>
        </w:tc>
        <w:tc>
          <w:tcPr>
            <w:tcW w:w="1289" w:type="dxa"/>
            <w:tcBorders>
              <w:top w:val="nil"/>
              <w:left w:val="nil"/>
              <w:bottom w:val="single" w:sz="4" w:space="0" w:color="auto"/>
              <w:right w:val="single" w:sz="4" w:space="0" w:color="auto"/>
            </w:tcBorders>
            <w:shd w:val="clear" w:color="auto" w:fill="auto"/>
            <w:vAlign w:val="center"/>
            <w:hideMark/>
          </w:tcPr>
          <w:p w14:paraId="55E3052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1289" w:type="dxa"/>
            <w:tcBorders>
              <w:top w:val="nil"/>
              <w:left w:val="nil"/>
              <w:bottom w:val="single" w:sz="4" w:space="0" w:color="auto"/>
              <w:right w:val="single" w:sz="4" w:space="0" w:color="auto"/>
            </w:tcBorders>
            <w:shd w:val="clear" w:color="auto" w:fill="auto"/>
            <w:vAlign w:val="center"/>
            <w:hideMark/>
          </w:tcPr>
          <w:p w14:paraId="0148C45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961" w:type="dxa"/>
            <w:tcBorders>
              <w:top w:val="nil"/>
              <w:left w:val="nil"/>
              <w:bottom w:val="single" w:sz="4" w:space="0" w:color="auto"/>
              <w:right w:val="double" w:sz="6" w:space="0" w:color="auto"/>
            </w:tcBorders>
            <w:shd w:val="clear" w:color="auto" w:fill="auto"/>
            <w:vAlign w:val="center"/>
            <w:hideMark/>
          </w:tcPr>
          <w:p w14:paraId="5FA01E8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63462EC5"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3F31211"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6F08CB72"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21</w:t>
            </w:r>
          </w:p>
        </w:tc>
        <w:tc>
          <w:tcPr>
            <w:tcW w:w="4902" w:type="dxa"/>
            <w:tcBorders>
              <w:top w:val="nil"/>
              <w:left w:val="nil"/>
              <w:bottom w:val="single" w:sz="4" w:space="0" w:color="auto"/>
              <w:right w:val="single" w:sz="4" w:space="0" w:color="auto"/>
            </w:tcBorders>
            <w:shd w:val="clear" w:color="auto" w:fill="auto"/>
            <w:vAlign w:val="center"/>
            <w:hideMark/>
          </w:tcPr>
          <w:p w14:paraId="3F71DA3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операционной аренды</w:t>
            </w:r>
          </w:p>
        </w:tc>
        <w:tc>
          <w:tcPr>
            <w:tcW w:w="1289" w:type="dxa"/>
            <w:tcBorders>
              <w:top w:val="nil"/>
              <w:left w:val="nil"/>
              <w:bottom w:val="single" w:sz="4" w:space="0" w:color="auto"/>
              <w:right w:val="single" w:sz="4" w:space="0" w:color="auto"/>
            </w:tcBorders>
            <w:shd w:val="clear" w:color="auto" w:fill="auto"/>
            <w:vAlign w:val="center"/>
            <w:hideMark/>
          </w:tcPr>
          <w:p w14:paraId="0DCE198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w:t>
            </w:r>
          </w:p>
        </w:tc>
        <w:tc>
          <w:tcPr>
            <w:tcW w:w="1289" w:type="dxa"/>
            <w:tcBorders>
              <w:top w:val="nil"/>
              <w:left w:val="nil"/>
              <w:bottom w:val="single" w:sz="4" w:space="0" w:color="auto"/>
              <w:right w:val="single" w:sz="4" w:space="0" w:color="auto"/>
            </w:tcBorders>
            <w:shd w:val="clear" w:color="auto" w:fill="auto"/>
            <w:vAlign w:val="center"/>
            <w:hideMark/>
          </w:tcPr>
          <w:p w14:paraId="36B5E87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961" w:type="dxa"/>
            <w:tcBorders>
              <w:top w:val="nil"/>
              <w:left w:val="nil"/>
              <w:bottom w:val="single" w:sz="4" w:space="0" w:color="auto"/>
              <w:right w:val="double" w:sz="6" w:space="0" w:color="auto"/>
            </w:tcBorders>
            <w:shd w:val="clear" w:color="auto" w:fill="auto"/>
            <w:vAlign w:val="center"/>
            <w:hideMark/>
          </w:tcPr>
          <w:p w14:paraId="7BA425A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 </w:t>
            </w:r>
          </w:p>
        </w:tc>
      </w:tr>
      <w:tr w:rsidR="005D35FB" w:rsidRPr="005D35FB" w14:paraId="4D98ACFE"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67D1C01"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58A7FD12"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23</w:t>
            </w:r>
          </w:p>
        </w:tc>
        <w:tc>
          <w:tcPr>
            <w:tcW w:w="4902" w:type="dxa"/>
            <w:tcBorders>
              <w:top w:val="nil"/>
              <w:left w:val="nil"/>
              <w:bottom w:val="single" w:sz="4" w:space="0" w:color="auto"/>
              <w:right w:val="single" w:sz="4" w:space="0" w:color="auto"/>
            </w:tcBorders>
            <w:shd w:val="clear" w:color="auto" w:fill="auto"/>
            <w:vAlign w:val="center"/>
            <w:hideMark/>
          </w:tcPr>
          <w:p w14:paraId="3FA489E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289" w:type="dxa"/>
            <w:tcBorders>
              <w:top w:val="nil"/>
              <w:left w:val="nil"/>
              <w:bottom w:val="single" w:sz="4" w:space="0" w:color="auto"/>
              <w:right w:val="single" w:sz="4" w:space="0" w:color="auto"/>
            </w:tcBorders>
            <w:shd w:val="clear" w:color="auto" w:fill="auto"/>
            <w:vAlign w:val="center"/>
            <w:hideMark/>
          </w:tcPr>
          <w:p w14:paraId="264B787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6,4 </w:t>
            </w:r>
          </w:p>
        </w:tc>
        <w:tc>
          <w:tcPr>
            <w:tcW w:w="1289" w:type="dxa"/>
            <w:tcBorders>
              <w:top w:val="nil"/>
              <w:left w:val="nil"/>
              <w:bottom w:val="single" w:sz="4" w:space="0" w:color="auto"/>
              <w:right w:val="single" w:sz="4" w:space="0" w:color="auto"/>
            </w:tcBorders>
            <w:shd w:val="clear" w:color="auto" w:fill="auto"/>
            <w:vAlign w:val="center"/>
            <w:hideMark/>
          </w:tcPr>
          <w:p w14:paraId="3859A91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8,6 </w:t>
            </w:r>
          </w:p>
        </w:tc>
        <w:tc>
          <w:tcPr>
            <w:tcW w:w="961" w:type="dxa"/>
            <w:tcBorders>
              <w:top w:val="nil"/>
              <w:left w:val="nil"/>
              <w:bottom w:val="single" w:sz="4" w:space="0" w:color="auto"/>
              <w:right w:val="double" w:sz="6" w:space="0" w:color="auto"/>
            </w:tcBorders>
            <w:shd w:val="clear" w:color="auto" w:fill="auto"/>
            <w:vAlign w:val="center"/>
            <w:hideMark/>
          </w:tcPr>
          <w:p w14:paraId="62B8260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 </w:t>
            </w:r>
          </w:p>
        </w:tc>
      </w:tr>
      <w:tr w:rsidR="005D35FB" w:rsidRPr="005D35FB" w14:paraId="4ED84DAC"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531782B"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05DBF90B"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45</w:t>
            </w:r>
          </w:p>
        </w:tc>
        <w:tc>
          <w:tcPr>
            <w:tcW w:w="4902" w:type="dxa"/>
            <w:tcBorders>
              <w:top w:val="nil"/>
              <w:left w:val="nil"/>
              <w:bottom w:val="single" w:sz="4" w:space="0" w:color="auto"/>
              <w:right w:val="single" w:sz="4" w:space="0" w:color="auto"/>
            </w:tcBorders>
            <w:shd w:val="clear" w:color="auto" w:fill="auto"/>
            <w:vAlign w:val="center"/>
            <w:hideMark/>
          </w:tcPr>
          <w:p w14:paraId="62EDD25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прочим доходам от сумм принудительного изъятия</w:t>
            </w:r>
          </w:p>
        </w:tc>
        <w:tc>
          <w:tcPr>
            <w:tcW w:w="1289" w:type="dxa"/>
            <w:tcBorders>
              <w:top w:val="nil"/>
              <w:left w:val="nil"/>
              <w:bottom w:val="single" w:sz="4" w:space="0" w:color="auto"/>
              <w:right w:val="single" w:sz="4" w:space="0" w:color="auto"/>
            </w:tcBorders>
            <w:shd w:val="clear" w:color="auto" w:fill="auto"/>
            <w:vAlign w:val="center"/>
            <w:hideMark/>
          </w:tcPr>
          <w:p w14:paraId="58AC42E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3,9 </w:t>
            </w:r>
          </w:p>
        </w:tc>
        <w:tc>
          <w:tcPr>
            <w:tcW w:w="1289" w:type="dxa"/>
            <w:tcBorders>
              <w:top w:val="nil"/>
              <w:left w:val="nil"/>
              <w:bottom w:val="single" w:sz="4" w:space="0" w:color="auto"/>
              <w:right w:val="single" w:sz="4" w:space="0" w:color="auto"/>
            </w:tcBorders>
            <w:shd w:val="clear" w:color="auto" w:fill="auto"/>
            <w:vAlign w:val="center"/>
            <w:hideMark/>
          </w:tcPr>
          <w:p w14:paraId="638F813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 </w:t>
            </w:r>
          </w:p>
        </w:tc>
        <w:tc>
          <w:tcPr>
            <w:tcW w:w="961" w:type="dxa"/>
            <w:tcBorders>
              <w:top w:val="nil"/>
              <w:left w:val="nil"/>
              <w:bottom w:val="single" w:sz="4" w:space="0" w:color="auto"/>
              <w:right w:val="double" w:sz="6" w:space="0" w:color="auto"/>
            </w:tcBorders>
            <w:shd w:val="clear" w:color="auto" w:fill="auto"/>
            <w:vAlign w:val="center"/>
            <w:hideMark/>
          </w:tcPr>
          <w:p w14:paraId="135C168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r>
      <w:tr w:rsidR="005D35FB" w:rsidRPr="005D35FB" w14:paraId="38689A56" w14:textId="77777777" w:rsidTr="00AE2610">
        <w:trPr>
          <w:trHeight w:val="657"/>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B288E28"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3DE28A18"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51</w:t>
            </w:r>
          </w:p>
        </w:tc>
        <w:tc>
          <w:tcPr>
            <w:tcW w:w="4902" w:type="dxa"/>
            <w:tcBorders>
              <w:top w:val="nil"/>
              <w:left w:val="nil"/>
              <w:bottom w:val="single" w:sz="4" w:space="0" w:color="auto"/>
              <w:right w:val="single" w:sz="4" w:space="0" w:color="auto"/>
            </w:tcBorders>
            <w:shd w:val="clear" w:color="auto" w:fill="auto"/>
            <w:vAlign w:val="center"/>
            <w:hideMark/>
          </w:tcPr>
          <w:p w14:paraId="36D89455"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1289" w:type="dxa"/>
            <w:tcBorders>
              <w:top w:val="nil"/>
              <w:left w:val="nil"/>
              <w:bottom w:val="single" w:sz="4" w:space="0" w:color="auto"/>
              <w:right w:val="single" w:sz="4" w:space="0" w:color="auto"/>
            </w:tcBorders>
            <w:shd w:val="clear" w:color="auto" w:fill="auto"/>
            <w:vAlign w:val="center"/>
            <w:hideMark/>
          </w:tcPr>
          <w:p w14:paraId="2DBF640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289" w:type="dxa"/>
            <w:tcBorders>
              <w:top w:val="nil"/>
              <w:left w:val="nil"/>
              <w:bottom w:val="single" w:sz="4" w:space="0" w:color="auto"/>
              <w:right w:val="single" w:sz="4" w:space="0" w:color="auto"/>
            </w:tcBorders>
            <w:shd w:val="clear" w:color="auto" w:fill="auto"/>
            <w:vAlign w:val="center"/>
            <w:hideMark/>
          </w:tcPr>
          <w:p w14:paraId="226C867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18,3 </w:t>
            </w:r>
          </w:p>
        </w:tc>
        <w:tc>
          <w:tcPr>
            <w:tcW w:w="961" w:type="dxa"/>
            <w:tcBorders>
              <w:top w:val="nil"/>
              <w:left w:val="nil"/>
              <w:bottom w:val="single" w:sz="4" w:space="0" w:color="auto"/>
              <w:right w:val="double" w:sz="6" w:space="0" w:color="auto"/>
            </w:tcBorders>
            <w:shd w:val="clear" w:color="auto" w:fill="auto"/>
            <w:vAlign w:val="center"/>
            <w:hideMark/>
          </w:tcPr>
          <w:p w14:paraId="386FE9C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18,3 </w:t>
            </w:r>
          </w:p>
        </w:tc>
      </w:tr>
      <w:tr w:rsidR="005D35FB" w:rsidRPr="005D35FB" w14:paraId="255B4512"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FF5B8AD"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30BA79C0"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64</w:t>
            </w:r>
          </w:p>
        </w:tc>
        <w:tc>
          <w:tcPr>
            <w:tcW w:w="4902" w:type="dxa"/>
            <w:tcBorders>
              <w:top w:val="nil"/>
              <w:left w:val="nil"/>
              <w:bottom w:val="single" w:sz="4" w:space="0" w:color="auto"/>
              <w:right w:val="single" w:sz="4" w:space="0" w:color="auto"/>
            </w:tcBorders>
            <w:shd w:val="clear" w:color="auto" w:fill="auto"/>
            <w:vAlign w:val="center"/>
            <w:hideMark/>
          </w:tcPr>
          <w:p w14:paraId="7CDD775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поступлениям капитального характера от организаций государственного сектора</w:t>
            </w:r>
          </w:p>
        </w:tc>
        <w:tc>
          <w:tcPr>
            <w:tcW w:w="1289" w:type="dxa"/>
            <w:tcBorders>
              <w:top w:val="nil"/>
              <w:left w:val="nil"/>
              <w:bottom w:val="single" w:sz="4" w:space="0" w:color="auto"/>
              <w:right w:val="single" w:sz="4" w:space="0" w:color="auto"/>
            </w:tcBorders>
            <w:shd w:val="clear" w:color="auto" w:fill="auto"/>
            <w:vAlign w:val="center"/>
            <w:hideMark/>
          </w:tcPr>
          <w:p w14:paraId="573928F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2 726,5 </w:t>
            </w:r>
          </w:p>
        </w:tc>
        <w:tc>
          <w:tcPr>
            <w:tcW w:w="1289" w:type="dxa"/>
            <w:tcBorders>
              <w:top w:val="nil"/>
              <w:left w:val="nil"/>
              <w:bottom w:val="single" w:sz="4" w:space="0" w:color="auto"/>
              <w:right w:val="single" w:sz="4" w:space="0" w:color="auto"/>
            </w:tcBorders>
            <w:shd w:val="clear" w:color="auto" w:fill="auto"/>
            <w:vAlign w:val="center"/>
            <w:hideMark/>
          </w:tcPr>
          <w:p w14:paraId="46E5611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1 159,9 </w:t>
            </w:r>
          </w:p>
        </w:tc>
        <w:tc>
          <w:tcPr>
            <w:tcW w:w="961" w:type="dxa"/>
            <w:tcBorders>
              <w:top w:val="nil"/>
              <w:left w:val="nil"/>
              <w:bottom w:val="single" w:sz="4" w:space="0" w:color="auto"/>
              <w:right w:val="double" w:sz="6" w:space="0" w:color="auto"/>
            </w:tcBorders>
            <w:shd w:val="clear" w:color="auto" w:fill="auto"/>
            <w:vAlign w:val="center"/>
            <w:hideMark/>
          </w:tcPr>
          <w:p w14:paraId="68C9EB7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-1 566,6 </w:t>
            </w:r>
          </w:p>
        </w:tc>
      </w:tr>
      <w:tr w:rsidR="005D35FB" w:rsidRPr="005D35FB" w14:paraId="2C4A50D9"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9757B49"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6B077EC0"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71</w:t>
            </w:r>
          </w:p>
        </w:tc>
        <w:tc>
          <w:tcPr>
            <w:tcW w:w="4902" w:type="dxa"/>
            <w:tcBorders>
              <w:top w:val="nil"/>
              <w:left w:val="nil"/>
              <w:bottom w:val="single" w:sz="4" w:space="0" w:color="auto"/>
              <w:right w:val="single" w:sz="4" w:space="0" w:color="auto"/>
            </w:tcBorders>
            <w:shd w:val="clear" w:color="auto" w:fill="auto"/>
            <w:vAlign w:val="center"/>
            <w:hideMark/>
          </w:tcPr>
          <w:p w14:paraId="199686C9"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операций с основными средствами</w:t>
            </w:r>
          </w:p>
        </w:tc>
        <w:tc>
          <w:tcPr>
            <w:tcW w:w="1289" w:type="dxa"/>
            <w:tcBorders>
              <w:top w:val="nil"/>
              <w:left w:val="nil"/>
              <w:bottom w:val="single" w:sz="4" w:space="0" w:color="auto"/>
              <w:right w:val="single" w:sz="4" w:space="0" w:color="auto"/>
            </w:tcBorders>
            <w:shd w:val="clear" w:color="auto" w:fill="auto"/>
            <w:vAlign w:val="center"/>
            <w:hideMark/>
          </w:tcPr>
          <w:p w14:paraId="3EBD8A6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289" w:type="dxa"/>
            <w:tcBorders>
              <w:top w:val="nil"/>
              <w:left w:val="nil"/>
              <w:bottom w:val="single" w:sz="4" w:space="0" w:color="auto"/>
              <w:right w:val="single" w:sz="4" w:space="0" w:color="auto"/>
            </w:tcBorders>
            <w:shd w:val="clear" w:color="auto" w:fill="auto"/>
            <w:vAlign w:val="center"/>
            <w:hideMark/>
          </w:tcPr>
          <w:p w14:paraId="0872C8B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 </w:t>
            </w:r>
          </w:p>
        </w:tc>
        <w:tc>
          <w:tcPr>
            <w:tcW w:w="961" w:type="dxa"/>
            <w:tcBorders>
              <w:top w:val="nil"/>
              <w:left w:val="nil"/>
              <w:bottom w:val="single" w:sz="4" w:space="0" w:color="auto"/>
              <w:right w:val="double" w:sz="6" w:space="0" w:color="auto"/>
            </w:tcBorders>
            <w:shd w:val="clear" w:color="auto" w:fill="auto"/>
            <w:vAlign w:val="center"/>
            <w:hideMark/>
          </w:tcPr>
          <w:p w14:paraId="368BCD2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 </w:t>
            </w:r>
          </w:p>
        </w:tc>
      </w:tr>
      <w:tr w:rsidR="005D35FB" w:rsidRPr="005D35FB" w14:paraId="443770BD"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A0C5C17"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205</w:t>
            </w:r>
          </w:p>
        </w:tc>
        <w:tc>
          <w:tcPr>
            <w:tcW w:w="513" w:type="dxa"/>
            <w:tcBorders>
              <w:top w:val="nil"/>
              <w:left w:val="nil"/>
              <w:bottom w:val="single" w:sz="4" w:space="0" w:color="auto"/>
              <w:right w:val="single" w:sz="4" w:space="0" w:color="auto"/>
            </w:tcBorders>
            <w:shd w:val="clear" w:color="auto" w:fill="auto"/>
            <w:vAlign w:val="center"/>
            <w:hideMark/>
          </w:tcPr>
          <w:p w14:paraId="0735AE3C"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73</w:t>
            </w:r>
          </w:p>
        </w:tc>
        <w:tc>
          <w:tcPr>
            <w:tcW w:w="4902" w:type="dxa"/>
            <w:tcBorders>
              <w:top w:val="nil"/>
              <w:left w:val="nil"/>
              <w:bottom w:val="single" w:sz="4" w:space="0" w:color="auto"/>
              <w:right w:val="single" w:sz="4" w:space="0" w:color="auto"/>
            </w:tcBorders>
            <w:shd w:val="clear" w:color="auto" w:fill="auto"/>
            <w:vAlign w:val="center"/>
            <w:hideMark/>
          </w:tcPr>
          <w:p w14:paraId="3169D90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операций с непроизведенными активами</w:t>
            </w:r>
          </w:p>
        </w:tc>
        <w:tc>
          <w:tcPr>
            <w:tcW w:w="1289" w:type="dxa"/>
            <w:tcBorders>
              <w:top w:val="nil"/>
              <w:left w:val="nil"/>
              <w:bottom w:val="single" w:sz="4" w:space="0" w:color="auto"/>
              <w:right w:val="single" w:sz="4" w:space="0" w:color="auto"/>
            </w:tcBorders>
            <w:shd w:val="clear" w:color="auto" w:fill="auto"/>
            <w:vAlign w:val="center"/>
            <w:hideMark/>
          </w:tcPr>
          <w:p w14:paraId="44B812A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289" w:type="dxa"/>
            <w:tcBorders>
              <w:top w:val="nil"/>
              <w:left w:val="nil"/>
              <w:bottom w:val="single" w:sz="4" w:space="0" w:color="auto"/>
              <w:right w:val="single" w:sz="4" w:space="0" w:color="auto"/>
            </w:tcBorders>
            <w:shd w:val="clear" w:color="auto" w:fill="auto"/>
            <w:vAlign w:val="center"/>
            <w:hideMark/>
          </w:tcPr>
          <w:p w14:paraId="64B1399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 </w:t>
            </w:r>
          </w:p>
        </w:tc>
        <w:tc>
          <w:tcPr>
            <w:tcW w:w="961" w:type="dxa"/>
            <w:tcBorders>
              <w:top w:val="nil"/>
              <w:left w:val="nil"/>
              <w:bottom w:val="single" w:sz="4" w:space="0" w:color="auto"/>
              <w:right w:val="double" w:sz="6" w:space="0" w:color="auto"/>
            </w:tcBorders>
            <w:shd w:val="clear" w:color="auto" w:fill="auto"/>
            <w:vAlign w:val="center"/>
            <w:hideMark/>
          </w:tcPr>
          <w:p w14:paraId="7DFBE97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 </w:t>
            </w:r>
          </w:p>
        </w:tc>
      </w:tr>
      <w:tr w:rsidR="005D35FB" w:rsidRPr="005D35FB" w14:paraId="22CDF858"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DECD0AA"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210DC09C"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74</w:t>
            </w:r>
          </w:p>
        </w:tc>
        <w:tc>
          <w:tcPr>
            <w:tcW w:w="4902" w:type="dxa"/>
            <w:tcBorders>
              <w:top w:val="nil"/>
              <w:left w:val="nil"/>
              <w:bottom w:val="single" w:sz="4" w:space="0" w:color="auto"/>
              <w:right w:val="single" w:sz="4" w:space="0" w:color="auto"/>
            </w:tcBorders>
            <w:shd w:val="clear" w:color="auto" w:fill="auto"/>
            <w:vAlign w:val="center"/>
            <w:hideMark/>
          </w:tcPr>
          <w:p w14:paraId="27A2D2A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 от операций с материальными запасами</w:t>
            </w:r>
          </w:p>
        </w:tc>
        <w:tc>
          <w:tcPr>
            <w:tcW w:w="1289" w:type="dxa"/>
            <w:tcBorders>
              <w:top w:val="nil"/>
              <w:left w:val="nil"/>
              <w:bottom w:val="single" w:sz="4" w:space="0" w:color="auto"/>
              <w:right w:val="single" w:sz="4" w:space="0" w:color="auto"/>
            </w:tcBorders>
            <w:shd w:val="clear" w:color="auto" w:fill="auto"/>
            <w:vAlign w:val="center"/>
            <w:hideMark/>
          </w:tcPr>
          <w:p w14:paraId="2C780A1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1289" w:type="dxa"/>
            <w:tcBorders>
              <w:top w:val="nil"/>
              <w:left w:val="nil"/>
              <w:bottom w:val="single" w:sz="4" w:space="0" w:color="auto"/>
              <w:right w:val="single" w:sz="4" w:space="0" w:color="auto"/>
            </w:tcBorders>
            <w:shd w:val="clear" w:color="auto" w:fill="auto"/>
            <w:vAlign w:val="center"/>
            <w:hideMark/>
          </w:tcPr>
          <w:p w14:paraId="1426E6E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 </w:t>
            </w:r>
          </w:p>
        </w:tc>
        <w:tc>
          <w:tcPr>
            <w:tcW w:w="961" w:type="dxa"/>
            <w:tcBorders>
              <w:top w:val="nil"/>
              <w:left w:val="nil"/>
              <w:bottom w:val="single" w:sz="4" w:space="0" w:color="auto"/>
              <w:right w:val="double" w:sz="6" w:space="0" w:color="auto"/>
            </w:tcBorders>
            <w:shd w:val="clear" w:color="auto" w:fill="auto"/>
            <w:vAlign w:val="center"/>
            <w:hideMark/>
          </w:tcPr>
          <w:p w14:paraId="3374CC4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 </w:t>
            </w:r>
          </w:p>
        </w:tc>
      </w:tr>
      <w:tr w:rsidR="005D35FB" w:rsidRPr="005D35FB" w14:paraId="079C9480" w14:textId="77777777" w:rsidTr="00AE2610">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2BD0A0E"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513" w:type="dxa"/>
            <w:tcBorders>
              <w:top w:val="nil"/>
              <w:left w:val="nil"/>
              <w:bottom w:val="single" w:sz="4" w:space="0" w:color="auto"/>
              <w:right w:val="single" w:sz="4" w:space="0" w:color="auto"/>
            </w:tcBorders>
            <w:shd w:val="clear" w:color="auto" w:fill="auto"/>
            <w:vAlign w:val="center"/>
            <w:hideMark/>
          </w:tcPr>
          <w:p w14:paraId="39379CDE"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81</w:t>
            </w:r>
          </w:p>
        </w:tc>
        <w:tc>
          <w:tcPr>
            <w:tcW w:w="4902" w:type="dxa"/>
            <w:tcBorders>
              <w:top w:val="nil"/>
              <w:left w:val="nil"/>
              <w:bottom w:val="single" w:sz="4" w:space="0" w:color="auto"/>
              <w:right w:val="single" w:sz="4" w:space="0" w:color="auto"/>
            </w:tcBorders>
            <w:shd w:val="clear" w:color="auto" w:fill="auto"/>
            <w:vAlign w:val="center"/>
            <w:hideMark/>
          </w:tcPr>
          <w:p w14:paraId="2589CC1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невыясненным поступлениям</w:t>
            </w:r>
          </w:p>
        </w:tc>
        <w:tc>
          <w:tcPr>
            <w:tcW w:w="1289" w:type="dxa"/>
            <w:tcBorders>
              <w:top w:val="nil"/>
              <w:left w:val="nil"/>
              <w:bottom w:val="single" w:sz="4" w:space="0" w:color="auto"/>
              <w:right w:val="single" w:sz="4" w:space="0" w:color="auto"/>
            </w:tcBorders>
            <w:shd w:val="clear" w:color="auto" w:fill="auto"/>
            <w:vAlign w:val="center"/>
            <w:hideMark/>
          </w:tcPr>
          <w:p w14:paraId="32664C5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13,1 </w:t>
            </w:r>
          </w:p>
        </w:tc>
        <w:tc>
          <w:tcPr>
            <w:tcW w:w="1289" w:type="dxa"/>
            <w:tcBorders>
              <w:top w:val="nil"/>
              <w:left w:val="nil"/>
              <w:bottom w:val="single" w:sz="4" w:space="0" w:color="auto"/>
              <w:right w:val="single" w:sz="4" w:space="0" w:color="auto"/>
            </w:tcBorders>
            <w:shd w:val="clear" w:color="auto" w:fill="auto"/>
            <w:vAlign w:val="center"/>
            <w:hideMark/>
          </w:tcPr>
          <w:p w14:paraId="198C81B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c>
          <w:tcPr>
            <w:tcW w:w="961" w:type="dxa"/>
            <w:tcBorders>
              <w:top w:val="nil"/>
              <w:left w:val="nil"/>
              <w:bottom w:val="single" w:sz="4" w:space="0" w:color="auto"/>
              <w:right w:val="double" w:sz="6" w:space="0" w:color="auto"/>
            </w:tcBorders>
            <w:shd w:val="clear" w:color="auto" w:fill="auto"/>
            <w:vAlign w:val="center"/>
            <w:hideMark/>
          </w:tcPr>
          <w:p w14:paraId="3E596C4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-12,7 </w:t>
            </w:r>
          </w:p>
        </w:tc>
      </w:tr>
      <w:tr w:rsidR="00F6506D" w:rsidRPr="005D35FB" w14:paraId="29C731B2" w14:textId="77777777" w:rsidTr="00AE2610">
        <w:trPr>
          <w:trHeight w:val="60"/>
        </w:trPr>
        <w:tc>
          <w:tcPr>
            <w:tcW w:w="5931"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1CF9B3C4"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289" w:type="dxa"/>
            <w:tcBorders>
              <w:top w:val="nil"/>
              <w:left w:val="nil"/>
              <w:bottom w:val="double" w:sz="6" w:space="0" w:color="auto"/>
              <w:right w:val="single" w:sz="4" w:space="0" w:color="auto"/>
            </w:tcBorders>
            <w:shd w:val="clear" w:color="auto" w:fill="auto"/>
            <w:vAlign w:val="center"/>
            <w:hideMark/>
          </w:tcPr>
          <w:p w14:paraId="327221B3"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11 433,5 </w:t>
            </w:r>
          </w:p>
        </w:tc>
        <w:tc>
          <w:tcPr>
            <w:tcW w:w="1289" w:type="dxa"/>
            <w:tcBorders>
              <w:top w:val="nil"/>
              <w:left w:val="nil"/>
              <w:bottom w:val="double" w:sz="6" w:space="0" w:color="auto"/>
              <w:right w:val="single" w:sz="4" w:space="0" w:color="auto"/>
            </w:tcBorders>
            <w:shd w:val="clear" w:color="auto" w:fill="auto"/>
            <w:vAlign w:val="center"/>
            <w:hideMark/>
          </w:tcPr>
          <w:p w14:paraId="5F838C0B"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3 107,3 </w:t>
            </w:r>
          </w:p>
        </w:tc>
        <w:tc>
          <w:tcPr>
            <w:tcW w:w="961" w:type="dxa"/>
            <w:tcBorders>
              <w:top w:val="nil"/>
              <w:left w:val="nil"/>
              <w:bottom w:val="double" w:sz="6" w:space="0" w:color="auto"/>
              <w:right w:val="double" w:sz="6" w:space="0" w:color="auto"/>
            </w:tcBorders>
            <w:shd w:val="clear" w:color="auto" w:fill="auto"/>
            <w:vAlign w:val="center"/>
            <w:hideMark/>
          </w:tcPr>
          <w:p w14:paraId="54A06ECB"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-8 326,2 </w:t>
            </w:r>
          </w:p>
        </w:tc>
      </w:tr>
    </w:tbl>
    <w:p w14:paraId="59CA4C3C" w14:textId="77777777" w:rsidR="00F6506D" w:rsidRPr="005D35FB" w:rsidRDefault="00F6506D" w:rsidP="00F6506D">
      <w:pPr>
        <w:spacing w:after="0" w:line="240" w:lineRule="auto"/>
        <w:ind w:firstLine="709"/>
        <w:jc w:val="both"/>
        <w:rPr>
          <w:rFonts w:ascii="Times New Roman" w:hAnsi="Times New Roman"/>
          <w:sz w:val="28"/>
          <w:szCs w:val="28"/>
        </w:rPr>
      </w:pPr>
    </w:p>
    <w:p w14:paraId="40DB7A14" w14:textId="4ECA9CA0"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Наибольшая сумма кредиторской задолженности областного бюджета сложилась по коду счета 205.11 </w:t>
      </w:r>
      <w:r w:rsidR="00D61373" w:rsidRPr="005D35FB">
        <w:rPr>
          <w:rFonts w:ascii="Times New Roman" w:hAnsi="Times New Roman"/>
          <w:sz w:val="28"/>
          <w:szCs w:val="28"/>
        </w:rPr>
        <w:t>«</w:t>
      </w:r>
      <w:r w:rsidRPr="005D35FB">
        <w:rPr>
          <w:rFonts w:ascii="Times New Roman" w:hAnsi="Times New Roman"/>
          <w:sz w:val="28"/>
          <w:szCs w:val="28"/>
        </w:rPr>
        <w:t>Расчеты с плательщиками налоговых доходов</w:t>
      </w:r>
      <w:r w:rsidR="00D61373" w:rsidRPr="005D35FB">
        <w:rPr>
          <w:rFonts w:ascii="Times New Roman" w:hAnsi="Times New Roman"/>
          <w:sz w:val="28"/>
          <w:szCs w:val="28"/>
        </w:rPr>
        <w:t>»</w:t>
      </w:r>
      <w:r w:rsidRPr="005D35FB">
        <w:rPr>
          <w:rFonts w:ascii="Times New Roman" w:hAnsi="Times New Roman"/>
          <w:sz w:val="28"/>
          <w:szCs w:val="28"/>
        </w:rPr>
        <w:t xml:space="preserve"> в сумме 1 907,2 млн.руб., которая с начала года снизилась на 78,0 % (-6 774,2 млн.руб.), и её удельный вес в общей сумме кредиторской задолженности по синтетическому счету 205 составил 61,4 %. Наличие указанной кредиторской задолженности большей частью объясняется авансовыми платежами налогоплательщиков и перерасчетами.</w:t>
      </w:r>
    </w:p>
    <w:p w14:paraId="3EE73AC4" w14:textId="413B565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видам доходов, кредиторская задолженность, отраженная по коду счета 205.11 представлена в таблице </w:t>
      </w:r>
      <w:r w:rsidR="00BC2123" w:rsidRPr="005D35FB">
        <w:rPr>
          <w:rFonts w:ascii="Times New Roman" w:hAnsi="Times New Roman"/>
          <w:sz w:val="28"/>
          <w:szCs w:val="28"/>
        </w:rPr>
        <w:t>63</w:t>
      </w:r>
      <w:r w:rsidRPr="005D35FB">
        <w:rPr>
          <w:rFonts w:ascii="Times New Roman" w:hAnsi="Times New Roman"/>
          <w:sz w:val="28"/>
          <w:szCs w:val="28"/>
        </w:rPr>
        <w:t>.</w:t>
      </w:r>
    </w:p>
    <w:p w14:paraId="47C64174" w14:textId="77777777" w:rsidR="00F6506D" w:rsidRPr="005D35FB" w:rsidRDefault="00F6506D" w:rsidP="00AE2610">
      <w:pPr>
        <w:spacing w:after="0" w:line="240" w:lineRule="auto"/>
        <w:rPr>
          <w:rFonts w:ascii="Times New Roman" w:hAnsi="Times New Roman"/>
          <w:sz w:val="24"/>
          <w:szCs w:val="24"/>
        </w:rPr>
      </w:pPr>
    </w:p>
    <w:p w14:paraId="1BC9C739" w14:textId="3C3355CD" w:rsidR="00F6506D" w:rsidRPr="005D35FB" w:rsidRDefault="00F6506D" w:rsidP="00AE2610">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63</w:t>
      </w:r>
      <w:r w:rsidRPr="005D35FB">
        <w:rPr>
          <w:rFonts w:ascii="Times New Roman" w:hAnsi="Times New Roman"/>
          <w:sz w:val="24"/>
          <w:szCs w:val="24"/>
        </w:rPr>
        <w:fldChar w:fldCharType="end"/>
      </w:r>
      <w:r w:rsidRPr="005D35FB">
        <w:rPr>
          <w:rFonts w:ascii="Times New Roman" w:hAnsi="Times New Roman"/>
          <w:sz w:val="24"/>
          <w:szCs w:val="24"/>
        </w:rPr>
        <w:t xml:space="preserve">. Кредиторская задолженность областного бюджета по коду счета 205.11 </w:t>
      </w:r>
      <w:r w:rsidR="00D61373" w:rsidRPr="005D35FB">
        <w:rPr>
          <w:rFonts w:ascii="Times New Roman" w:hAnsi="Times New Roman"/>
          <w:sz w:val="24"/>
          <w:szCs w:val="24"/>
        </w:rPr>
        <w:t>«</w:t>
      </w:r>
      <w:r w:rsidRPr="005D35FB">
        <w:rPr>
          <w:rFonts w:ascii="Times New Roman" w:hAnsi="Times New Roman"/>
          <w:sz w:val="24"/>
          <w:szCs w:val="24"/>
        </w:rPr>
        <w:t>Расчеты с плательщиками налогов</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главных администраторов и распорядителей по ф. 0503169, млн.руб.</w:t>
      </w:r>
    </w:p>
    <w:tbl>
      <w:tblPr>
        <w:tblW w:w="9369" w:type="dxa"/>
        <w:tblLook w:val="04A0" w:firstRow="1" w:lastRow="0" w:firstColumn="1" w:lastColumn="0" w:noHBand="0" w:noVBand="1"/>
      </w:tblPr>
      <w:tblGrid>
        <w:gridCol w:w="5789"/>
        <w:gridCol w:w="1300"/>
        <w:gridCol w:w="1300"/>
        <w:gridCol w:w="980"/>
      </w:tblGrid>
      <w:tr w:rsidR="005D35FB" w:rsidRPr="005D35FB" w14:paraId="0180388E" w14:textId="77777777" w:rsidTr="00AE2610">
        <w:trPr>
          <w:trHeight w:val="150"/>
          <w:tblHeader/>
        </w:trPr>
        <w:tc>
          <w:tcPr>
            <w:tcW w:w="578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6ECA582"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300" w:type="dxa"/>
            <w:tcBorders>
              <w:top w:val="double" w:sz="6" w:space="0" w:color="auto"/>
              <w:left w:val="nil"/>
              <w:bottom w:val="single" w:sz="4" w:space="0" w:color="auto"/>
              <w:right w:val="single" w:sz="4" w:space="0" w:color="auto"/>
            </w:tcBorders>
            <w:shd w:val="clear" w:color="auto" w:fill="auto"/>
            <w:vAlign w:val="center"/>
            <w:hideMark/>
          </w:tcPr>
          <w:p w14:paraId="5F9630DC"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300" w:type="dxa"/>
            <w:tcBorders>
              <w:top w:val="double" w:sz="6" w:space="0" w:color="auto"/>
              <w:left w:val="nil"/>
              <w:bottom w:val="single" w:sz="4" w:space="0" w:color="auto"/>
              <w:right w:val="single" w:sz="4" w:space="0" w:color="auto"/>
            </w:tcBorders>
            <w:shd w:val="clear" w:color="auto" w:fill="auto"/>
            <w:vAlign w:val="center"/>
            <w:hideMark/>
          </w:tcPr>
          <w:p w14:paraId="1FDD5073"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980" w:type="dxa"/>
            <w:tcBorders>
              <w:top w:val="double" w:sz="6" w:space="0" w:color="auto"/>
              <w:left w:val="nil"/>
              <w:bottom w:val="single" w:sz="4" w:space="0" w:color="auto"/>
              <w:right w:val="double" w:sz="6" w:space="0" w:color="auto"/>
            </w:tcBorders>
            <w:shd w:val="clear" w:color="auto" w:fill="auto"/>
            <w:vAlign w:val="center"/>
            <w:hideMark/>
          </w:tcPr>
          <w:p w14:paraId="08640E2B"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721AA2A8"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F06442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на прибыль организаций</w:t>
            </w:r>
          </w:p>
        </w:tc>
        <w:tc>
          <w:tcPr>
            <w:tcW w:w="1300" w:type="dxa"/>
            <w:tcBorders>
              <w:top w:val="nil"/>
              <w:left w:val="nil"/>
              <w:bottom w:val="single" w:sz="4" w:space="0" w:color="auto"/>
              <w:right w:val="single" w:sz="4" w:space="0" w:color="auto"/>
            </w:tcBorders>
            <w:shd w:val="clear" w:color="auto" w:fill="auto"/>
            <w:vAlign w:val="center"/>
            <w:hideMark/>
          </w:tcPr>
          <w:p w14:paraId="1E71583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2 073,0 </w:t>
            </w:r>
          </w:p>
        </w:tc>
        <w:tc>
          <w:tcPr>
            <w:tcW w:w="1300" w:type="dxa"/>
            <w:tcBorders>
              <w:top w:val="nil"/>
              <w:left w:val="nil"/>
              <w:bottom w:val="single" w:sz="4" w:space="0" w:color="auto"/>
              <w:right w:val="single" w:sz="4" w:space="0" w:color="auto"/>
            </w:tcBorders>
            <w:shd w:val="clear" w:color="auto" w:fill="auto"/>
            <w:vAlign w:val="center"/>
            <w:hideMark/>
          </w:tcPr>
          <w:p w14:paraId="7D524FB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1 562,1 </w:t>
            </w:r>
          </w:p>
        </w:tc>
        <w:tc>
          <w:tcPr>
            <w:tcW w:w="980" w:type="dxa"/>
            <w:tcBorders>
              <w:top w:val="nil"/>
              <w:left w:val="nil"/>
              <w:bottom w:val="single" w:sz="4" w:space="0" w:color="auto"/>
              <w:right w:val="double" w:sz="6" w:space="0" w:color="auto"/>
            </w:tcBorders>
            <w:shd w:val="clear" w:color="auto" w:fill="auto"/>
            <w:vAlign w:val="center"/>
            <w:hideMark/>
          </w:tcPr>
          <w:p w14:paraId="59C83EB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-510,9 </w:t>
            </w:r>
          </w:p>
        </w:tc>
      </w:tr>
      <w:tr w:rsidR="005D35FB" w:rsidRPr="005D35FB" w14:paraId="2BE51DA4"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2DEFF5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Единый налог на вмененный доход для отдельных видов деятельности</w:t>
            </w:r>
          </w:p>
        </w:tc>
        <w:tc>
          <w:tcPr>
            <w:tcW w:w="1300" w:type="dxa"/>
            <w:tcBorders>
              <w:top w:val="nil"/>
              <w:left w:val="nil"/>
              <w:bottom w:val="single" w:sz="4" w:space="0" w:color="auto"/>
              <w:right w:val="single" w:sz="4" w:space="0" w:color="auto"/>
            </w:tcBorders>
            <w:shd w:val="clear" w:color="auto" w:fill="auto"/>
            <w:vAlign w:val="center"/>
            <w:hideMark/>
          </w:tcPr>
          <w:p w14:paraId="3FF7883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62,2 </w:t>
            </w:r>
          </w:p>
        </w:tc>
        <w:tc>
          <w:tcPr>
            <w:tcW w:w="1300" w:type="dxa"/>
            <w:tcBorders>
              <w:top w:val="nil"/>
              <w:left w:val="nil"/>
              <w:bottom w:val="single" w:sz="4" w:space="0" w:color="auto"/>
              <w:right w:val="single" w:sz="4" w:space="0" w:color="auto"/>
            </w:tcBorders>
            <w:shd w:val="clear" w:color="auto" w:fill="auto"/>
            <w:vAlign w:val="center"/>
            <w:hideMark/>
          </w:tcPr>
          <w:p w14:paraId="1630D83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49,7 </w:t>
            </w:r>
          </w:p>
        </w:tc>
        <w:tc>
          <w:tcPr>
            <w:tcW w:w="980" w:type="dxa"/>
            <w:tcBorders>
              <w:top w:val="nil"/>
              <w:left w:val="nil"/>
              <w:bottom w:val="single" w:sz="4" w:space="0" w:color="auto"/>
              <w:right w:val="double" w:sz="6" w:space="0" w:color="auto"/>
            </w:tcBorders>
            <w:shd w:val="clear" w:color="auto" w:fill="auto"/>
            <w:vAlign w:val="center"/>
            <w:hideMark/>
          </w:tcPr>
          <w:p w14:paraId="6AE3454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-12,4 </w:t>
            </w:r>
          </w:p>
        </w:tc>
      </w:tr>
      <w:tr w:rsidR="005D35FB" w:rsidRPr="005D35FB" w14:paraId="35FAB170"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FAEF1A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взимаемый в связи с применением патентной системы налогообложения</w:t>
            </w:r>
          </w:p>
        </w:tc>
        <w:tc>
          <w:tcPr>
            <w:tcW w:w="1300" w:type="dxa"/>
            <w:tcBorders>
              <w:top w:val="nil"/>
              <w:left w:val="nil"/>
              <w:bottom w:val="single" w:sz="4" w:space="0" w:color="auto"/>
              <w:right w:val="single" w:sz="4" w:space="0" w:color="auto"/>
            </w:tcBorders>
            <w:shd w:val="clear" w:color="auto" w:fill="auto"/>
            <w:vAlign w:val="center"/>
            <w:hideMark/>
          </w:tcPr>
          <w:p w14:paraId="457840D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107,9 </w:t>
            </w:r>
          </w:p>
        </w:tc>
        <w:tc>
          <w:tcPr>
            <w:tcW w:w="1300" w:type="dxa"/>
            <w:tcBorders>
              <w:top w:val="nil"/>
              <w:left w:val="nil"/>
              <w:bottom w:val="single" w:sz="4" w:space="0" w:color="auto"/>
              <w:right w:val="single" w:sz="4" w:space="0" w:color="auto"/>
            </w:tcBorders>
            <w:shd w:val="clear" w:color="auto" w:fill="auto"/>
            <w:vAlign w:val="center"/>
            <w:hideMark/>
          </w:tcPr>
          <w:p w14:paraId="315B8CE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22,1 </w:t>
            </w:r>
          </w:p>
        </w:tc>
        <w:tc>
          <w:tcPr>
            <w:tcW w:w="980" w:type="dxa"/>
            <w:tcBorders>
              <w:top w:val="nil"/>
              <w:left w:val="nil"/>
              <w:bottom w:val="single" w:sz="4" w:space="0" w:color="auto"/>
              <w:right w:val="double" w:sz="6" w:space="0" w:color="auto"/>
            </w:tcBorders>
            <w:shd w:val="clear" w:color="auto" w:fill="auto"/>
            <w:vAlign w:val="center"/>
            <w:hideMark/>
          </w:tcPr>
          <w:p w14:paraId="203896B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-85,7 </w:t>
            </w:r>
          </w:p>
        </w:tc>
      </w:tr>
      <w:tr w:rsidR="005D35FB" w:rsidRPr="005D35FB" w14:paraId="6A087A62"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D75F00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на имущество организаций</w:t>
            </w:r>
          </w:p>
        </w:tc>
        <w:tc>
          <w:tcPr>
            <w:tcW w:w="1300" w:type="dxa"/>
            <w:tcBorders>
              <w:top w:val="nil"/>
              <w:left w:val="nil"/>
              <w:bottom w:val="single" w:sz="4" w:space="0" w:color="auto"/>
              <w:right w:val="single" w:sz="4" w:space="0" w:color="auto"/>
            </w:tcBorders>
            <w:shd w:val="clear" w:color="auto" w:fill="auto"/>
            <w:vAlign w:val="center"/>
            <w:hideMark/>
          </w:tcPr>
          <w:p w14:paraId="6086FEC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6 240,0 </w:t>
            </w:r>
          </w:p>
        </w:tc>
        <w:tc>
          <w:tcPr>
            <w:tcW w:w="1300" w:type="dxa"/>
            <w:tcBorders>
              <w:top w:val="nil"/>
              <w:left w:val="nil"/>
              <w:bottom w:val="single" w:sz="4" w:space="0" w:color="auto"/>
              <w:right w:val="single" w:sz="4" w:space="0" w:color="auto"/>
            </w:tcBorders>
            <w:shd w:val="clear" w:color="auto" w:fill="auto"/>
            <w:vAlign w:val="center"/>
            <w:hideMark/>
          </w:tcPr>
          <w:p w14:paraId="35EA2E2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228,2 </w:t>
            </w:r>
          </w:p>
        </w:tc>
        <w:tc>
          <w:tcPr>
            <w:tcW w:w="980" w:type="dxa"/>
            <w:tcBorders>
              <w:top w:val="nil"/>
              <w:left w:val="nil"/>
              <w:bottom w:val="single" w:sz="4" w:space="0" w:color="auto"/>
              <w:right w:val="double" w:sz="6" w:space="0" w:color="auto"/>
            </w:tcBorders>
            <w:shd w:val="clear" w:color="auto" w:fill="auto"/>
            <w:vAlign w:val="center"/>
            <w:hideMark/>
          </w:tcPr>
          <w:p w14:paraId="73FA728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-6 011,8 </w:t>
            </w:r>
          </w:p>
        </w:tc>
      </w:tr>
      <w:tr w:rsidR="005D35FB" w:rsidRPr="005D35FB" w14:paraId="72AC8D36"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24BFD9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Транспортный налог с организаций</w:t>
            </w:r>
          </w:p>
        </w:tc>
        <w:tc>
          <w:tcPr>
            <w:tcW w:w="1300" w:type="dxa"/>
            <w:tcBorders>
              <w:top w:val="nil"/>
              <w:left w:val="nil"/>
              <w:bottom w:val="single" w:sz="4" w:space="0" w:color="auto"/>
              <w:right w:val="single" w:sz="4" w:space="0" w:color="auto"/>
            </w:tcBorders>
            <w:shd w:val="clear" w:color="auto" w:fill="auto"/>
            <w:vAlign w:val="center"/>
            <w:hideMark/>
          </w:tcPr>
          <w:p w14:paraId="184D14C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176,1 </w:t>
            </w:r>
          </w:p>
        </w:tc>
        <w:tc>
          <w:tcPr>
            <w:tcW w:w="1300" w:type="dxa"/>
            <w:tcBorders>
              <w:top w:val="nil"/>
              <w:left w:val="nil"/>
              <w:bottom w:val="single" w:sz="4" w:space="0" w:color="auto"/>
              <w:right w:val="single" w:sz="4" w:space="0" w:color="auto"/>
            </w:tcBorders>
            <w:shd w:val="clear" w:color="auto" w:fill="auto"/>
            <w:vAlign w:val="center"/>
            <w:hideMark/>
          </w:tcPr>
          <w:p w14:paraId="6021E3B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32,5 </w:t>
            </w:r>
          </w:p>
        </w:tc>
        <w:tc>
          <w:tcPr>
            <w:tcW w:w="980" w:type="dxa"/>
            <w:tcBorders>
              <w:top w:val="nil"/>
              <w:left w:val="nil"/>
              <w:bottom w:val="single" w:sz="4" w:space="0" w:color="auto"/>
              <w:right w:val="double" w:sz="6" w:space="0" w:color="auto"/>
            </w:tcBorders>
            <w:shd w:val="clear" w:color="auto" w:fill="auto"/>
            <w:vAlign w:val="center"/>
            <w:hideMark/>
          </w:tcPr>
          <w:p w14:paraId="0F2AA94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-143,7 </w:t>
            </w:r>
          </w:p>
        </w:tc>
      </w:tr>
      <w:tr w:rsidR="005D35FB" w:rsidRPr="005D35FB" w14:paraId="492B6C0B"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0B245F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Транспортный налог с физических лиц</w:t>
            </w:r>
          </w:p>
        </w:tc>
        <w:tc>
          <w:tcPr>
            <w:tcW w:w="1300" w:type="dxa"/>
            <w:tcBorders>
              <w:top w:val="nil"/>
              <w:left w:val="nil"/>
              <w:bottom w:val="single" w:sz="4" w:space="0" w:color="auto"/>
              <w:right w:val="single" w:sz="4" w:space="0" w:color="auto"/>
            </w:tcBorders>
            <w:shd w:val="clear" w:color="auto" w:fill="auto"/>
            <w:vAlign w:val="center"/>
            <w:hideMark/>
          </w:tcPr>
          <w:p w14:paraId="32328CD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19,5 </w:t>
            </w:r>
          </w:p>
        </w:tc>
        <w:tc>
          <w:tcPr>
            <w:tcW w:w="1300" w:type="dxa"/>
            <w:tcBorders>
              <w:top w:val="nil"/>
              <w:left w:val="nil"/>
              <w:bottom w:val="single" w:sz="4" w:space="0" w:color="auto"/>
              <w:right w:val="single" w:sz="4" w:space="0" w:color="auto"/>
            </w:tcBorders>
            <w:shd w:val="clear" w:color="auto" w:fill="auto"/>
            <w:vAlign w:val="center"/>
            <w:hideMark/>
          </w:tcPr>
          <w:p w14:paraId="5852D15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 </w:t>
            </w:r>
          </w:p>
        </w:tc>
        <w:tc>
          <w:tcPr>
            <w:tcW w:w="980" w:type="dxa"/>
            <w:tcBorders>
              <w:top w:val="nil"/>
              <w:left w:val="nil"/>
              <w:bottom w:val="single" w:sz="4" w:space="0" w:color="auto"/>
              <w:right w:val="double" w:sz="6" w:space="0" w:color="auto"/>
            </w:tcBorders>
            <w:shd w:val="clear" w:color="auto" w:fill="auto"/>
            <w:vAlign w:val="center"/>
            <w:hideMark/>
          </w:tcPr>
          <w:p w14:paraId="7C36461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-9,5 </w:t>
            </w:r>
          </w:p>
        </w:tc>
      </w:tr>
      <w:tr w:rsidR="005D35FB" w:rsidRPr="005D35FB" w14:paraId="7EED75DF"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1DCC8B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на игорный бизнес</w:t>
            </w:r>
          </w:p>
        </w:tc>
        <w:tc>
          <w:tcPr>
            <w:tcW w:w="1300" w:type="dxa"/>
            <w:tcBorders>
              <w:top w:val="nil"/>
              <w:left w:val="nil"/>
              <w:bottom w:val="single" w:sz="4" w:space="0" w:color="auto"/>
              <w:right w:val="single" w:sz="4" w:space="0" w:color="auto"/>
            </w:tcBorders>
            <w:shd w:val="clear" w:color="auto" w:fill="auto"/>
            <w:vAlign w:val="center"/>
            <w:hideMark/>
          </w:tcPr>
          <w:p w14:paraId="2E0D3C2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1300" w:type="dxa"/>
            <w:tcBorders>
              <w:top w:val="nil"/>
              <w:left w:val="nil"/>
              <w:bottom w:val="single" w:sz="4" w:space="0" w:color="auto"/>
              <w:right w:val="single" w:sz="4" w:space="0" w:color="auto"/>
            </w:tcBorders>
            <w:shd w:val="clear" w:color="auto" w:fill="auto"/>
            <w:vAlign w:val="center"/>
            <w:hideMark/>
          </w:tcPr>
          <w:p w14:paraId="4CCA2B1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980" w:type="dxa"/>
            <w:tcBorders>
              <w:top w:val="nil"/>
              <w:left w:val="nil"/>
              <w:bottom w:val="single" w:sz="4" w:space="0" w:color="auto"/>
              <w:right w:val="double" w:sz="6" w:space="0" w:color="auto"/>
            </w:tcBorders>
            <w:shd w:val="clear" w:color="auto" w:fill="auto"/>
            <w:vAlign w:val="center"/>
            <w:hideMark/>
          </w:tcPr>
          <w:p w14:paraId="02E3F9A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5CE36648"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6CFF607"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на имущество предприятий</w:t>
            </w:r>
          </w:p>
        </w:tc>
        <w:tc>
          <w:tcPr>
            <w:tcW w:w="1300" w:type="dxa"/>
            <w:tcBorders>
              <w:top w:val="nil"/>
              <w:left w:val="nil"/>
              <w:bottom w:val="single" w:sz="4" w:space="0" w:color="auto"/>
              <w:right w:val="single" w:sz="4" w:space="0" w:color="auto"/>
            </w:tcBorders>
            <w:shd w:val="clear" w:color="auto" w:fill="auto"/>
            <w:vAlign w:val="center"/>
            <w:hideMark/>
          </w:tcPr>
          <w:p w14:paraId="231E71C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w:t>
            </w:r>
          </w:p>
        </w:tc>
        <w:tc>
          <w:tcPr>
            <w:tcW w:w="1300" w:type="dxa"/>
            <w:tcBorders>
              <w:top w:val="nil"/>
              <w:left w:val="nil"/>
              <w:bottom w:val="single" w:sz="4" w:space="0" w:color="auto"/>
              <w:right w:val="single" w:sz="4" w:space="0" w:color="auto"/>
            </w:tcBorders>
            <w:shd w:val="clear" w:color="auto" w:fill="auto"/>
            <w:vAlign w:val="center"/>
            <w:hideMark/>
          </w:tcPr>
          <w:p w14:paraId="620026F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c>
          <w:tcPr>
            <w:tcW w:w="980" w:type="dxa"/>
            <w:tcBorders>
              <w:top w:val="nil"/>
              <w:left w:val="nil"/>
              <w:bottom w:val="single" w:sz="4" w:space="0" w:color="auto"/>
              <w:right w:val="double" w:sz="6" w:space="0" w:color="auto"/>
            </w:tcBorders>
            <w:shd w:val="clear" w:color="auto" w:fill="auto"/>
            <w:vAlign w:val="center"/>
            <w:hideMark/>
          </w:tcPr>
          <w:p w14:paraId="3AE4216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r>
      <w:tr w:rsidR="005D35FB" w:rsidRPr="005D35FB" w14:paraId="28D01C8B" w14:textId="77777777" w:rsidTr="00AE2610">
        <w:trPr>
          <w:trHeight w:val="141"/>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AD7B28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с владельцев транспортных средств и налог на приобретение автотранспортных средств</w:t>
            </w:r>
          </w:p>
        </w:tc>
        <w:tc>
          <w:tcPr>
            <w:tcW w:w="1300" w:type="dxa"/>
            <w:tcBorders>
              <w:top w:val="nil"/>
              <w:left w:val="nil"/>
              <w:bottom w:val="single" w:sz="4" w:space="0" w:color="auto"/>
              <w:right w:val="single" w:sz="4" w:space="0" w:color="auto"/>
            </w:tcBorders>
            <w:shd w:val="clear" w:color="auto" w:fill="auto"/>
            <w:vAlign w:val="center"/>
            <w:hideMark/>
          </w:tcPr>
          <w:p w14:paraId="5FE8746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c>
          <w:tcPr>
            <w:tcW w:w="1300" w:type="dxa"/>
            <w:tcBorders>
              <w:top w:val="nil"/>
              <w:left w:val="nil"/>
              <w:bottom w:val="single" w:sz="4" w:space="0" w:color="auto"/>
              <w:right w:val="single" w:sz="4" w:space="0" w:color="auto"/>
            </w:tcBorders>
            <w:shd w:val="clear" w:color="auto" w:fill="auto"/>
            <w:vAlign w:val="center"/>
            <w:hideMark/>
          </w:tcPr>
          <w:p w14:paraId="73C6765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980" w:type="dxa"/>
            <w:tcBorders>
              <w:top w:val="nil"/>
              <w:left w:val="nil"/>
              <w:bottom w:val="single" w:sz="4" w:space="0" w:color="auto"/>
              <w:right w:val="double" w:sz="6" w:space="0" w:color="auto"/>
            </w:tcBorders>
            <w:shd w:val="clear" w:color="auto" w:fill="auto"/>
            <w:vAlign w:val="center"/>
            <w:hideMark/>
          </w:tcPr>
          <w:p w14:paraId="1FB61F0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0ABD806D" w14:textId="77777777" w:rsidTr="00AE2610">
        <w:trPr>
          <w:trHeight w:val="6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2E3B64B"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Налог, взимаемый в виде стоимости патента в связи с применением упрощенной системы налогообложения</w:t>
            </w:r>
          </w:p>
        </w:tc>
        <w:tc>
          <w:tcPr>
            <w:tcW w:w="1300" w:type="dxa"/>
            <w:tcBorders>
              <w:top w:val="nil"/>
              <w:left w:val="nil"/>
              <w:bottom w:val="single" w:sz="4" w:space="0" w:color="auto"/>
              <w:right w:val="single" w:sz="4" w:space="0" w:color="auto"/>
            </w:tcBorders>
            <w:shd w:val="clear" w:color="auto" w:fill="auto"/>
            <w:vAlign w:val="center"/>
            <w:hideMark/>
          </w:tcPr>
          <w:p w14:paraId="04D5452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c>
          <w:tcPr>
            <w:tcW w:w="1300" w:type="dxa"/>
            <w:tcBorders>
              <w:top w:val="nil"/>
              <w:left w:val="nil"/>
              <w:bottom w:val="single" w:sz="4" w:space="0" w:color="auto"/>
              <w:right w:val="single" w:sz="4" w:space="0" w:color="auto"/>
            </w:tcBorders>
            <w:shd w:val="clear" w:color="auto" w:fill="auto"/>
            <w:vAlign w:val="center"/>
            <w:hideMark/>
          </w:tcPr>
          <w:p w14:paraId="04C982F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c>
          <w:tcPr>
            <w:tcW w:w="980" w:type="dxa"/>
            <w:tcBorders>
              <w:top w:val="nil"/>
              <w:left w:val="nil"/>
              <w:bottom w:val="single" w:sz="4" w:space="0" w:color="auto"/>
              <w:right w:val="double" w:sz="6" w:space="0" w:color="auto"/>
            </w:tcBorders>
            <w:shd w:val="clear" w:color="auto" w:fill="auto"/>
            <w:vAlign w:val="center"/>
            <w:hideMark/>
          </w:tcPr>
          <w:p w14:paraId="41B2FDC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F6506D" w:rsidRPr="005D35FB" w14:paraId="5939CFFF" w14:textId="77777777" w:rsidTr="00AE2610">
        <w:trPr>
          <w:trHeight w:val="60"/>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22F488A0"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300" w:type="dxa"/>
            <w:tcBorders>
              <w:top w:val="nil"/>
              <w:left w:val="nil"/>
              <w:bottom w:val="double" w:sz="6" w:space="0" w:color="auto"/>
              <w:right w:val="single" w:sz="4" w:space="0" w:color="auto"/>
            </w:tcBorders>
            <w:shd w:val="clear" w:color="auto" w:fill="auto"/>
            <w:vAlign w:val="center"/>
            <w:hideMark/>
          </w:tcPr>
          <w:p w14:paraId="1A2A305A"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8 681,4 </w:t>
            </w:r>
          </w:p>
        </w:tc>
        <w:tc>
          <w:tcPr>
            <w:tcW w:w="1300" w:type="dxa"/>
            <w:tcBorders>
              <w:top w:val="nil"/>
              <w:left w:val="nil"/>
              <w:bottom w:val="double" w:sz="6" w:space="0" w:color="auto"/>
              <w:right w:val="single" w:sz="4" w:space="0" w:color="auto"/>
            </w:tcBorders>
            <w:shd w:val="clear" w:color="auto" w:fill="auto"/>
            <w:vAlign w:val="center"/>
            <w:hideMark/>
          </w:tcPr>
          <w:p w14:paraId="5F8DB872"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1 907,2 </w:t>
            </w:r>
          </w:p>
        </w:tc>
        <w:tc>
          <w:tcPr>
            <w:tcW w:w="980" w:type="dxa"/>
            <w:tcBorders>
              <w:top w:val="nil"/>
              <w:left w:val="nil"/>
              <w:bottom w:val="double" w:sz="6" w:space="0" w:color="auto"/>
              <w:right w:val="double" w:sz="6" w:space="0" w:color="auto"/>
            </w:tcBorders>
            <w:shd w:val="clear" w:color="auto" w:fill="auto"/>
            <w:vAlign w:val="center"/>
            <w:hideMark/>
          </w:tcPr>
          <w:p w14:paraId="5AE9DFC1"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-6 774,2 </w:t>
            </w:r>
          </w:p>
        </w:tc>
      </w:tr>
    </w:tbl>
    <w:p w14:paraId="19ED3E29" w14:textId="77777777" w:rsidR="00F6506D" w:rsidRPr="005D35FB" w:rsidRDefault="00F6506D" w:rsidP="00F6506D">
      <w:pPr>
        <w:spacing w:after="0" w:line="240" w:lineRule="auto"/>
        <w:ind w:firstLine="709"/>
        <w:jc w:val="both"/>
        <w:rPr>
          <w:rFonts w:ascii="Times New Roman" w:hAnsi="Times New Roman"/>
          <w:sz w:val="16"/>
          <w:szCs w:val="16"/>
        </w:rPr>
      </w:pPr>
    </w:p>
    <w:p w14:paraId="3D765A2D"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Наибольшая сумма кредиторской задолженности на 01.07.2023 сложилась по налогу на прибыль организаций в сумме 1 562,1 млн.руб., которая снизилась на 24,6 % (-510,9 млн.руб.) и по налогу на имущество организаций – 228,2 млн.руб., которая сократилась 96,3 % (-6 011,8 млн.руб.).</w:t>
      </w:r>
    </w:p>
    <w:p w14:paraId="1FEA9E97" w14:textId="74711C33"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коду счета 205.64 </w:t>
      </w:r>
      <w:r w:rsidR="00D61373" w:rsidRPr="005D35FB">
        <w:rPr>
          <w:rFonts w:ascii="Times New Roman" w:hAnsi="Times New Roman"/>
          <w:sz w:val="28"/>
          <w:szCs w:val="28"/>
        </w:rPr>
        <w:t>«</w:t>
      </w:r>
      <w:r w:rsidRPr="005D35FB">
        <w:rPr>
          <w:rFonts w:ascii="Times New Roman" w:hAnsi="Times New Roman"/>
          <w:sz w:val="28"/>
          <w:szCs w:val="28"/>
        </w:rPr>
        <w:t>Расчеты по поступлениям капитального характера от организаций государственного сектора</w:t>
      </w:r>
      <w:r w:rsidR="00D61373" w:rsidRPr="005D35FB">
        <w:rPr>
          <w:rFonts w:ascii="Times New Roman" w:hAnsi="Times New Roman"/>
          <w:sz w:val="28"/>
          <w:szCs w:val="28"/>
        </w:rPr>
        <w:t>»</w:t>
      </w:r>
      <w:r w:rsidRPr="005D35FB">
        <w:rPr>
          <w:rFonts w:ascii="Times New Roman" w:hAnsi="Times New Roman"/>
          <w:sz w:val="28"/>
          <w:szCs w:val="28"/>
        </w:rPr>
        <w:t xml:space="preserve"> кредиторская задолженность на 01.07.2023 составила 1 159,9 млн.руб., которая снизилась на 57,5 % (-1 566,6 млн.руб.</w:t>
      </w:r>
      <w:r w:rsidR="00CB2DC6" w:rsidRPr="005D35FB">
        <w:rPr>
          <w:rFonts w:ascii="Times New Roman" w:hAnsi="Times New Roman"/>
          <w:sz w:val="28"/>
          <w:szCs w:val="28"/>
        </w:rPr>
        <w:t>:</w:t>
      </w:r>
      <w:r w:rsidRPr="005D35FB">
        <w:rPr>
          <w:rFonts w:ascii="Times New Roman" w:hAnsi="Times New Roman"/>
          <w:sz w:val="28"/>
          <w:szCs w:val="28"/>
        </w:rPr>
        <w:t xml:space="preserve"> средства, поступивши</w:t>
      </w:r>
      <w:r w:rsidR="00CB2DC6" w:rsidRPr="005D35FB">
        <w:rPr>
          <w:rFonts w:ascii="Times New Roman" w:hAnsi="Times New Roman"/>
          <w:sz w:val="28"/>
          <w:szCs w:val="28"/>
        </w:rPr>
        <w:t>е</w:t>
      </w:r>
      <w:r w:rsidRPr="005D35FB">
        <w:rPr>
          <w:rFonts w:ascii="Times New Roman" w:hAnsi="Times New Roman"/>
          <w:sz w:val="28"/>
          <w:szCs w:val="28"/>
        </w:rPr>
        <w:t xml:space="preserve"> от публично-правовой компании </w:t>
      </w:r>
      <w:r w:rsidR="00D61373" w:rsidRPr="005D35FB">
        <w:rPr>
          <w:rFonts w:ascii="Times New Roman" w:hAnsi="Times New Roman"/>
          <w:sz w:val="28"/>
          <w:szCs w:val="28"/>
        </w:rPr>
        <w:t>«</w:t>
      </w:r>
      <w:r w:rsidRPr="005D35FB">
        <w:rPr>
          <w:rFonts w:ascii="Times New Roman" w:hAnsi="Times New Roman"/>
          <w:sz w:val="28"/>
          <w:szCs w:val="28"/>
        </w:rPr>
        <w:t>Фонд развития территорий</w:t>
      </w:r>
      <w:r w:rsidR="00D61373" w:rsidRPr="005D35FB">
        <w:rPr>
          <w:rFonts w:ascii="Times New Roman" w:hAnsi="Times New Roman"/>
          <w:sz w:val="28"/>
          <w:szCs w:val="28"/>
        </w:rPr>
        <w:t>»</w:t>
      </w:r>
      <w:r w:rsidRPr="005D35FB">
        <w:rPr>
          <w:rFonts w:ascii="Times New Roman" w:hAnsi="Times New Roman"/>
          <w:sz w:val="28"/>
          <w:szCs w:val="28"/>
        </w:rPr>
        <w:t xml:space="preserve">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Указанная сумма </w:t>
      </w:r>
      <w:r w:rsidR="004F4903" w:rsidRPr="005D35FB">
        <w:rPr>
          <w:rFonts w:ascii="Times New Roman" w:hAnsi="Times New Roman"/>
          <w:sz w:val="28"/>
          <w:szCs w:val="28"/>
        </w:rPr>
        <w:lastRenderedPageBreak/>
        <w:t>представляет собой</w:t>
      </w:r>
      <w:r w:rsidRPr="005D35FB">
        <w:rPr>
          <w:rFonts w:ascii="Times New Roman" w:hAnsi="Times New Roman"/>
          <w:sz w:val="28"/>
          <w:szCs w:val="28"/>
        </w:rPr>
        <w:t xml:space="preserve"> неиспользованны</w:t>
      </w:r>
      <w:r w:rsidR="004F4903" w:rsidRPr="005D35FB">
        <w:rPr>
          <w:rFonts w:ascii="Times New Roman" w:hAnsi="Times New Roman"/>
          <w:sz w:val="28"/>
          <w:szCs w:val="28"/>
        </w:rPr>
        <w:t>й на 01.07.2023 остаток</w:t>
      </w:r>
      <w:r w:rsidRPr="005D35FB">
        <w:rPr>
          <w:rFonts w:ascii="Times New Roman" w:hAnsi="Times New Roman"/>
          <w:sz w:val="28"/>
          <w:szCs w:val="28"/>
        </w:rPr>
        <w:t xml:space="preserve"> средств </w:t>
      </w:r>
      <w:r w:rsidR="004F4903" w:rsidRPr="005D35FB">
        <w:rPr>
          <w:rFonts w:ascii="Times New Roman" w:hAnsi="Times New Roman"/>
          <w:sz w:val="28"/>
          <w:szCs w:val="28"/>
        </w:rPr>
        <w:t xml:space="preserve">указанного </w:t>
      </w:r>
      <w:r w:rsidRPr="005D35FB">
        <w:rPr>
          <w:rFonts w:ascii="Times New Roman" w:hAnsi="Times New Roman"/>
          <w:sz w:val="28"/>
          <w:szCs w:val="28"/>
        </w:rPr>
        <w:t>Фонда.</w:t>
      </w:r>
    </w:p>
    <w:p w14:paraId="06D2C01B" w14:textId="469CE7E0"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синтетическому счету 302 </w:t>
      </w:r>
      <w:r w:rsidR="00D61373" w:rsidRPr="005D35FB">
        <w:rPr>
          <w:rFonts w:ascii="Times New Roman" w:hAnsi="Times New Roman"/>
          <w:sz w:val="28"/>
          <w:szCs w:val="28"/>
        </w:rPr>
        <w:t>«</w:t>
      </w:r>
      <w:r w:rsidRPr="005D35FB">
        <w:rPr>
          <w:rFonts w:ascii="Times New Roman" w:hAnsi="Times New Roman"/>
          <w:sz w:val="28"/>
          <w:szCs w:val="28"/>
        </w:rPr>
        <w:t>Расчеты по принятым обязательствам</w:t>
      </w:r>
      <w:r w:rsidR="00D61373" w:rsidRPr="005D35FB">
        <w:rPr>
          <w:rFonts w:ascii="Times New Roman" w:hAnsi="Times New Roman"/>
          <w:sz w:val="28"/>
          <w:szCs w:val="28"/>
        </w:rPr>
        <w:t>»</w:t>
      </w:r>
      <w:r w:rsidRPr="005D35FB">
        <w:rPr>
          <w:rFonts w:ascii="Times New Roman" w:hAnsi="Times New Roman"/>
          <w:sz w:val="28"/>
          <w:szCs w:val="28"/>
        </w:rPr>
        <w:t xml:space="preserve"> кредиторская задолженность областного бюджета на 01.07.2023 составила 14 042,3 млн.руб., которая с начала года снизилась на 1,1 % (-160,6 млн.руб.) и наибольшая (более 10,0 млн.руб.) по кодам данного счета представлена в таблице </w:t>
      </w:r>
      <w:r w:rsidR="00BC2123" w:rsidRPr="005D35FB">
        <w:rPr>
          <w:rFonts w:ascii="Times New Roman" w:hAnsi="Times New Roman"/>
          <w:sz w:val="28"/>
          <w:szCs w:val="28"/>
        </w:rPr>
        <w:t>64</w:t>
      </w:r>
      <w:r w:rsidRPr="005D35FB">
        <w:rPr>
          <w:rFonts w:ascii="Times New Roman" w:hAnsi="Times New Roman"/>
          <w:sz w:val="28"/>
          <w:szCs w:val="28"/>
        </w:rPr>
        <w:t>.</w:t>
      </w:r>
    </w:p>
    <w:p w14:paraId="5E208218" w14:textId="77777777" w:rsidR="00F6506D" w:rsidRPr="005D35FB" w:rsidRDefault="00F6506D" w:rsidP="00CB2DC6">
      <w:pPr>
        <w:spacing w:after="0" w:line="240" w:lineRule="auto"/>
        <w:rPr>
          <w:rFonts w:ascii="Times New Roman" w:hAnsi="Times New Roman"/>
          <w:sz w:val="24"/>
          <w:szCs w:val="24"/>
        </w:rPr>
      </w:pPr>
    </w:p>
    <w:p w14:paraId="202BB058" w14:textId="067063E7" w:rsidR="00F6506D" w:rsidRPr="005D35FB" w:rsidRDefault="00F6506D" w:rsidP="00CB2DC6">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64</w:t>
      </w:r>
      <w:r w:rsidRPr="005D35FB">
        <w:rPr>
          <w:rFonts w:ascii="Times New Roman" w:hAnsi="Times New Roman"/>
          <w:sz w:val="24"/>
          <w:szCs w:val="24"/>
        </w:rPr>
        <w:fldChar w:fldCharType="end"/>
      </w:r>
      <w:r w:rsidRPr="005D35FB">
        <w:rPr>
          <w:rFonts w:ascii="Times New Roman" w:hAnsi="Times New Roman"/>
          <w:sz w:val="24"/>
          <w:szCs w:val="24"/>
        </w:rPr>
        <w:t xml:space="preserve">. Кредиторская задолженность областного бюджета по кодам счета 302 </w:t>
      </w:r>
      <w:r w:rsidR="00D61373" w:rsidRPr="005D35FB">
        <w:rPr>
          <w:rFonts w:ascii="Times New Roman" w:hAnsi="Times New Roman"/>
          <w:sz w:val="24"/>
          <w:szCs w:val="24"/>
        </w:rPr>
        <w:t>«</w:t>
      </w:r>
      <w:r w:rsidRPr="005D35FB">
        <w:rPr>
          <w:rFonts w:ascii="Times New Roman" w:hAnsi="Times New Roman"/>
          <w:sz w:val="24"/>
          <w:szCs w:val="24"/>
        </w:rPr>
        <w:t>Расчеты по принятым обязательствам</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главных администраторов и распорядителей по ф. 0503169, млн.руб.</w:t>
      </w:r>
    </w:p>
    <w:tbl>
      <w:tblPr>
        <w:tblW w:w="9477" w:type="dxa"/>
        <w:tblLook w:val="04A0" w:firstRow="1" w:lastRow="0" w:firstColumn="1" w:lastColumn="0" w:noHBand="0" w:noVBand="1"/>
      </w:tblPr>
      <w:tblGrid>
        <w:gridCol w:w="516"/>
        <w:gridCol w:w="517"/>
        <w:gridCol w:w="5152"/>
        <w:gridCol w:w="1289"/>
        <w:gridCol w:w="1150"/>
        <w:gridCol w:w="853"/>
      </w:tblGrid>
      <w:tr w:rsidR="005D35FB" w:rsidRPr="005D35FB" w14:paraId="09FAD890" w14:textId="77777777" w:rsidTr="00EE4E38">
        <w:trPr>
          <w:trHeight w:val="25"/>
          <w:tblHeader/>
        </w:trPr>
        <w:tc>
          <w:tcPr>
            <w:tcW w:w="103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4718E50D"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счета</w:t>
            </w:r>
          </w:p>
        </w:tc>
        <w:tc>
          <w:tcPr>
            <w:tcW w:w="5152" w:type="dxa"/>
            <w:tcBorders>
              <w:top w:val="double" w:sz="6" w:space="0" w:color="auto"/>
              <w:left w:val="nil"/>
              <w:bottom w:val="single" w:sz="4" w:space="0" w:color="auto"/>
              <w:right w:val="single" w:sz="4" w:space="0" w:color="auto"/>
            </w:tcBorders>
            <w:shd w:val="clear" w:color="auto" w:fill="auto"/>
            <w:vAlign w:val="center"/>
            <w:hideMark/>
          </w:tcPr>
          <w:p w14:paraId="21180FB2"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289" w:type="dxa"/>
            <w:tcBorders>
              <w:top w:val="double" w:sz="6" w:space="0" w:color="auto"/>
              <w:left w:val="nil"/>
              <w:bottom w:val="single" w:sz="4" w:space="0" w:color="auto"/>
              <w:right w:val="single" w:sz="4" w:space="0" w:color="auto"/>
            </w:tcBorders>
            <w:shd w:val="clear" w:color="auto" w:fill="auto"/>
            <w:vAlign w:val="center"/>
            <w:hideMark/>
          </w:tcPr>
          <w:p w14:paraId="331EEFB0"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150" w:type="dxa"/>
            <w:tcBorders>
              <w:top w:val="double" w:sz="6" w:space="0" w:color="auto"/>
              <w:left w:val="nil"/>
              <w:bottom w:val="single" w:sz="4" w:space="0" w:color="auto"/>
              <w:right w:val="single" w:sz="4" w:space="0" w:color="auto"/>
            </w:tcBorders>
            <w:shd w:val="clear" w:color="auto" w:fill="auto"/>
            <w:vAlign w:val="center"/>
            <w:hideMark/>
          </w:tcPr>
          <w:p w14:paraId="44DE0C7A"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853" w:type="dxa"/>
            <w:tcBorders>
              <w:top w:val="double" w:sz="6" w:space="0" w:color="auto"/>
              <w:left w:val="nil"/>
              <w:bottom w:val="single" w:sz="4" w:space="0" w:color="auto"/>
              <w:right w:val="double" w:sz="6" w:space="0" w:color="auto"/>
            </w:tcBorders>
            <w:shd w:val="clear" w:color="auto" w:fill="auto"/>
            <w:vAlign w:val="center"/>
            <w:hideMark/>
          </w:tcPr>
          <w:p w14:paraId="1591807C"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0AA058EF" w14:textId="77777777" w:rsidTr="00EE4E38">
        <w:trPr>
          <w:trHeight w:val="60"/>
        </w:trPr>
        <w:tc>
          <w:tcPr>
            <w:tcW w:w="6185" w:type="dxa"/>
            <w:gridSpan w:val="3"/>
            <w:tcBorders>
              <w:top w:val="single" w:sz="4" w:space="0" w:color="auto"/>
              <w:left w:val="double" w:sz="6" w:space="0" w:color="auto"/>
              <w:bottom w:val="single" w:sz="4" w:space="0" w:color="auto"/>
              <w:right w:val="single" w:sz="4" w:space="0" w:color="auto"/>
            </w:tcBorders>
            <w:shd w:val="clear" w:color="auto" w:fill="auto"/>
            <w:vAlign w:val="center"/>
            <w:hideMark/>
          </w:tcPr>
          <w:p w14:paraId="7752B2AC"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кредиторская задолженность по счету 302, из неё наибольшая:</w:t>
            </w:r>
          </w:p>
        </w:tc>
        <w:tc>
          <w:tcPr>
            <w:tcW w:w="1289" w:type="dxa"/>
            <w:tcBorders>
              <w:top w:val="nil"/>
              <w:left w:val="nil"/>
              <w:bottom w:val="single" w:sz="4" w:space="0" w:color="auto"/>
              <w:right w:val="single" w:sz="4" w:space="0" w:color="auto"/>
            </w:tcBorders>
            <w:shd w:val="clear" w:color="auto" w:fill="auto"/>
            <w:vAlign w:val="center"/>
            <w:hideMark/>
          </w:tcPr>
          <w:p w14:paraId="3A9D70B0"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14 203,0 </w:t>
            </w:r>
          </w:p>
        </w:tc>
        <w:tc>
          <w:tcPr>
            <w:tcW w:w="1150" w:type="dxa"/>
            <w:tcBorders>
              <w:top w:val="nil"/>
              <w:left w:val="nil"/>
              <w:bottom w:val="single" w:sz="4" w:space="0" w:color="auto"/>
              <w:right w:val="single" w:sz="4" w:space="0" w:color="auto"/>
            </w:tcBorders>
            <w:shd w:val="clear" w:color="auto" w:fill="auto"/>
            <w:vAlign w:val="center"/>
            <w:hideMark/>
          </w:tcPr>
          <w:p w14:paraId="44F8E1AF"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14 042,3 </w:t>
            </w:r>
          </w:p>
        </w:tc>
        <w:tc>
          <w:tcPr>
            <w:tcW w:w="853" w:type="dxa"/>
            <w:tcBorders>
              <w:top w:val="nil"/>
              <w:left w:val="nil"/>
              <w:bottom w:val="single" w:sz="4" w:space="0" w:color="auto"/>
              <w:right w:val="double" w:sz="6" w:space="0" w:color="auto"/>
            </w:tcBorders>
            <w:shd w:val="clear" w:color="auto" w:fill="auto"/>
            <w:vAlign w:val="center"/>
            <w:hideMark/>
          </w:tcPr>
          <w:p w14:paraId="1AF6D6EF"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-160,6 </w:t>
            </w:r>
          </w:p>
        </w:tc>
      </w:tr>
      <w:tr w:rsidR="005D35FB" w:rsidRPr="005D35FB" w14:paraId="35895F80"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4806E97"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0E1F5F51"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11</w:t>
            </w:r>
          </w:p>
        </w:tc>
        <w:tc>
          <w:tcPr>
            <w:tcW w:w="5152" w:type="dxa"/>
            <w:tcBorders>
              <w:top w:val="nil"/>
              <w:left w:val="nil"/>
              <w:bottom w:val="single" w:sz="4" w:space="0" w:color="auto"/>
              <w:right w:val="single" w:sz="4" w:space="0" w:color="auto"/>
            </w:tcBorders>
            <w:shd w:val="clear" w:color="auto" w:fill="auto"/>
            <w:vAlign w:val="center"/>
            <w:hideMark/>
          </w:tcPr>
          <w:p w14:paraId="64984C5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заработной плате</w:t>
            </w:r>
          </w:p>
        </w:tc>
        <w:tc>
          <w:tcPr>
            <w:tcW w:w="1289" w:type="dxa"/>
            <w:tcBorders>
              <w:top w:val="nil"/>
              <w:left w:val="nil"/>
              <w:bottom w:val="single" w:sz="4" w:space="0" w:color="auto"/>
              <w:right w:val="single" w:sz="4" w:space="0" w:color="auto"/>
            </w:tcBorders>
            <w:shd w:val="clear" w:color="auto" w:fill="auto"/>
            <w:vAlign w:val="center"/>
            <w:hideMark/>
          </w:tcPr>
          <w:p w14:paraId="41B57BF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50" w:type="dxa"/>
            <w:tcBorders>
              <w:top w:val="nil"/>
              <w:left w:val="nil"/>
              <w:bottom w:val="single" w:sz="4" w:space="0" w:color="auto"/>
              <w:right w:val="single" w:sz="4" w:space="0" w:color="auto"/>
            </w:tcBorders>
            <w:shd w:val="clear" w:color="auto" w:fill="auto"/>
            <w:vAlign w:val="center"/>
            <w:hideMark/>
          </w:tcPr>
          <w:p w14:paraId="6A62D00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119,0 </w:t>
            </w:r>
          </w:p>
        </w:tc>
        <w:tc>
          <w:tcPr>
            <w:tcW w:w="853" w:type="dxa"/>
            <w:tcBorders>
              <w:top w:val="nil"/>
              <w:left w:val="nil"/>
              <w:bottom w:val="single" w:sz="4" w:space="0" w:color="auto"/>
              <w:right w:val="double" w:sz="6" w:space="0" w:color="auto"/>
            </w:tcBorders>
            <w:shd w:val="clear" w:color="auto" w:fill="auto"/>
            <w:vAlign w:val="center"/>
            <w:hideMark/>
          </w:tcPr>
          <w:p w14:paraId="6BD3C06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119,0 </w:t>
            </w:r>
          </w:p>
        </w:tc>
      </w:tr>
      <w:tr w:rsidR="005D35FB" w:rsidRPr="005D35FB" w14:paraId="39EEF75C"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22185F1"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0B1C6398"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24</w:t>
            </w:r>
          </w:p>
        </w:tc>
        <w:tc>
          <w:tcPr>
            <w:tcW w:w="5152" w:type="dxa"/>
            <w:tcBorders>
              <w:top w:val="nil"/>
              <w:left w:val="nil"/>
              <w:bottom w:val="single" w:sz="4" w:space="0" w:color="auto"/>
              <w:right w:val="single" w:sz="4" w:space="0" w:color="auto"/>
            </w:tcBorders>
            <w:shd w:val="clear" w:color="auto" w:fill="auto"/>
            <w:vAlign w:val="center"/>
            <w:hideMark/>
          </w:tcPr>
          <w:p w14:paraId="5B25673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арендной плате за пользование имуществом</w:t>
            </w:r>
          </w:p>
        </w:tc>
        <w:tc>
          <w:tcPr>
            <w:tcW w:w="1289" w:type="dxa"/>
            <w:tcBorders>
              <w:top w:val="nil"/>
              <w:left w:val="nil"/>
              <w:bottom w:val="single" w:sz="4" w:space="0" w:color="auto"/>
              <w:right w:val="single" w:sz="4" w:space="0" w:color="auto"/>
            </w:tcBorders>
            <w:shd w:val="clear" w:color="auto" w:fill="auto"/>
            <w:vAlign w:val="center"/>
            <w:hideMark/>
          </w:tcPr>
          <w:p w14:paraId="44F51D7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35,0 </w:t>
            </w:r>
          </w:p>
        </w:tc>
        <w:tc>
          <w:tcPr>
            <w:tcW w:w="1150" w:type="dxa"/>
            <w:tcBorders>
              <w:top w:val="nil"/>
              <w:left w:val="nil"/>
              <w:bottom w:val="single" w:sz="4" w:space="0" w:color="auto"/>
              <w:right w:val="single" w:sz="4" w:space="0" w:color="auto"/>
            </w:tcBorders>
            <w:shd w:val="clear" w:color="auto" w:fill="auto"/>
            <w:vAlign w:val="center"/>
            <w:hideMark/>
          </w:tcPr>
          <w:p w14:paraId="0A7752F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81,2 </w:t>
            </w:r>
          </w:p>
        </w:tc>
        <w:tc>
          <w:tcPr>
            <w:tcW w:w="853" w:type="dxa"/>
            <w:tcBorders>
              <w:top w:val="nil"/>
              <w:left w:val="nil"/>
              <w:bottom w:val="single" w:sz="4" w:space="0" w:color="auto"/>
              <w:right w:val="double" w:sz="6" w:space="0" w:color="auto"/>
            </w:tcBorders>
            <w:shd w:val="clear" w:color="auto" w:fill="auto"/>
            <w:vAlign w:val="center"/>
            <w:hideMark/>
          </w:tcPr>
          <w:p w14:paraId="1EB5A7B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46,2 </w:t>
            </w:r>
          </w:p>
        </w:tc>
      </w:tr>
      <w:tr w:rsidR="005D35FB" w:rsidRPr="005D35FB" w14:paraId="4CD1DFA9"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F9457E5"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18FCAD02"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25</w:t>
            </w:r>
          </w:p>
        </w:tc>
        <w:tc>
          <w:tcPr>
            <w:tcW w:w="5152" w:type="dxa"/>
            <w:tcBorders>
              <w:top w:val="nil"/>
              <w:left w:val="nil"/>
              <w:bottom w:val="single" w:sz="4" w:space="0" w:color="auto"/>
              <w:right w:val="single" w:sz="4" w:space="0" w:color="auto"/>
            </w:tcBorders>
            <w:shd w:val="clear" w:color="auto" w:fill="auto"/>
            <w:vAlign w:val="center"/>
            <w:hideMark/>
          </w:tcPr>
          <w:p w14:paraId="3085DDC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работам, услугам по содержанию имущества</w:t>
            </w:r>
          </w:p>
        </w:tc>
        <w:tc>
          <w:tcPr>
            <w:tcW w:w="1289" w:type="dxa"/>
            <w:tcBorders>
              <w:top w:val="nil"/>
              <w:left w:val="nil"/>
              <w:bottom w:val="single" w:sz="4" w:space="0" w:color="auto"/>
              <w:right w:val="single" w:sz="4" w:space="0" w:color="auto"/>
            </w:tcBorders>
            <w:shd w:val="clear" w:color="auto" w:fill="auto"/>
            <w:vAlign w:val="center"/>
            <w:hideMark/>
          </w:tcPr>
          <w:p w14:paraId="1A99C9A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8,1 </w:t>
            </w:r>
          </w:p>
        </w:tc>
        <w:tc>
          <w:tcPr>
            <w:tcW w:w="1150" w:type="dxa"/>
            <w:tcBorders>
              <w:top w:val="nil"/>
              <w:left w:val="nil"/>
              <w:bottom w:val="single" w:sz="4" w:space="0" w:color="auto"/>
              <w:right w:val="single" w:sz="4" w:space="0" w:color="auto"/>
            </w:tcBorders>
            <w:shd w:val="clear" w:color="auto" w:fill="auto"/>
            <w:vAlign w:val="center"/>
            <w:hideMark/>
          </w:tcPr>
          <w:p w14:paraId="18DAB60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1 013,0 </w:t>
            </w:r>
          </w:p>
        </w:tc>
        <w:tc>
          <w:tcPr>
            <w:tcW w:w="853" w:type="dxa"/>
            <w:tcBorders>
              <w:top w:val="nil"/>
              <w:left w:val="nil"/>
              <w:bottom w:val="single" w:sz="4" w:space="0" w:color="auto"/>
              <w:right w:val="double" w:sz="6" w:space="0" w:color="auto"/>
            </w:tcBorders>
            <w:shd w:val="clear" w:color="auto" w:fill="auto"/>
            <w:vAlign w:val="center"/>
            <w:hideMark/>
          </w:tcPr>
          <w:p w14:paraId="198635F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1 004,9 </w:t>
            </w:r>
          </w:p>
        </w:tc>
      </w:tr>
      <w:tr w:rsidR="005D35FB" w:rsidRPr="005D35FB" w14:paraId="73555416"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A7E2B71"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455547BF"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26</w:t>
            </w:r>
          </w:p>
        </w:tc>
        <w:tc>
          <w:tcPr>
            <w:tcW w:w="5152" w:type="dxa"/>
            <w:tcBorders>
              <w:top w:val="nil"/>
              <w:left w:val="nil"/>
              <w:bottom w:val="single" w:sz="4" w:space="0" w:color="auto"/>
              <w:right w:val="single" w:sz="4" w:space="0" w:color="auto"/>
            </w:tcBorders>
            <w:shd w:val="clear" w:color="auto" w:fill="auto"/>
            <w:vAlign w:val="center"/>
            <w:hideMark/>
          </w:tcPr>
          <w:p w14:paraId="73AE3EF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прочим работам, услугам</w:t>
            </w:r>
          </w:p>
        </w:tc>
        <w:tc>
          <w:tcPr>
            <w:tcW w:w="1289" w:type="dxa"/>
            <w:tcBorders>
              <w:top w:val="nil"/>
              <w:left w:val="nil"/>
              <w:bottom w:val="single" w:sz="4" w:space="0" w:color="auto"/>
              <w:right w:val="single" w:sz="4" w:space="0" w:color="auto"/>
            </w:tcBorders>
            <w:shd w:val="clear" w:color="auto" w:fill="auto"/>
            <w:vAlign w:val="center"/>
            <w:hideMark/>
          </w:tcPr>
          <w:p w14:paraId="7EB2FFC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 </w:t>
            </w:r>
          </w:p>
        </w:tc>
        <w:tc>
          <w:tcPr>
            <w:tcW w:w="1150" w:type="dxa"/>
            <w:tcBorders>
              <w:top w:val="nil"/>
              <w:left w:val="nil"/>
              <w:bottom w:val="single" w:sz="4" w:space="0" w:color="auto"/>
              <w:right w:val="single" w:sz="4" w:space="0" w:color="auto"/>
            </w:tcBorders>
            <w:shd w:val="clear" w:color="auto" w:fill="auto"/>
            <w:vAlign w:val="center"/>
            <w:hideMark/>
          </w:tcPr>
          <w:p w14:paraId="340BFC1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18,0 </w:t>
            </w:r>
          </w:p>
        </w:tc>
        <w:tc>
          <w:tcPr>
            <w:tcW w:w="853" w:type="dxa"/>
            <w:tcBorders>
              <w:top w:val="nil"/>
              <w:left w:val="nil"/>
              <w:bottom w:val="single" w:sz="4" w:space="0" w:color="auto"/>
              <w:right w:val="double" w:sz="6" w:space="0" w:color="auto"/>
            </w:tcBorders>
            <w:shd w:val="clear" w:color="auto" w:fill="auto"/>
            <w:vAlign w:val="center"/>
            <w:hideMark/>
          </w:tcPr>
          <w:p w14:paraId="4AD1F29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16,1 </w:t>
            </w:r>
          </w:p>
        </w:tc>
      </w:tr>
      <w:tr w:rsidR="005D35FB" w:rsidRPr="005D35FB" w14:paraId="4AF8CA3B"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B87D524"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15089761"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31</w:t>
            </w:r>
          </w:p>
        </w:tc>
        <w:tc>
          <w:tcPr>
            <w:tcW w:w="5152" w:type="dxa"/>
            <w:tcBorders>
              <w:top w:val="nil"/>
              <w:left w:val="nil"/>
              <w:bottom w:val="single" w:sz="4" w:space="0" w:color="auto"/>
              <w:right w:val="single" w:sz="4" w:space="0" w:color="auto"/>
            </w:tcBorders>
            <w:shd w:val="clear" w:color="auto" w:fill="auto"/>
            <w:vAlign w:val="center"/>
            <w:hideMark/>
          </w:tcPr>
          <w:p w14:paraId="05A41ACA"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приобретению основных средств</w:t>
            </w:r>
          </w:p>
        </w:tc>
        <w:tc>
          <w:tcPr>
            <w:tcW w:w="1289" w:type="dxa"/>
            <w:tcBorders>
              <w:top w:val="nil"/>
              <w:left w:val="nil"/>
              <w:bottom w:val="single" w:sz="4" w:space="0" w:color="auto"/>
              <w:right w:val="single" w:sz="4" w:space="0" w:color="auto"/>
            </w:tcBorders>
            <w:shd w:val="clear" w:color="auto" w:fill="auto"/>
            <w:vAlign w:val="center"/>
            <w:hideMark/>
          </w:tcPr>
          <w:p w14:paraId="03A473D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40,8 </w:t>
            </w:r>
          </w:p>
        </w:tc>
        <w:tc>
          <w:tcPr>
            <w:tcW w:w="1150" w:type="dxa"/>
            <w:tcBorders>
              <w:top w:val="nil"/>
              <w:left w:val="nil"/>
              <w:bottom w:val="single" w:sz="4" w:space="0" w:color="auto"/>
              <w:right w:val="single" w:sz="4" w:space="0" w:color="auto"/>
            </w:tcBorders>
            <w:shd w:val="clear" w:color="auto" w:fill="auto"/>
            <w:vAlign w:val="center"/>
            <w:hideMark/>
          </w:tcPr>
          <w:p w14:paraId="56FD3C1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197,6 </w:t>
            </w:r>
          </w:p>
        </w:tc>
        <w:tc>
          <w:tcPr>
            <w:tcW w:w="853" w:type="dxa"/>
            <w:tcBorders>
              <w:top w:val="nil"/>
              <w:left w:val="nil"/>
              <w:bottom w:val="single" w:sz="4" w:space="0" w:color="auto"/>
              <w:right w:val="double" w:sz="6" w:space="0" w:color="auto"/>
            </w:tcBorders>
            <w:shd w:val="clear" w:color="auto" w:fill="auto"/>
            <w:vAlign w:val="center"/>
            <w:hideMark/>
          </w:tcPr>
          <w:p w14:paraId="4BF6827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156,8 </w:t>
            </w:r>
          </w:p>
        </w:tc>
      </w:tr>
      <w:tr w:rsidR="005D35FB" w:rsidRPr="005D35FB" w14:paraId="0333ABD0"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5730496"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6883CF72"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41</w:t>
            </w:r>
          </w:p>
        </w:tc>
        <w:tc>
          <w:tcPr>
            <w:tcW w:w="5152" w:type="dxa"/>
            <w:tcBorders>
              <w:top w:val="nil"/>
              <w:left w:val="nil"/>
              <w:bottom w:val="single" w:sz="4" w:space="0" w:color="auto"/>
              <w:right w:val="single" w:sz="4" w:space="0" w:color="auto"/>
            </w:tcBorders>
            <w:shd w:val="clear" w:color="auto" w:fill="auto"/>
            <w:vAlign w:val="center"/>
            <w:hideMark/>
          </w:tcPr>
          <w:p w14:paraId="23BA4A4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безвозмездным перечислениям текущего характера государственным (муниципальным) учреждениям</w:t>
            </w:r>
          </w:p>
        </w:tc>
        <w:tc>
          <w:tcPr>
            <w:tcW w:w="1289" w:type="dxa"/>
            <w:tcBorders>
              <w:top w:val="nil"/>
              <w:left w:val="nil"/>
              <w:bottom w:val="single" w:sz="4" w:space="0" w:color="auto"/>
              <w:right w:val="single" w:sz="4" w:space="0" w:color="auto"/>
            </w:tcBorders>
            <w:shd w:val="clear" w:color="auto" w:fill="auto"/>
            <w:vAlign w:val="center"/>
            <w:hideMark/>
          </w:tcPr>
          <w:p w14:paraId="3CBFE43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21,6 </w:t>
            </w:r>
          </w:p>
        </w:tc>
        <w:tc>
          <w:tcPr>
            <w:tcW w:w="1150" w:type="dxa"/>
            <w:tcBorders>
              <w:top w:val="nil"/>
              <w:left w:val="nil"/>
              <w:bottom w:val="single" w:sz="4" w:space="0" w:color="auto"/>
              <w:right w:val="single" w:sz="4" w:space="0" w:color="auto"/>
            </w:tcBorders>
            <w:shd w:val="clear" w:color="auto" w:fill="auto"/>
            <w:vAlign w:val="center"/>
            <w:hideMark/>
          </w:tcPr>
          <w:p w14:paraId="28A3508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431,4 </w:t>
            </w:r>
          </w:p>
        </w:tc>
        <w:tc>
          <w:tcPr>
            <w:tcW w:w="853" w:type="dxa"/>
            <w:tcBorders>
              <w:top w:val="nil"/>
              <w:left w:val="nil"/>
              <w:bottom w:val="single" w:sz="4" w:space="0" w:color="auto"/>
              <w:right w:val="double" w:sz="6" w:space="0" w:color="auto"/>
            </w:tcBorders>
            <w:shd w:val="clear" w:color="auto" w:fill="auto"/>
            <w:vAlign w:val="center"/>
            <w:hideMark/>
          </w:tcPr>
          <w:p w14:paraId="1C54FB2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409,8 </w:t>
            </w:r>
          </w:p>
        </w:tc>
      </w:tr>
      <w:tr w:rsidR="005D35FB" w:rsidRPr="005D35FB" w14:paraId="3809EF73"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052F738"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39E30314"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45</w:t>
            </w:r>
          </w:p>
        </w:tc>
        <w:tc>
          <w:tcPr>
            <w:tcW w:w="5152" w:type="dxa"/>
            <w:tcBorders>
              <w:top w:val="nil"/>
              <w:left w:val="nil"/>
              <w:bottom w:val="single" w:sz="4" w:space="0" w:color="auto"/>
              <w:right w:val="single" w:sz="4" w:space="0" w:color="auto"/>
            </w:tcBorders>
            <w:shd w:val="clear" w:color="auto" w:fill="auto"/>
            <w:vAlign w:val="center"/>
            <w:hideMark/>
          </w:tcPr>
          <w:p w14:paraId="54F9D7A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289" w:type="dxa"/>
            <w:tcBorders>
              <w:top w:val="nil"/>
              <w:left w:val="nil"/>
              <w:bottom w:val="single" w:sz="4" w:space="0" w:color="auto"/>
              <w:right w:val="single" w:sz="4" w:space="0" w:color="auto"/>
            </w:tcBorders>
            <w:shd w:val="clear" w:color="auto" w:fill="auto"/>
            <w:vAlign w:val="center"/>
            <w:hideMark/>
          </w:tcPr>
          <w:p w14:paraId="0FD3F7A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62,2 </w:t>
            </w:r>
          </w:p>
        </w:tc>
        <w:tc>
          <w:tcPr>
            <w:tcW w:w="1150" w:type="dxa"/>
            <w:tcBorders>
              <w:top w:val="nil"/>
              <w:left w:val="nil"/>
              <w:bottom w:val="single" w:sz="4" w:space="0" w:color="auto"/>
              <w:right w:val="single" w:sz="4" w:space="0" w:color="auto"/>
            </w:tcBorders>
            <w:shd w:val="clear" w:color="auto" w:fill="auto"/>
            <w:vAlign w:val="center"/>
            <w:hideMark/>
          </w:tcPr>
          <w:p w14:paraId="51D028B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9,2 </w:t>
            </w:r>
          </w:p>
        </w:tc>
        <w:tc>
          <w:tcPr>
            <w:tcW w:w="853" w:type="dxa"/>
            <w:tcBorders>
              <w:top w:val="nil"/>
              <w:left w:val="nil"/>
              <w:bottom w:val="single" w:sz="4" w:space="0" w:color="auto"/>
              <w:right w:val="double" w:sz="6" w:space="0" w:color="auto"/>
            </w:tcBorders>
            <w:shd w:val="clear" w:color="auto" w:fill="auto"/>
            <w:vAlign w:val="center"/>
            <w:hideMark/>
          </w:tcPr>
          <w:p w14:paraId="39B6E20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-53,0 </w:t>
            </w:r>
          </w:p>
        </w:tc>
      </w:tr>
      <w:tr w:rsidR="005D35FB" w:rsidRPr="005D35FB" w14:paraId="2EAD8211"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033DE80"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10EBB888"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49</w:t>
            </w:r>
          </w:p>
        </w:tc>
        <w:tc>
          <w:tcPr>
            <w:tcW w:w="5152" w:type="dxa"/>
            <w:tcBorders>
              <w:top w:val="nil"/>
              <w:left w:val="nil"/>
              <w:bottom w:val="single" w:sz="4" w:space="0" w:color="auto"/>
              <w:right w:val="single" w:sz="4" w:space="0" w:color="auto"/>
            </w:tcBorders>
            <w:shd w:val="clear" w:color="auto" w:fill="auto"/>
            <w:vAlign w:val="center"/>
            <w:hideMark/>
          </w:tcPr>
          <w:p w14:paraId="3E12FFC4"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безвозмездным перечислениям текущего характера нефинансовым организациям государственного сектора на продукцию</w:t>
            </w:r>
          </w:p>
        </w:tc>
        <w:tc>
          <w:tcPr>
            <w:tcW w:w="1289" w:type="dxa"/>
            <w:tcBorders>
              <w:top w:val="nil"/>
              <w:left w:val="nil"/>
              <w:bottom w:val="single" w:sz="4" w:space="0" w:color="auto"/>
              <w:right w:val="single" w:sz="4" w:space="0" w:color="auto"/>
            </w:tcBorders>
            <w:shd w:val="clear" w:color="auto" w:fill="auto"/>
            <w:vAlign w:val="center"/>
            <w:hideMark/>
          </w:tcPr>
          <w:p w14:paraId="79EACB2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65,2 </w:t>
            </w:r>
          </w:p>
        </w:tc>
        <w:tc>
          <w:tcPr>
            <w:tcW w:w="1150" w:type="dxa"/>
            <w:tcBorders>
              <w:top w:val="nil"/>
              <w:left w:val="nil"/>
              <w:bottom w:val="single" w:sz="4" w:space="0" w:color="auto"/>
              <w:right w:val="single" w:sz="4" w:space="0" w:color="auto"/>
            </w:tcBorders>
            <w:shd w:val="clear" w:color="auto" w:fill="auto"/>
            <w:vAlign w:val="center"/>
            <w:hideMark/>
          </w:tcPr>
          <w:p w14:paraId="3F81A0C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853" w:type="dxa"/>
            <w:tcBorders>
              <w:top w:val="nil"/>
              <w:left w:val="nil"/>
              <w:bottom w:val="single" w:sz="4" w:space="0" w:color="auto"/>
              <w:right w:val="double" w:sz="6" w:space="0" w:color="auto"/>
            </w:tcBorders>
            <w:shd w:val="clear" w:color="auto" w:fill="auto"/>
            <w:vAlign w:val="center"/>
            <w:hideMark/>
          </w:tcPr>
          <w:p w14:paraId="6B015F2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-65,2 </w:t>
            </w:r>
          </w:p>
        </w:tc>
      </w:tr>
      <w:tr w:rsidR="005D35FB" w:rsidRPr="005D35FB" w14:paraId="77E5F7F7"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163808B"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71474170"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4A</w:t>
            </w:r>
          </w:p>
        </w:tc>
        <w:tc>
          <w:tcPr>
            <w:tcW w:w="5152" w:type="dxa"/>
            <w:tcBorders>
              <w:top w:val="nil"/>
              <w:left w:val="nil"/>
              <w:bottom w:val="single" w:sz="4" w:space="0" w:color="auto"/>
              <w:right w:val="single" w:sz="4" w:space="0" w:color="auto"/>
            </w:tcBorders>
            <w:shd w:val="clear" w:color="auto" w:fill="auto"/>
            <w:vAlign w:val="center"/>
            <w:hideMark/>
          </w:tcPr>
          <w:p w14:paraId="55A669EF"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w:t>
            </w:r>
          </w:p>
        </w:tc>
        <w:tc>
          <w:tcPr>
            <w:tcW w:w="1289" w:type="dxa"/>
            <w:tcBorders>
              <w:top w:val="nil"/>
              <w:left w:val="nil"/>
              <w:bottom w:val="single" w:sz="4" w:space="0" w:color="auto"/>
              <w:right w:val="single" w:sz="4" w:space="0" w:color="auto"/>
            </w:tcBorders>
            <w:shd w:val="clear" w:color="auto" w:fill="auto"/>
            <w:vAlign w:val="center"/>
            <w:hideMark/>
          </w:tcPr>
          <w:p w14:paraId="6C3AE69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994,4 </w:t>
            </w:r>
          </w:p>
        </w:tc>
        <w:tc>
          <w:tcPr>
            <w:tcW w:w="1150" w:type="dxa"/>
            <w:tcBorders>
              <w:top w:val="nil"/>
              <w:left w:val="nil"/>
              <w:bottom w:val="single" w:sz="4" w:space="0" w:color="auto"/>
              <w:right w:val="single" w:sz="4" w:space="0" w:color="auto"/>
            </w:tcBorders>
            <w:shd w:val="clear" w:color="auto" w:fill="auto"/>
            <w:vAlign w:val="center"/>
            <w:hideMark/>
          </w:tcPr>
          <w:p w14:paraId="2AAD16D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853" w:type="dxa"/>
            <w:tcBorders>
              <w:top w:val="nil"/>
              <w:left w:val="nil"/>
              <w:bottom w:val="single" w:sz="4" w:space="0" w:color="auto"/>
              <w:right w:val="double" w:sz="6" w:space="0" w:color="auto"/>
            </w:tcBorders>
            <w:shd w:val="clear" w:color="auto" w:fill="auto"/>
            <w:vAlign w:val="center"/>
            <w:hideMark/>
          </w:tcPr>
          <w:p w14:paraId="4D52ADE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-994,4 </w:t>
            </w:r>
          </w:p>
        </w:tc>
      </w:tr>
      <w:tr w:rsidR="005D35FB" w:rsidRPr="005D35FB" w14:paraId="0C50B880"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C66AD66"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1A1706D6"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63</w:t>
            </w:r>
          </w:p>
        </w:tc>
        <w:tc>
          <w:tcPr>
            <w:tcW w:w="5152" w:type="dxa"/>
            <w:tcBorders>
              <w:top w:val="nil"/>
              <w:left w:val="nil"/>
              <w:bottom w:val="single" w:sz="4" w:space="0" w:color="auto"/>
              <w:right w:val="single" w:sz="4" w:space="0" w:color="auto"/>
            </w:tcBorders>
            <w:shd w:val="clear" w:color="auto" w:fill="auto"/>
            <w:vAlign w:val="center"/>
            <w:hideMark/>
          </w:tcPr>
          <w:p w14:paraId="006DFEF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пособиям по социальной помощи населению в натуральной форме</w:t>
            </w:r>
          </w:p>
        </w:tc>
        <w:tc>
          <w:tcPr>
            <w:tcW w:w="1289" w:type="dxa"/>
            <w:tcBorders>
              <w:top w:val="nil"/>
              <w:left w:val="nil"/>
              <w:bottom w:val="single" w:sz="4" w:space="0" w:color="auto"/>
              <w:right w:val="single" w:sz="4" w:space="0" w:color="auto"/>
            </w:tcBorders>
            <w:shd w:val="clear" w:color="auto" w:fill="auto"/>
            <w:vAlign w:val="center"/>
            <w:hideMark/>
          </w:tcPr>
          <w:p w14:paraId="16DBC8B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 </w:t>
            </w:r>
          </w:p>
        </w:tc>
        <w:tc>
          <w:tcPr>
            <w:tcW w:w="1150" w:type="dxa"/>
            <w:tcBorders>
              <w:top w:val="nil"/>
              <w:left w:val="nil"/>
              <w:bottom w:val="single" w:sz="4" w:space="0" w:color="auto"/>
              <w:right w:val="single" w:sz="4" w:space="0" w:color="auto"/>
            </w:tcBorders>
            <w:shd w:val="clear" w:color="auto" w:fill="auto"/>
            <w:vAlign w:val="center"/>
            <w:hideMark/>
          </w:tcPr>
          <w:p w14:paraId="08AFCCA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60,5 </w:t>
            </w:r>
          </w:p>
        </w:tc>
        <w:tc>
          <w:tcPr>
            <w:tcW w:w="853" w:type="dxa"/>
            <w:tcBorders>
              <w:top w:val="nil"/>
              <w:left w:val="nil"/>
              <w:bottom w:val="single" w:sz="4" w:space="0" w:color="auto"/>
              <w:right w:val="double" w:sz="6" w:space="0" w:color="auto"/>
            </w:tcBorders>
            <w:shd w:val="clear" w:color="auto" w:fill="auto"/>
            <w:vAlign w:val="center"/>
            <w:hideMark/>
          </w:tcPr>
          <w:p w14:paraId="5B4BF70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58,6 </w:t>
            </w:r>
          </w:p>
        </w:tc>
      </w:tr>
      <w:tr w:rsidR="005D35FB" w:rsidRPr="005D35FB" w14:paraId="18342B26" w14:textId="77777777" w:rsidTr="00EE4E3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FC2C658"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3E3FC827"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75</w:t>
            </w:r>
          </w:p>
        </w:tc>
        <w:tc>
          <w:tcPr>
            <w:tcW w:w="5152" w:type="dxa"/>
            <w:tcBorders>
              <w:top w:val="nil"/>
              <w:left w:val="nil"/>
              <w:bottom w:val="single" w:sz="4" w:space="0" w:color="auto"/>
              <w:right w:val="single" w:sz="4" w:space="0" w:color="auto"/>
            </w:tcBorders>
            <w:shd w:val="clear" w:color="auto" w:fill="auto"/>
            <w:vAlign w:val="center"/>
            <w:hideMark/>
          </w:tcPr>
          <w:p w14:paraId="2FEE642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приобретению иных финансовых активов</w:t>
            </w:r>
          </w:p>
        </w:tc>
        <w:tc>
          <w:tcPr>
            <w:tcW w:w="1289" w:type="dxa"/>
            <w:tcBorders>
              <w:top w:val="nil"/>
              <w:left w:val="nil"/>
              <w:bottom w:val="single" w:sz="4" w:space="0" w:color="auto"/>
              <w:right w:val="single" w:sz="4" w:space="0" w:color="auto"/>
            </w:tcBorders>
            <w:shd w:val="clear" w:color="auto" w:fill="auto"/>
            <w:vAlign w:val="center"/>
            <w:hideMark/>
          </w:tcPr>
          <w:p w14:paraId="6783DEF0"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12 942,8 </w:t>
            </w:r>
          </w:p>
        </w:tc>
        <w:tc>
          <w:tcPr>
            <w:tcW w:w="1150" w:type="dxa"/>
            <w:tcBorders>
              <w:top w:val="nil"/>
              <w:left w:val="nil"/>
              <w:bottom w:val="single" w:sz="4" w:space="0" w:color="auto"/>
              <w:right w:val="single" w:sz="4" w:space="0" w:color="auto"/>
            </w:tcBorders>
            <w:shd w:val="clear" w:color="auto" w:fill="auto"/>
            <w:vAlign w:val="center"/>
            <w:hideMark/>
          </w:tcPr>
          <w:p w14:paraId="490C89A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12 044,3 </w:t>
            </w:r>
          </w:p>
        </w:tc>
        <w:tc>
          <w:tcPr>
            <w:tcW w:w="853" w:type="dxa"/>
            <w:tcBorders>
              <w:top w:val="nil"/>
              <w:left w:val="nil"/>
              <w:bottom w:val="single" w:sz="4" w:space="0" w:color="auto"/>
              <w:right w:val="double" w:sz="6" w:space="0" w:color="auto"/>
            </w:tcBorders>
            <w:shd w:val="clear" w:color="auto" w:fill="auto"/>
            <w:vAlign w:val="center"/>
            <w:hideMark/>
          </w:tcPr>
          <w:p w14:paraId="010AD90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-898,5 </w:t>
            </w:r>
          </w:p>
        </w:tc>
      </w:tr>
      <w:tr w:rsidR="00F6506D" w:rsidRPr="005D35FB" w14:paraId="3D2EC3B6" w14:textId="77777777" w:rsidTr="00EE4E38">
        <w:trPr>
          <w:trHeight w:val="60"/>
        </w:trPr>
        <w:tc>
          <w:tcPr>
            <w:tcW w:w="516" w:type="dxa"/>
            <w:tcBorders>
              <w:top w:val="nil"/>
              <w:left w:val="double" w:sz="6" w:space="0" w:color="auto"/>
              <w:bottom w:val="double" w:sz="6" w:space="0" w:color="auto"/>
              <w:right w:val="single" w:sz="4" w:space="0" w:color="auto"/>
            </w:tcBorders>
            <w:shd w:val="clear" w:color="auto" w:fill="auto"/>
            <w:vAlign w:val="center"/>
            <w:hideMark/>
          </w:tcPr>
          <w:p w14:paraId="2468093B"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517" w:type="dxa"/>
            <w:tcBorders>
              <w:top w:val="nil"/>
              <w:left w:val="nil"/>
              <w:bottom w:val="double" w:sz="6" w:space="0" w:color="auto"/>
              <w:right w:val="single" w:sz="4" w:space="0" w:color="auto"/>
            </w:tcBorders>
            <w:shd w:val="clear" w:color="auto" w:fill="auto"/>
            <w:vAlign w:val="center"/>
            <w:hideMark/>
          </w:tcPr>
          <w:p w14:paraId="4636D2CB"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97</w:t>
            </w:r>
          </w:p>
        </w:tc>
        <w:tc>
          <w:tcPr>
            <w:tcW w:w="5152" w:type="dxa"/>
            <w:tcBorders>
              <w:top w:val="nil"/>
              <w:left w:val="nil"/>
              <w:bottom w:val="double" w:sz="6" w:space="0" w:color="auto"/>
              <w:right w:val="single" w:sz="4" w:space="0" w:color="auto"/>
            </w:tcBorders>
            <w:shd w:val="clear" w:color="auto" w:fill="auto"/>
            <w:vAlign w:val="center"/>
            <w:hideMark/>
          </w:tcPr>
          <w:p w14:paraId="40419A5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иным выплатам текущего характера организациям</w:t>
            </w:r>
          </w:p>
        </w:tc>
        <w:tc>
          <w:tcPr>
            <w:tcW w:w="1289" w:type="dxa"/>
            <w:tcBorders>
              <w:top w:val="nil"/>
              <w:left w:val="nil"/>
              <w:bottom w:val="double" w:sz="6" w:space="0" w:color="auto"/>
              <w:right w:val="single" w:sz="4" w:space="0" w:color="auto"/>
            </w:tcBorders>
            <w:shd w:val="clear" w:color="auto" w:fill="auto"/>
            <w:vAlign w:val="center"/>
            <w:hideMark/>
          </w:tcPr>
          <w:p w14:paraId="2FCABCA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8,8 </w:t>
            </w:r>
          </w:p>
        </w:tc>
        <w:tc>
          <w:tcPr>
            <w:tcW w:w="1150" w:type="dxa"/>
            <w:tcBorders>
              <w:top w:val="nil"/>
              <w:left w:val="nil"/>
              <w:bottom w:val="double" w:sz="6" w:space="0" w:color="auto"/>
              <w:right w:val="single" w:sz="4" w:space="0" w:color="auto"/>
            </w:tcBorders>
            <w:shd w:val="clear" w:color="auto" w:fill="auto"/>
            <w:vAlign w:val="center"/>
            <w:hideMark/>
          </w:tcPr>
          <w:p w14:paraId="0FB3D2E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43,1 </w:t>
            </w:r>
          </w:p>
        </w:tc>
        <w:tc>
          <w:tcPr>
            <w:tcW w:w="853" w:type="dxa"/>
            <w:tcBorders>
              <w:top w:val="nil"/>
              <w:left w:val="nil"/>
              <w:bottom w:val="double" w:sz="6" w:space="0" w:color="auto"/>
              <w:right w:val="double" w:sz="6" w:space="0" w:color="auto"/>
            </w:tcBorders>
            <w:shd w:val="clear" w:color="auto" w:fill="auto"/>
            <w:vAlign w:val="center"/>
            <w:hideMark/>
          </w:tcPr>
          <w:p w14:paraId="00AE6394"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34,3 </w:t>
            </w:r>
          </w:p>
        </w:tc>
      </w:tr>
    </w:tbl>
    <w:p w14:paraId="4616F7A2" w14:textId="77777777" w:rsidR="00F6506D" w:rsidRPr="005D35FB" w:rsidRDefault="00F6506D" w:rsidP="00F6506D">
      <w:pPr>
        <w:spacing w:after="0" w:line="240" w:lineRule="auto"/>
        <w:ind w:firstLine="709"/>
        <w:jc w:val="both"/>
        <w:rPr>
          <w:rFonts w:ascii="Times New Roman" w:hAnsi="Times New Roman"/>
          <w:sz w:val="28"/>
          <w:szCs w:val="28"/>
        </w:rPr>
      </w:pPr>
    </w:p>
    <w:p w14:paraId="7A26D0F9" w14:textId="6DBBAC5B"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Наибольшая кредиторская задолженность на 01.07.2023 сложилась по коду счета 302.75 </w:t>
      </w:r>
      <w:r w:rsidR="00D61373" w:rsidRPr="005D35FB">
        <w:rPr>
          <w:rFonts w:ascii="Times New Roman" w:hAnsi="Times New Roman"/>
          <w:sz w:val="28"/>
          <w:szCs w:val="28"/>
        </w:rPr>
        <w:t>«</w:t>
      </w:r>
      <w:r w:rsidRPr="005D35FB">
        <w:rPr>
          <w:rFonts w:ascii="Times New Roman" w:hAnsi="Times New Roman"/>
          <w:sz w:val="28"/>
          <w:szCs w:val="28"/>
        </w:rPr>
        <w:t>Расчеты по приобретению иных финансовых активов</w:t>
      </w:r>
      <w:r w:rsidR="00D61373" w:rsidRPr="005D35FB">
        <w:rPr>
          <w:rFonts w:ascii="Times New Roman" w:hAnsi="Times New Roman"/>
          <w:sz w:val="28"/>
          <w:szCs w:val="28"/>
        </w:rPr>
        <w:t>»</w:t>
      </w:r>
      <w:r w:rsidRPr="005D35FB">
        <w:rPr>
          <w:rFonts w:ascii="Times New Roman" w:hAnsi="Times New Roman"/>
          <w:sz w:val="28"/>
          <w:szCs w:val="28"/>
        </w:rPr>
        <w:t xml:space="preserve"> – 12 044,3 млн.руб. (-994,4 млн.руб. или -6,9 %), где отражены операции по управлению остатками средств на едином счете бюджета, т.е. задолженность по привлеченным неиспользуемым остаткам средств государственных бюджетных и автономных учреждений, а также юридических лиц, получающих средства из областного бюджета и которым открыты счета в органах Федерального казначейства. Удельный вес указанной задолженности в общей сумме кредиторской задолженности составляет 68,8 %. Указанные средства привлекаются для покрытия дефицита областного бюджета с последующим </w:t>
      </w:r>
      <w:r w:rsidR="00727646" w:rsidRPr="005D35FB">
        <w:rPr>
          <w:rFonts w:ascii="Times New Roman" w:hAnsi="Times New Roman"/>
          <w:sz w:val="28"/>
          <w:szCs w:val="28"/>
        </w:rPr>
        <w:t xml:space="preserve">их </w:t>
      </w:r>
      <w:r w:rsidRPr="005D35FB">
        <w:rPr>
          <w:rFonts w:ascii="Times New Roman" w:hAnsi="Times New Roman"/>
          <w:sz w:val="28"/>
          <w:szCs w:val="28"/>
        </w:rPr>
        <w:t>возвратом в объеме потребности.</w:t>
      </w:r>
    </w:p>
    <w:p w14:paraId="3342918F"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Без учета указанного выше кода счета 302.75 наибольшая кредиторская задолженность на 01.07.2023 сложилась по следующим расчетам:</w:t>
      </w:r>
    </w:p>
    <w:p w14:paraId="1BD6E0EF" w14:textId="0795543B"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1) По заработной плате (код счета 302.11) – 119,0 млн.руб., из нее наибольшая в министерстве природных ресурсов и лесопромышленного комплекса Архангельской области – 24,6 млн.руб. и в агентстве государственной противопожарной службы и гражданской защиты Арханг</w:t>
      </w:r>
      <w:r w:rsidR="00316CA5" w:rsidRPr="005D35FB">
        <w:rPr>
          <w:rFonts w:ascii="Times New Roman" w:hAnsi="Times New Roman"/>
          <w:sz w:val="28"/>
          <w:szCs w:val="28"/>
        </w:rPr>
        <w:t>ельской области – 32,5 млн.руб.</w:t>
      </w:r>
    </w:p>
    <w:p w14:paraId="1D7FFD54" w14:textId="02718174"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2) По арендной плате за пользование имуществом (код счета 302.24) – 81,2 млн.руб., которая с начала года увеличилась в 2,3 раза (+46,2 млн.руб.), из нее наибольшая в агентстве по обеспечению деятельности мировых судей Архангельской области –</w:t>
      </w:r>
      <w:r w:rsidR="00316CA5" w:rsidRPr="005D35FB">
        <w:rPr>
          <w:rFonts w:ascii="Times New Roman" w:hAnsi="Times New Roman"/>
          <w:sz w:val="28"/>
          <w:szCs w:val="28"/>
        </w:rPr>
        <w:t xml:space="preserve"> 60,5 млн.руб. (+39,2 млн.руб.).</w:t>
      </w:r>
    </w:p>
    <w:p w14:paraId="52264473" w14:textId="5FFEE66E"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3) По работам, услугам по содержанию имущества (код счета 302.25) – 1 013,0 млн.руб. с ростом в 124,8 раза (+1 004,9 млн.руб.), из нее у министерства транспорта Архангельской области – 1 010,6 млн.руб. (+1 003,5 млн.руб.), где по капитальному ремонту, ремонту и содержанию региональных автомобильных дорог за счет средств областного бюджета – 374,4 млн.руб., а по финансированию дорожной деятельности в отношении автомобильных дорог обще</w:t>
      </w:r>
      <w:r w:rsidR="00316CA5" w:rsidRPr="005D35FB">
        <w:rPr>
          <w:rFonts w:ascii="Times New Roman" w:hAnsi="Times New Roman"/>
          <w:sz w:val="28"/>
          <w:szCs w:val="28"/>
        </w:rPr>
        <w:t>го пользования – 187,3 млн.руб.</w:t>
      </w:r>
    </w:p>
    <w:p w14:paraId="211CCDD1"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4) По приобретению основных средств (код счета 302.31) – 197,6 млн.руб., которая увеличилась в 4,8 раза (156,8 млн.руб.), в т.ч. по бюджетным инвестициям – 197,1 млн.руб. (+156,3 млн.руб.), из неё:</w:t>
      </w:r>
    </w:p>
    <w:p w14:paraId="69107CD3" w14:textId="058EA50C" w:rsidR="00F6506D" w:rsidRPr="005D35FB" w:rsidRDefault="00F6506D" w:rsidP="00F6506D">
      <w:pPr>
        <w:pStyle w:val="a0"/>
        <w:numPr>
          <w:ilvl w:val="0"/>
          <w:numId w:val="38"/>
        </w:numPr>
        <w:ind w:left="0" w:firstLine="698"/>
        <w:contextualSpacing/>
      </w:pPr>
      <w:r w:rsidRPr="005D35FB">
        <w:t xml:space="preserve">по адресной программе Архангельской области </w:t>
      </w:r>
      <w:r w:rsidR="00D61373" w:rsidRPr="005D35FB">
        <w:t>«</w:t>
      </w:r>
      <w:r w:rsidRPr="005D35FB">
        <w:t>Переселение граждан из аварийного жилищного фонда на 2019 – 2025 годы</w:t>
      </w:r>
      <w:r w:rsidR="00D61373" w:rsidRPr="005D35FB">
        <w:t>»</w:t>
      </w:r>
      <w:r w:rsidRPr="005D35FB">
        <w:t xml:space="preserve"> - 163,3 млн.руб. (на начало года отсутствовала);</w:t>
      </w:r>
    </w:p>
    <w:p w14:paraId="3891A9CE" w14:textId="77777777"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приобретение аэролодок по договорам финансовой аренды (лизинга) для обеспечения жизнедеятельности населения на островных территориях в отсутствие переправ в период ледостава, ледохода и паводка – 20,3 млн.руб., которая снизилась на 3,3 млн.руб. или в сумме расходов из областного бюджета за отчетный период. В данном случае отражена сумма, подлежащая оплате с 01.07.2023 по государственным контрактам по предмету лизинга (5 лет) до августа 2026 года;</w:t>
      </w:r>
    </w:p>
    <w:p w14:paraId="472C270A" w14:textId="77777777" w:rsidR="00F6506D" w:rsidRPr="005D35FB" w:rsidRDefault="00F6506D" w:rsidP="00F6506D">
      <w:pPr>
        <w:pStyle w:val="a0"/>
        <w:numPr>
          <w:ilvl w:val="0"/>
          <w:numId w:val="38"/>
        </w:numPr>
        <w:ind w:left="0" w:firstLine="698"/>
        <w:contextualSpacing/>
        <w:rPr>
          <w:lang w:eastAsia="ru-RU" w:bidi="ru-RU"/>
        </w:rPr>
      </w:pPr>
      <w:r w:rsidRPr="005D35FB">
        <w:rPr>
          <w:lang w:eastAsia="ru-RU" w:bidi="ru-RU"/>
        </w:rPr>
        <w:t>проектирование и реконструкция здания Новодвинского ГКЦ – 13,5 млн.руб.</w:t>
      </w:r>
    </w:p>
    <w:p w14:paraId="03E2975C" w14:textId="40E09D61"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5) По безвозмездным перечислениям текущего характера государственным (муниципальным) учреждениям (код счета 302.41) – 431,4 млн.руб., из нее в виде субсидий государственным бюджетным и автономным учреждениям на выполнение государственного задания – 425,8 млн.руб. (на начало года отсутствовала). Как правило, указанная кредиторская задолженность закрывается на 31 декабря по окончании финансирования подведомственных учреждений в </w:t>
      </w:r>
      <w:r w:rsidR="00E7573E" w:rsidRPr="005D35FB">
        <w:rPr>
          <w:rFonts w:ascii="Times New Roman" w:hAnsi="Times New Roman"/>
          <w:sz w:val="28"/>
          <w:szCs w:val="28"/>
        </w:rPr>
        <w:t xml:space="preserve">текущем </w:t>
      </w:r>
      <w:r w:rsidRPr="005D35FB">
        <w:rPr>
          <w:rFonts w:ascii="Times New Roman" w:hAnsi="Times New Roman"/>
          <w:sz w:val="28"/>
          <w:szCs w:val="28"/>
        </w:rPr>
        <w:t>финансовом году.</w:t>
      </w:r>
    </w:p>
    <w:p w14:paraId="26D5470A" w14:textId="1164D46E"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счету 303 </w:t>
      </w:r>
      <w:r w:rsidR="00D61373" w:rsidRPr="005D35FB">
        <w:rPr>
          <w:rFonts w:ascii="Times New Roman" w:hAnsi="Times New Roman"/>
          <w:sz w:val="28"/>
          <w:szCs w:val="28"/>
        </w:rPr>
        <w:t>«</w:t>
      </w:r>
      <w:r w:rsidRPr="005D35FB">
        <w:rPr>
          <w:rFonts w:ascii="Times New Roman" w:hAnsi="Times New Roman"/>
          <w:sz w:val="28"/>
          <w:szCs w:val="28"/>
        </w:rPr>
        <w:t>Расчеты по платежам в бюджеты</w:t>
      </w:r>
      <w:r w:rsidR="00D61373" w:rsidRPr="005D35FB">
        <w:rPr>
          <w:rFonts w:ascii="Times New Roman" w:hAnsi="Times New Roman"/>
          <w:sz w:val="28"/>
          <w:szCs w:val="28"/>
        </w:rPr>
        <w:t>»</w:t>
      </w:r>
      <w:r w:rsidRPr="005D35FB">
        <w:rPr>
          <w:rFonts w:ascii="Times New Roman" w:hAnsi="Times New Roman"/>
          <w:sz w:val="28"/>
          <w:szCs w:val="28"/>
        </w:rPr>
        <w:t xml:space="preserve"> кредиторская задолженность на 01.07.2023 составила 357,2 млн.руб. и с начала 2023 года она увеличилась в 7,3 раза (+308,2 млн.руб.) и по кода</w:t>
      </w:r>
      <w:r w:rsidR="00E7573E" w:rsidRPr="005D35FB">
        <w:rPr>
          <w:rFonts w:ascii="Times New Roman" w:hAnsi="Times New Roman"/>
          <w:sz w:val="28"/>
          <w:szCs w:val="28"/>
        </w:rPr>
        <w:t>м</w:t>
      </w:r>
      <w:r w:rsidRPr="005D35FB">
        <w:rPr>
          <w:rFonts w:ascii="Times New Roman" w:hAnsi="Times New Roman"/>
          <w:sz w:val="28"/>
          <w:szCs w:val="28"/>
        </w:rPr>
        <w:t xml:space="preserve"> счета она приведена в таблице </w:t>
      </w:r>
      <w:r w:rsidR="00BC2123" w:rsidRPr="005D35FB">
        <w:rPr>
          <w:rFonts w:ascii="Times New Roman" w:hAnsi="Times New Roman"/>
          <w:sz w:val="28"/>
          <w:szCs w:val="28"/>
        </w:rPr>
        <w:t>65</w:t>
      </w:r>
      <w:r w:rsidRPr="005D35FB">
        <w:rPr>
          <w:rFonts w:ascii="Times New Roman" w:hAnsi="Times New Roman"/>
          <w:sz w:val="28"/>
          <w:szCs w:val="28"/>
        </w:rPr>
        <w:t>.</w:t>
      </w:r>
    </w:p>
    <w:p w14:paraId="5F132153" w14:textId="77777777" w:rsidR="00F6506D" w:rsidRPr="005D35FB" w:rsidRDefault="00F6506D" w:rsidP="00E7573E">
      <w:pPr>
        <w:spacing w:after="0" w:line="240" w:lineRule="auto"/>
        <w:rPr>
          <w:rFonts w:ascii="Times New Roman" w:hAnsi="Times New Roman"/>
          <w:sz w:val="24"/>
          <w:szCs w:val="24"/>
        </w:rPr>
      </w:pPr>
    </w:p>
    <w:p w14:paraId="7BF24D0F" w14:textId="00EF336D" w:rsidR="00F6506D" w:rsidRPr="005D35FB" w:rsidRDefault="00F6506D" w:rsidP="00E7573E">
      <w:pPr>
        <w:spacing w:after="0" w:line="240" w:lineRule="auto"/>
        <w:rPr>
          <w:rFonts w:ascii="Times New Roman" w:hAnsi="Times New Roman"/>
          <w:sz w:val="24"/>
          <w:szCs w:val="24"/>
        </w:rPr>
      </w:pPr>
      <w:r w:rsidRPr="005D35FB">
        <w:rPr>
          <w:rFonts w:ascii="Times New Roman" w:hAnsi="Times New Roman"/>
          <w:sz w:val="24"/>
          <w:szCs w:val="24"/>
        </w:rPr>
        <w:lastRenderedPageBreak/>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65</w:t>
      </w:r>
      <w:r w:rsidRPr="005D35FB">
        <w:rPr>
          <w:rFonts w:ascii="Times New Roman" w:hAnsi="Times New Roman"/>
          <w:sz w:val="24"/>
          <w:szCs w:val="24"/>
        </w:rPr>
        <w:fldChar w:fldCharType="end"/>
      </w:r>
      <w:r w:rsidRPr="005D35FB">
        <w:rPr>
          <w:rFonts w:ascii="Times New Roman" w:hAnsi="Times New Roman"/>
          <w:sz w:val="24"/>
          <w:szCs w:val="24"/>
        </w:rPr>
        <w:t xml:space="preserve">. Кредиторская задолженность областного бюджета по кодам счета 303 </w:t>
      </w:r>
      <w:r w:rsidR="00D61373" w:rsidRPr="005D35FB">
        <w:rPr>
          <w:rFonts w:ascii="Times New Roman" w:hAnsi="Times New Roman"/>
          <w:sz w:val="24"/>
          <w:szCs w:val="24"/>
        </w:rPr>
        <w:t>«</w:t>
      </w:r>
      <w:r w:rsidRPr="005D35FB">
        <w:rPr>
          <w:rFonts w:ascii="Times New Roman" w:hAnsi="Times New Roman"/>
          <w:sz w:val="24"/>
          <w:szCs w:val="24"/>
        </w:rPr>
        <w:t>Расчеты по платежам в бюджеты</w:t>
      </w:r>
      <w:r w:rsidR="00D61373" w:rsidRPr="005D35FB">
        <w:rPr>
          <w:rFonts w:ascii="Times New Roman" w:hAnsi="Times New Roman"/>
          <w:sz w:val="24"/>
          <w:szCs w:val="24"/>
        </w:rPr>
        <w:t>»</w:t>
      </w:r>
      <w:r w:rsidRPr="005D35FB">
        <w:rPr>
          <w:rFonts w:ascii="Times New Roman" w:hAnsi="Times New Roman"/>
          <w:sz w:val="24"/>
          <w:szCs w:val="24"/>
        </w:rPr>
        <w:t xml:space="preserve"> согласно отчетам главных администраторов и распорядителей по ф. 0503169, млн.руб.</w:t>
      </w:r>
    </w:p>
    <w:tbl>
      <w:tblPr>
        <w:tblW w:w="9344" w:type="dxa"/>
        <w:tblLook w:val="04A0" w:firstRow="1" w:lastRow="0" w:firstColumn="1" w:lastColumn="0" w:noHBand="0" w:noVBand="1"/>
      </w:tblPr>
      <w:tblGrid>
        <w:gridCol w:w="516"/>
        <w:gridCol w:w="513"/>
        <w:gridCol w:w="5303"/>
        <w:gridCol w:w="1158"/>
        <w:gridCol w:w="1146"/>
        <w:gridCol w:w="708"/>
      </w:tblGrid>
      <w:tr w:rsidR="005D35FB" w:rsidRPr="005D35FB" w14:paraId="6254DACD" w14:textId="77777777" w:rsidTr="00C568CA">
        <w:trPr>
          <w:trHeight w:val="96"/>
          <w:tblHeader/>
        </w:trPr>
        <w:tc>
          <w:tcPr>
            <w:tcW w:w="1029"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9832579"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 счета</w:t>
            </w:r>
          </w:p>
        </w:tc>
        <w:tc>
          <w:tcPr>
            <w:tcW w:w="5303" w:type="dxa"/>
            <w:tcBorders>
              <w:top w:val="double" w:sz="6" w:space="0" w:color="auto"/>
              <w:left w:val="nil"/>
              <w:bottom w:val="single" w:sz="4" w:space="0" w:color="auto"/>
              <w:right w:val="single" w:sz="4" w:space="0" w:color="auto"/>
            </w:tcBorders>
            <w:shd w:val="clear" w:color="auto" w:fill="auto"/>
            <w:vAlign w:val="center"/>
            <w:hideMark/>
          </w:tcPr>
          <w:p w14:paraId="57415185"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158" w:type="dxa"/>
            <w:tcBorders>
              <w:top w:val="double" w:sz="6" w:space="0" w:color="auto"/>
              <w:left w:val="nil"/>
              <w:bottom w:val="single" w:sz="4" w:space="0" w:color="auto"/>
              <w:right w:val="single" w:sz="4" w:space="0" w:color="auto"/>
            </w:tcBorders>
            <w:shd w:val="clear" w:color="auto" w:fill="auto"/>
            <w:vAlign w:val="center"/>
            <w:hideMark/>
          </w:tcPr>
          <w:p w14:paraId="7FE14EDA"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1146" w:type="dxa"/>
            <w:tcBorders>
              <w:top w:val="double" w:sz="6" w:space="0" w:color="auto"/>
              <w:left w:val="nil"/>
              <w:bottom w:val="single" w:sz="4" w:space="0" w:color="auto"/>
              <w:right w:val="single" w:sz="4" w:space="0" w:color="auto"/>
            </w:tcBorders>
            <w:shd w:val="clear" w:color="auto" w:fill="auto"/>
            <w:vAlign w:val="center"/>
            <w:hideMark/>
          </w:tcPr>
          <w:p w14:paraId="019B04D9"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3315B1DB" w14:textId="77777777" w:rsidR="00F6506D" w:rsidRPr="005D35FB" w:rsidRDefault="00F6506D" w:rsidP="00F6506D">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5D128F40"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C5AD14F"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731CBC55"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01</w:t>
            </w:r>
          </w:p>
        </w:tc>
        <w:tc>
          <w:tcPr>
            <w:tcW w:w="5303" w:type="dxa"/>
            <w:tcBorders>
              <w:top w:val="nil"/>
              <w:left w:val="nil"/>
              <w:bottom w:val="single" w:sz="4" w:space="0" w:color="auto"/>
              <w:right w:val="single" w:sz="4" w:space="0" w:color="auto"/>
            </w:tcBorders>
            <w:shd w:val="clear" w:color="auto" w:fill="auto"/>
            <w:vAlign w:val="center"/>
            <w:hideMark/>
          </w:tcPr>
          <w:p w14:paraId="3071F3C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налогу на доходы физических лиц</w:t>
            </w:r>
          </w:p>
        </w:tc>
        <w:tc>
          <w:tcPr>
            <w:tcW w:w="1158" w:type="dxa"/>
            <w:tcBorders>
              <w:top w:val="nil"/>
              <w:left w:val="nil"/>
              <w:bottom w:val="single" w:sz="4" w:space="0" w:color="auto"/>
              <w:right w:val="single" w:sz="4" w:space="0" w:color="auto"/>
            </w:tcBorders>
            <w:shd w:val="clear" w:color="auto" w:fill="auto"/>
            <w:vAlign w:val="center"/>
            <w:hideMark/>
          </w:tcPr>
          <w:p w14:paraId="1EA2E11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46" w:type="dxa"/>
            <w:tcBorders>
              <w:top w:val="nil"/>
              <w:left w:val="nil"/>
              <w:bottom w:val="single" w:sz="4" w:space="0" w:color="auto"/>
              <w:right w:val="single" w:sz="4" w:space="0" w:color="auto"/>
            </w:tcBorders>
            <w:shd w:val="clear" w:color="auto" w:fill="auto"/>
            <w:vAlign w:val="center"/>
            <w:hideMark/>
          </w:tcPr>
          <w:p w14:paraId="69A2964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60,6 </w:t>
            </w:r>
          </w:p>
        </w:tc>
        <w:tc>
          <w:tcPr>
            <w:tcW w:w="708" w:type="dxa"/>
            <w:tcBorders>
              <w:top w:val="nil"/>
              <w:left w:val="nil"/>
              <w:bottom w:val="single" w:sz="4" w:space="0" w:color="auto"/>
              <w:right w:val="double" w:sz="6" w:space="0" w:color="auto"/>
            </w:tcBorders>
            <w:shd w:val="clear" w:color="auto" w:fill="auto"/>
            <w:vAlign w:val="center"/>
            <w:hideMark/>
          </w:tcPr>
          <w:p w14:paraId="1D6C4151"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60,6 </w:t>
            </w:r>
          </w:p>
        </w:tc>
      </w:tr>
      <w:tr w:rsidR="005D35FB" w:rsidRPr="005D35FB" w14:paraId="2611854A"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C0E6763"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3FA11256"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03</w:t>
            </w:r>
          </w:p>
        </w:tc>
        <w:tc>
          <w:tcPr>
            <w:tcW w:w="5303" w:type="dxa"/>
            <w:tcBorders>
              <w:top w:val="nil"/>
              <w:left w:val="nil"/>
              <w:bottom w:val="single" w:sz="4" w:space="0" w:color="auto"/>
              <w:right w:val="single" w:sz="4" w:space="0" w:color="auto"/>
            </w:tcBorders>
            <w:shd w:val="clear" w:color="auto" w:fill="auto"/>
            <w:vAlign w:val="center"/>
            <w:hideMark/>
          </w:tcPr>
          <w:p w14:paraId="21495120"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налогу на прибыль организаций</w:t>
            </w:r>
          </w:p>
        </w:tc>
        <w:tc>
          <w:tcPr>
            <w:tcW w:w="1158" w:type="dxa"/>
            <w:tcBorders>
              <w:top w:val="nil"/>
              <w:left w:val="nil"/>
              <w:bottom w:val="single" w:sz="4" w:space="0" w:color="auto"/>
              <w:right w:val="single" w:sz="4" w:space="0" w:color="auto"/>
            </w:tcBorders>
            <w:shd w:val="clear" w:color="auto" w:fill="auto"/>
            <w:vAlign w:val="center"/>
            <w:hideMark/>
          </w:tcPr>
          <w:p w14:paraId="14B9F0F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1146" w:type="dxa"/>
            <w:tcBorders>
              <w:top w:val="nil"/>
              <w:left w:val="nil"/>
              <w:bottom w:val="single" w:sz="4" w:space="0" w:color="auto"/>
              <w:right w:val="single" w:sz="4" w:space="0" w:color="auto"/>
            </w:tcBorders>
            <w:shd w:val="clear" w:color="auto" w:fill="auto"/>
            <w:vAlign w:val="center"/>
            <w:hideMark/>
          </w:tcPr>
          <w:p w14:paraId="3C5E4AB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708" w:type="dxa"/>
            <w:tcBorders>
              <w:top w:val="nil"/>
              <w:left w:val="nil"/>
              <w:bottom w:val="single" w:sz="4" w:space="0" w:color="auto"/>
              <w:right w:val="double" w:sz="6" w:space="0" w:color="auto"/>
            </w:tcBorders>
            <w:shd w:val="clear" w:color="auto" w:fill="auto"/>
            <w:vAlign w:val="center"/>
            <w:hideMark/>
          </w:tcPr>
          <w:p w14:paraId="0865022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r>
      <w:tr w:rsidR="005D35FB" w:rsidRPr="005D35FB" w14:paraId="117B68E7"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93334EA"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0C819DFF"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04</w:t>
            </w:r>
          </w:p>
        </w:tc>
        <w:tc>
          <w:tcPr>
            <w:tcW w:w="5303" w:type="dxa"/>
            <w:tcBorders>
              <w:top w:val="nil"/>
              <w:left w:val="nil"/>
              <w:bottom w:val="single" w:sz="4" w:space="0" w:color="auto"/>
              <w:right w:val="single" w:sz="4" w:space="0" w:color="auto"/>
            </w:tcBorders>
            <w:shd w:val="clear" w:color="auto" w:fill="auto"/>
            <w:vAlign w:val="center"/>
            <w:hideMark/>
          </w:tcPr>
          <w:p w14:paraId="639700D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налогу на добавленную стоимость</w:t>
            </w:r>
          </w:p>
        </w:tc>
        <w:tc>
          <w:tcPr>
            <w:tcW w:w="1158" w:type="dxa"/>
            <w:tcBorders>
              <w:top w:val="nil"/>
              <w:left w:val="nil"/>
              <w:bottom w:val="single" w:sz="4" w:space="0" w:color="auto"/>
              <w:right w:val="single" w:sz="4" w:space="0" w:color="auto"/>
            </w:tcBorders>
            <w:shd w:val="clear" w:color="auto" w:fill="auto"/>
            <w:vAlign w:val="center"/>
            <w:hideMark/>
          </w:tcPr>
          <w:p w14:paraId="3307798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1146" w:type="dxa"/>
            <w:tcBorders>
              <w:top w:val="nil"/>
              <w:left w:val="nil"/>
              <w:bottom w:val="single" w:sz="4" w:space="0" w:color="auto"/>
              <w:right w:val="single" w:sz="4" w:space="0" w:color="auto"/>
            </w:tcBorders>
            <w:shd w:val="clear" w:color="auto" w:fill="auto"/>
            <w:vAlign w:val="center"/>
            <w:hideMark/>
          </w:tcPr>
          <w:p w14:paraId="40CE89A3"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708" w:type="dxa"/>
            <w:tcBorders>
              <w:top w:val="nil"/>
              <w:left w:val="nil"/>
              <w:bottom w:val="single" w:sz="4" w:space="0" w:color="auto"/>
              <w:right w:val="double" w:sz="6" w:space="0" w:color="auto"/>
            </w:tcBorders>
            <w:shd w:val="clear" w:color="auto" w:fill="auto"/>
            <w:vAlign w:val="center"/>
            <w:hideMark/>
          </w:tcPr>
          <w:p w14:paraId="4E82F84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r>
      <w:tr w:rsidR="005D35FB" w:rsidRPr="005D35FB" w14:paraId="1544E8B3"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67426BB"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70FEB257"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05</w:t>
            </w:r>
          </w:p>
        </w:tc>
        <w:tc>
          <w:tcPr>
            <w:tcW w:w="5303" w:type="dxa"/>
            <w:tcBorders>
              <w:top w:val="nil"/>
              <w:left w:val="nil"/>
              <w:bottom w:val="single" w:sz="4" w:space="0" w:color="auto"/>
              <w:right w:val="single" w:sz="4" w:space="0" w:color="auto"/>
            </w:tcBorders>
            <w:shd w:val="clear" w:color="auto" w:fill="auto"/>
            <w:vAlign w:val="center"/>
            <w:hideMark/>
          </w:tcPr>
          <w:p w14:paraId="760CAEB6"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прочим платежам в бюджет</w:t>
            </w:r>
          </w:p>
        </w:tc>
        <w:tc>
          <w:tcPr>
            <w:tcW w:w="1158" w:type="dxa"/>
            <w:tcBorders>
              <w:top w:val="nil"/>
              <w:left w:val="nil"/>
              <w:bottom w:val="single" w:sz="4" w:space="0" w:color="auto"/>
              <w:right w:val="single" w:sz="4" w:space="0" w:color="auto"/>
            </w:tcBorders>
            <w:shd w:val="clear" w:color="auto" w:fill="auto"/>
            <w:vAlign w:val="center"/>
            <w:hideMark/>
          </w:tcPr>
          <w:p w14:paraId="5F9766B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21,6 </w:t>
            </w:r>
          </w:p>
        </w:tc>
        <w:tc>
          <w:tcPr>
            <w:tcW w:w="1146" w:type="dxa"/>
            <w:tcBorders>
              <w:top w:val="nil"/>
              <w:left w:val="nil"/>
              <w:bottom w:val="single" w:sz="4" w:space="0" w:color="auto"/>
              <w:right w:val="single" w:sz="4" w:space="0" w:color="auto"/>
            </w:tcBorders>
            <w:shd w:val="clear" w:color="auto" w:fill="auto"/>
            <w:vAlign w:val="center"/>
            <w:hideMark/>
          </w:tcPr>
          <w:p w14:paraId="4E4D4CC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29,3 </w:t>
            </w:r>
          </w:p>
        </w:tc>
        <w:tc>
          <w:tcPr>
            <w:tcW w:w="708" w:type="dxa"/>
            <w:tcBorders>
              <w:top w:val="nil"/>
              <w:left w:val="nil"/>
              <w:bottom w:val="single" w:sz="4" w:space="0" w:color="auto"/>
              <w:right w:val="double" w:sz="6" w:space="0" w:color="auto"/>
            </w:tcBorders>
            <w:shd w:val="clear" w:color="auto" w:fill="auto"/>
            <w:vAlign w:val="center"/>
            <w:hideMark/>
          </w:tcPr>
          <w:p w14:paraId="0687729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7,7 </w:t>
            </w:r>
          </w:p>
        </w:tc>
      </w:tr>
      <w:tr w:rsidR="005D35FB" w:rsidRPr="005D35FB" w14:paraId="3DA41273"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F9FD194"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0137D73D"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06</w:t>
            </w:r>
          </w:p>
        </w:tc>
        <w:tc>
          <w:tcPr>
            <w:tcW w:w="5303" w:type="dxa"/>
            <w:tcBorders>
              <w:top w:val="nil"/>
              <w:left w:val="nil"/>
              <w:bottom w:val="single" w:sz="4" w:space="0" w:color="auto"/>
              <w:right w:val="single" w:sz="4" w:space="0" w:color="auto"/>
            </w:tcBorders>
            <w:shd w:val="clear" w:color="auto" w:fill="auto"/>
            <w:vAlign w:val="center"/>
            <w:hideMark/>
          </w:tcPr>
          <w:p w14:paraId="5648E2AD"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страховым взносам на обязательное социальное страхование от несчастных случаев на производстве и профессиональных заболеваний</w:t>
            </w:r>
          </w:p>
        </w:tc>
        <w:tc>
          <w:tcPr>
            <w:tcW w:w="1158" w:type="dxa"/>
            <w:tcBorders>
              <w:top w:val="nil"/>
              <w:left w:val="nil"/>
              <w:bottom w:val="single" w:sz="4" w:space="0" w:color="auto"/>
              <w:right w:val="single" w:sz="4" w:space="0" w:color="auto"/>
            </w:tcBorders>
            <w:shd w:val="clear" w:color="auto" w:fill="auto"/>
            <w:vAlign w:val="center"/>
            <w:hideMark/>
          </w:tcPr>
          <w:p w14:paraId="452CE46F"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46" w:type="dxa"/>
            <w:tcBorders>
              <w:top w:val="nil"/>
              <w:left w:val="nil"/>
              <w:bottom w:val="single" w:sz="4" w:space="0" w:color="auto"/>
              <w:right w:val="single" w:sz="4" w:space="0" w:color="auto"/>
            </w:tcBorders>
            <w:shd w:val="clear" w:color="auto" w:fill="auto"/>
            <w:vAlign w:val="center"/>
            <w:hideMark/>
          </w:tcPr>
          <w:p w14:paraId="6644569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708" w:type="dxa"/>
            <w:tcBorders>
              <w:top w:val="nil"/>
              <w:left w:val="nil"/>
              <w:bottom w:val="single" w:sz="4" w:space="0" w:color="auto"/>
              <w:right w:val="double" w:sz="6" w:space="0" w:color="auto"/>
            </w:tcBorders>
            <w:shd w:val="clear" w:color="auto" w:fill="auto"/>
            <w:vAlign w:val="center"/>
            <w:hideMark/>
          </w:tcPr>
          <w:p w14:paraId="66BB61CE"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r>
      <w:tr w:rsidR="005D35FB" w:rsidRPr="005D35FB" w14:paraId="24371A12"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A648DDB"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5EA300B8"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07</w:t>
            </w:r>
          </w:p>
        </w:tc>
        <w:tc>
          <w:tcPr>
            <w:tcW w:w="5303" w:type="dxa"/>
            <w:tcBorders>
              <w:top w:val="nil"/>
              <w:left w:val="nil"/>
              <w:bottom w:val="single" w:sz="4" w:space="0" w:color="auto"/>
              <w:right w:val="single" w:sz="4" w:space="0" w:color="auto"/>
            </w:tcBorders>
            <w:shd w:val="clear" w:color="auto" w:fill="auto"/>
            <w:vAlign w:val="center"/>
            <w:hideMark/>
          </w:tcPr>
          <w:p w14:paraId="2E5F7DD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страховым взносам на обязательное медицинское страхование в Федеральный ФОМС</w:t>
            </w:r>
          </w:p>
        </w:tc>
        <w:tc>
          <w:tcPr>
            <w:tcW w:w="1158" w:type="dxa"/>
            <w:tcBorders>
              <w:top w:val="nil"/>
              <w:left w:val="nil"/>
              <w:bottom w:val="single" w:sz="4" w:space="0" w:color="auto"/>
              <w:right w:val="single" w:sz="4" w:space="0" w:color="auto"/>
            </w:tcBorders>
            <w:shd w:val="clear" w:color="auto" w:fill="auto"/>
            <w:vAlign w:val="center"/>
            <w:hideMark/>
          </w:tcPr>
          <w:p w14:paraId="206B89A2"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1146" w:type="dxa"/>
            <w:tcBorders>
              <w:top w:val="nil"/>
              <w:left w:val="nil"/>
              <w:bottom w:val="single" w:sz="4" w:space="0" w:color="auto"/>
              <w:right w:val="single" w:sz="4" w:space="0" w:color="auto"/>
            </w:tcBorders>
            <w:shd w:val="clear" w:color="auto" w:fill="auto"/>
            <w:vAlign w:val="center"/>
            <w:hideMark/>
          </w:tcPr>
          <w:p w14:paraId="588BCE3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708" w:type="dxa"/>
            <w:tcBorders>
              <w:top w:val="nil"/>
              <w:left w:val="nil"/>
              <w:bottom w:val="single" w:sz="4" w:space="0" w:color="auto"/>
              <w:right w:val="double" w:sz="6" w:space="0" w:color="auto"/>
            </w:tcBorders>
            <w:shd w:val="clear" w:color="auto" w:fill="auto"/>
            <w:vAlign w:val="center"/>
            <w:hideMark/>
          </w:tcPr>
          <w:p w14:paraId="0673D17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r>
      <w:tr w:rsidR="005D35FB" w:rsidRPr="005D35FB" w14:paraId="3CAE4209"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0EFF097"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3FEDB8B5"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09</w:t>
            </w:r>
          </w:p>
        </w:tc>
        <w:tc>
          <w:tcPr>
            <w:tcW w:w="5303" w:type="dxa"/>
            <w:tcBorders>
              <w:top w:val="nil"/>
              <w:left w:val="nil"/>
              <w:bottom w:val="single" w:sz="4" w:space="0" w:color="auto"/>
              <w:right w:val="single" w:sz="4" w:space="0" w:color="auto"/>
            </w:tcBorders>
            <w:shd w:val="clear" w:color="auto" w:fill="auto"/>
            <w:vAlign w:val="center"/>
            <w:hideMark/>
          </w:tcPr>
          <w:p w14:paraId="1DD3C84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дополнительным страховым взносам на пенсионное страхование</w:t>
            </w:r>
          </w:p>
        </w:tc>
        <w:tc>
          <w:tcPr>
            <w:tcW w:w="1158" w:type="dxa"/>
            <w:tcBorders>
              <w:top w:val="nil"/>
              <w:left w:val="nil"/>
              <w:bottom w:val="single" w:sz="4" w:space="0" w:color="auto"/>
              <w:right w:val="single" w:sz="4" w:space="0" w:color="auto"/>
            </w:tcBorders>
            <w:shd w:val="clear" w:color="auto" w:fill="auto"/>
            <w:vAlign w:val="center"/>
            <w:hideMark/>
          </w:tcPr>
          <w:p w14:paraId="60B815E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46" w:type="dxa"/>
            <w:tcBorders>
              <w:top w:val="nil"/>
              <w:left w:val="nil"/>
              <w:bottom w:val="single" w:sz="4" w:space="0" w:color="auto"/>
              <w:right w:val="single" w:sz="4" w:space="0" w:color="auto"/>
            </w:tcBorders>
            <w:shd w:val="clear" w:color="auto" w:fill="auto"/>
            <w:vAlign w:val="center"/>
            <w:hideMark/>
          </w:tcPr>
          <w:p w14:paraId="112E0AC7"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2E603A6D"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r>
      <w:tr w:rsidR="005D35FB" w:rsidRPr="005D35FB" w14:paraId="0930ECDF"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4283654"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15B8ECF1"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10</w:t>
            </w:r>
          </w:p>
        </w:tc>
        <w:tc>
          <w:tcPr>
            <w:tcW w:w="5303" w:type="dxa"/>
            <w:tcBorders>
              <w:top w:val="nil"/>
              <w:left w:val="nil"/>
              <w:bottom w:val="single" w:sz="4" w:space="0" w:color="auto"/>
              <w:right w:val="single" w:sz="4" w:space="0" w:color="auto"/>
            </w:tcBorders>
            <w:shd w:val="clear" w:color="auto" w:fill="auto"/>
            <w:vAlign w:val="center"/>
            <w:hideMark/>
          </w:tcPr>
          <w:p w14:paraId="72668468"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1158" w:type="dxa"/>
            <w:tcBorders>
              <w:top w:val="nil"/>
              <w:left w:val="nil"/>
              <w:bottom w:val="single" w:sz="4" w:space="0" w:color="auto"/>
              <w:right w:val="single" w:sz="4" w:space="0" w:color="auto"/>
            </w:tcBorders>
            <w:shd w:val="clear" w:color="auto" w:fill="auto"/>
            <w:vAlign w:val="center"/>
            <w:hideMark/>
          </w:tcPr>
          <w:p w14:paraId="61F2861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1146" w:type="dxa"/>
            <w:tcBorders>
              <w:top w:val="nil"/>
              <w:left w:val="nil"/>
              <w:bottom w:val="single" w:sz="4" w:space="0" w:color="auto"/>
              <w:right w:val="single" w:sz="4" w:space="0" w:color="auto"/>
            </w:tcBorders>
            <w:shd w:val="clear" w:color="auto" w:fill="auto"/>
            <w:vAlign w:val="center"/>
            <w:hideMark/>
          </w:tcPr>
          <w:p w14:paraId="300EE105"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45DB4D4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r>
      <w:tr w:rsidR="005D35FB" w:rsidRPr="005D35FB" w14:paraId="0125CF5B"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4FBEA73"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3F5E0389"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12</w:t>
            </w:r>
          </w:p>
        </w:tc>
        <w:tc>
          <w:tcPr>
            <w:tcW w:w="5303" w:type="dxa"/>
            <w:tcBorders>
              <w:top w:val="nil"/>
              <w:left w:val="nil"/>
              <w:bottom w:val="single" w:sz="4" w:space="0" w:color="auto"/>
              <w:right w:val="single" w:sz="4" w:space="0" w:color="auto"/>
            </w:tcBorders>
            <w:shd w:val="clear" w:color="auto" w:fill="auto"/>
            <w:vAlign w:val="center"/>
            <w:hideMark/>
          </w:tcPr>
          <w:p w14:paraId="14BA7CBC"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налогу на имущество организаций</w:t>
            </w:r>
          </w:p>
        </w:tc>
        <w:tc>
          <w:tcPr>
            <w:tcW w:w="1158" w:type="dxa"/>
            <w:tcBorders>
              <w:top w:val="nil"/>
              <w:left w:val="nil"/>
              <w:bottom w:val="single" w:sz="4" w:space="0" w:color="auto"/>
              <w:right w:val="single" w:sz="4" w:space="0" w:color="auto"/>
            </w:tcBorders>
            <w:shd w:val="clear" w:color="auto" w:fill="auto"/>
            <w:vAlign w:val="center"/>
            <w:hideMark/>
          </w:tcPr>
          <w:p w14:paraId="514FE33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26,2 </w:t>
            </w:r>
          </w:p>
        </w:tc>
        <w:tc>
          <w:tcPr>
            <w:tcW w:w="1146" w:type="dxa"/>
            <w:tcBorders>
              <w:top w:val="nil"/>
              <w:left w:val="nil"/>
              <w:bottom w:val="single" w:sz="4" w:space="0" w:color="auto"/>
              <w:right w:val="single" w:sz="4" w:space="0" w:color="auto"/>
            </w:tcBorders>
            <w:shd w:val="clear" w:color="auto" w:fill="auto"/>
            <w:vAlign w:val="center"/>
            <w:hideMark/>
          </w:tcPr>
          <w:p w14:paraId="00CD2B5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100,5 </w:t>
            </w:r>
          </w:p>
        </w:tc>
        <w:tc>
          <w:tcPr>
            <w:tcW w:w="708" w:type="dxa"/>
            <w:tcBorders>
              <w:top w:val="nil"/>
              <w:left w:val="nil"/>
              <w:bottom w:val="single" w:sz="4" w:space="0" w:color="auto"/>
              <w:right w:val="double" w:sz="6" w:space="0" w:color="auto"/>
            </w:tcBorders>
            <w:shd w:val="clear" w:color="auto" w:fill="auto"/>
            <w:vAlign w:val="center"/>
            <w:hideMark/>
          </w:tcPr>
          <w:p w14:paraId="5A04B1CC"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74,2 </w:t>
            </w:r>
          </w:p>
        </w:tc>
      </w:tr>
      <w:tr w:rsidR="005D35FB" w:rsidRPr="005D35FB" w14:paraId="542BE7F5"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29098BF"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2040A431"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13</w:t>
            </w:r>
          </w:p>
        </w:tc>
        <w:tc>
          <w:tcPr>
            <w:tcW w:w="5303" w:type="dxa"/>
            <w:tcBorders>
              <w:top w:val="nil"/>
              <w:left w:val="nil"/>
              <w:bottom w:val="single" w:sz="4" w:space="0" w:color="auto"/>
              <w:right w:val="single" w:sz="4" w:space="0" w:color="auto"/>
            </w:tcBorders>
            <w:shd w:val="clear" w:color="auto" w:fill="auto"/>
            <w:vAlign w:val="center"/>
            <w:hideMark/>
          </w:tcPr>
          <w:p w14:paraId="6AE7B1BE"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земельному налогу</w:t>
            </w:r>
          </w:p>
        </w:tc>
        <w:tc>
          <w:tcPr>
            <w:tcW w:w="1158" w:type="dxa"/>
            <w:tcBorders>
              <w:top w:val="nil"/>
              <w:left w:val="nil"/>
              <w:bottom w:val="single" w:sz="4" w:space="0" w:color="auto"/>
              <w:right w:val="single" w:sz="4" w:space="0" w:color="auto"/>
            </w:tcBorders>
            <w:shd w:val="clear" w:color="auto" w:fill="auto"/>
            <w:vAlign w:val="center"/>
            <w:hideMark/>
          </w:tcPr>
          <w:p w14:paraId="559AC89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46" w:type="dxa"/>
            <w:tcBorders>
              <w:top w:val="nil"/>
              <w:left w:val="nil"/>
              <w:bottom w:val="single" w:sz="4" w:space="0" w:color="auto"/>
              <w:right w:val="single" w:sz="4" w:space="0" w:color="auto"/>
            </w:tcBorders>
            <w:shd w:val="clear" w:color="auto" w:fill="auto"/>
            <w:vAlign w:val="center"/>
            <w:hideMark/>
          </w:tcPr>
          <w:p w14:paraId="2E0DFCC8"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69A759C6"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r>
      <w:tr w:rsidR="005D35FB" w:rsidRPr="005D35FB" w14:paraId="5452CD1B" w14:textId="77777777" w:rsidTr="00C568CA">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36E727A"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2F2A8F4F" w14:textId="77777777" w:rsidR="00F6506D" w:rsidRPr="005D35FB" w:rsidRDefault="00F6506D" w:rsidP="00F6506D">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15</w:t>
            </w:r>
          </w:p>
        </w:tc>
        <w:tc>
          <w:tcPr>
            <w:tcW w:w="5303" w:type="dxa"/>
            <w:tcBorders>
              <w:top w:val="nil"/>
              <w:left w:val="nil"/>
              <w:bottom w:val="single" w:sz="4" w:space="0" w:color="auto"/>
              <w:right w:val="single" w:sz="4" w:space="0" w:color="auto"/>
            </w:tcBorders>
            <w:shd w:val="clear" w:color="auto" w:fill="auto"/>
            <w:vAlign w:val="center"/>
            <w:hideMark/>
          </w:tcPr>
          <w:p w14:paraId="0EC88D23" w14:textId="77777777" w:rsidR="00F6506D" w:rsidRPr="005D35FB" w:rsidRDefault="00F6506D" w:rsidP="00F6506D">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единому страховому тарифу</w:t>
            </w:r>
          </w:p>
        </w:tc>
        <w:tc>
          <w:tcPr>
            <w:tcW w:w="1158" w:type="dxa"/>
            <w:tcBorders>
              <w:top w:val="nil"/>
              <w:left w:val="nil"/>
              <w:bottom w:val="single" w:sz="4" w:space="0" w:color="auto"/>
              <w:right w:val="single" w:sz="4" w:space="0" w:color="auto"/>
            </w:tcBorders>
            <w:shd w:val="clear" w:color="auto" w:fill="auto"/>
            <w:vAlign w:val="center"/>
            <w:hideMark/>
          </w:tcPr>
          <w:p w14:paraId="3EDB3D79"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146" w:type="dxa"/>
            <w:tcBorders>
              <w:top w:val="nil"/>
              <w:left w:val="nil"/>
              <w:bottom w:val="single" w:sz="4" w:space="0" w:color="auto"/>
              <w:right w:val="single" w:sz="4" w:space="0" w:color="auto"/>
            </w:tcBorders>
            <w:shd w:val="clear" w:color="auto" w:fill="auto"/>
            <w:vAlign w:val="center"/>
            <w:hideMark/>
          </w:tcPr>
          <w:p w14:paraId="7BD228EA"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165,0 </w:t>
            </w:r>
          </w:p>
        </w:tc>
        <w:tc>
          <w:tcPr>
            <w:tcW w:w="708" w:type="dxa"/>
            <w:tcBorders>
              <w:top w:val="nil"/>
              <w:left w:val="nil"/>
              <w:bottom w:val="single" w:sz="4" w:space="0" w:color="auto"/>
              <w:right w:val="double" w:sz="6" w:space="0" w:color="auto"/>
            </w:tcBorders>
            <w:shd w:val="clear" w:color="auto" w:fill="auto"/>
            <w:vAlign w:val="center"/>
            <w:hideMark/>
          </w:tcPr>
          <w:p w14:paraId="487890AB" w14:textId="77777777" w:rsidR="00F6506D" w:rsidRPr="005D35FB" w:rsidRDefault="00F6506D" w:rsidP="00F6506D">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165,0 </w:t>
            </w:r>
          </w:p>
        </w:tc>
      </w:tr>
      <w:tr w:rsidR="00F6506D" w:rsidRPr="005D35FB" w14:paraId="564C8FD1" w14:textId="77777777" w:rsidTr="00C568CA">
        <w:trPr>
          <w:trHeight w:val="60"/>
        </w:trPr>
        <w:tc>
          <w:tcPr>
            <w:tcW w:w="6332"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07936E9C" w14:textId="77777777" w:rsidR="00F6506D" w:rsidRPr="005D35FB" w:rsidRDefault="00F6506D" w:rsidP="00F6506D">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1158" w:type="dxa"/>
            <w:tcBorders>
              <w:top w:val="nil"/>
              <w:left w:val="nil"/>
              <w:bottom w:val="double" w:sz="6" w:space="0" w:color="auto"/>
              <w:right w:val="single" w:sz="4" w:space="0" w:color="auto"/>
            </w:tcBorders>
            <w:shd w:val="clear" w:color="auto" w:fill="auto"/>
            <w:vAlign w:val="center"/>
            <w:hideMark/>
          </w:tcPr>
          <w:p w14:paraId="3E071C6E"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48,8 </w:t>
            </w:r>
          </w:p>
        </w:tc>
        <w:tc>
          <w:tcPr>
            <w:tcW w:w="1146" w:type="dxa"/>
            <w:tcBorders>
              <w:top w:val="nil"/>
              <w:left w:val="nil"/>
              <w:bottom w:val="double" w:sz="6" w:space="0" w:color="auto"/>
              <w:right w:val="single" w:sz="4" w:space="0" w:color="auto"/>
            </w:tcBorders>
            <w:shd w:val="clear" w:color="auto" w:fill="auto"/>
            <w:vAlign w:val="center"/>
            <w:hideMark/>
          </w:tcPr>
          <w:p w14:paraId="31DA85EC"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357,0 </w:t>
            </w:r>
          </w:p>
        </w:tc>
        <w:tc>
          <w:tcPr>
            <w:tcW w:w="708" w:type="dxa"/>
            <w:tcBorders>
              <w:top w:val="nil"/>
              <w:left w:val="nil"/>
              <w:bottom w:val="double" w:sz="6" w:space="0" w:color="auto"/>
              <w:right w:val="double" w:sz="6" w:space="0" w:color="auto"/>
            </w:tcBorders>
            <w:shd w:val="clear" w:color="auto" w:fill="auto"/>
            <w:vAlign w:val="center"/>
            <w:hideMark/>
          </w:tcPr>
          <w:p w14:paraId="27508009" w14:textId="77777777" w:rsidR="00F6506D" w:rsidRPr="005D35FB" w:rsidRDefault="00F6506D" w:rsidP="00F6506D">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308,2 </w:t>
            </w:r>
          </w:p>
        </w:tc>
      </w:tr>
    </w:tbl>
    <w:p w14:paraId="523627C1" w14:textId="77777777" w:rsidR="00F6506D" w:rsidRPr="005D35FB" w:rsidRDefault="00F6506D" w:rsidP="00F6506D">
      <w:pPr>
        <w:spacing w:after="0" w:line="240" w:lineRule="auto"/>
        <w:ind w:firstLine="709"/>
        <w:jc w:val="both"/>
        <w:rPr>
          <w:rFonts w:ascii="Times New Roman" w:hAnsi="Times New Roman"/>
          <w:sz w:val="16"/>
          <w:szCs w:val="16"/>
          <w:highlight w:val="cyan"/>
          <w:lang w:eastAsia="ru-RU" w:bidi="ru-RU"/>
        </w:rPr>
      </w:pPr>
    </w:p>
    <w:p w14:paraId="02A0075C"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Наибольшая кредиторская задолженность на 01.07.2023 сложилась по следующим платежам в бюджеты:</w:t>
      </w:r>
    </w:p>
    <w:p w14:paraId="50470BA5" w14:textId="056E701A"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1) По налогу на доходы физических лиц – 60,6 млн.руб., из неё наибольшая в министерстве природных ресурсов и лесопромышленного комплекса Архангельской области – 8,9 млн.руб. и в агентстве государственной противопожарной службы и гражданской защиты Арханг</w:t>
      </w:r>
      <w:r w:rsidR="00C568CA" w:rsidRPr="005D35FB">
        <w:rPr>
          <w:rFonts w:ascii="Times New Roman" w:hAnsi="Times New Roman"/>
          <w:sz w:val="28"/>
          <w:szCs w:val="28"/>
        </w:rPr>
        <w:t>ельской области – 18,3 млн.руб.</w:t>
      </w:r>
    </w:p>
    <w:p w14:paraId="50968DC3" w14:textId="45947BBB"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2) По налогу на имущество организаций – 100,5 млн.руб. (+74,2 млн.руб. или в 3,8 раза), из неё в министерстве транспорта Архангел</w:t>
      </w:r>
      <w:r w:rsidR="00C568CA" w:rsidRPr="005D35FB">
        <w:rPr>
          <w:rFonts w:ascii="Times New Roman" w:hAnsi="Times New Roman"/>
          <w:sz w:val="28"/>
          <w:szCs w:val="28"/>
        </w:rPr>
        <w:t>ьской области – 100,1 млн.руб.).</w:t>
      </w:r>
    </w:p>
    <w:p w14:paraId="3AC953FF"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3) По единому страховому тарифу – 165,0 млн.руб., из нее в агентстве государственной противопожарной службы и гражданской защиты Архангельской области – 26,1 млн.руб. и в минтрудсоцразвития Архангельской области – 15,1 млн.руб.</w:t>
      </w:r>
    </w:p>
    <w:p w14:paraId="58A83587" w14:textId="77777777" w:rsidR="00F6506D" w:rsidRPr="005D35FB" w:rsidRDefault="00F6506D" w:rsidP="00F6506D">
      <w:pPr>
        <w:spacing w:after="0" w:line="240" w:lineRule="auto"/>
        <w:jc w:val="center"/>
        <w:rPr>
          <w:rFonts w:ascii="Times New Roman" w:hAnsi="Times New Roman"/>
          <w:sz w:val="28"/>
          <w:szCs w:val="28"/>
        </w:rPr>
      </w:pPr>
      <w:r w:rsidRPr="005D35FB">
        <w:rPr>
          <w:rFonts w:ascii="Times New Roman" w:hAnsi="Times New Roman"/>
          <w:sz w:val="28"/>
          <w:szCs w:val="28"/>
        </w:rPr>
        <w:t>* * *</w:t>
      </w:r>
    </w:p>
    <w:p w14:paraId="481A585B" w14:textId="77956D36"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FA1463" w:rsidRPr="005D35FB">
        <w:rPr>
          <w:rFonts w:ascii="Times New Roman" w:hAnsi="Times New Roman"/>
          <w:sz w:val="28"/>
          <w:szCs w:val="28"/>
        </w:rPr>
        <w:t>66</w:t>
      </w:r>
      <w:r w:rsidRPr="005D35FB">
        <w:rPr>
          <w:rFonts w:ascii="Times New Roman" w:hAnsi="Times New Roman"/>
          <w:sz w:val="28"/>
          <w:szCs w:val="28"/>
        </w:rPr>
        <w:t xml:space="preserve"> представлены обобщенные показатели дебиторской и кредиторской задолженности, отраженные в отчетах главных администраторов и распорядителей средств областного бюджета на 01.07.2023.</w:t>
      </w:r>
    </w:p>
    <w:p w14:paraId="35BC6C82" w14:textId="77777777" w:rsidR="00F6506D" w:rsidRPr="005D35FB" w:rsidRDefault="00F6506D" w:rsidP="001809F8">
      <w:pPr>
        <w:spacing w:after="0" w:line="240" w:lineRule="auto"/>
        <w:rPr>
          <w:rFonts w:ascii="Times New Roman" w:hAnsi="Times New Roman"/>
          <w:sz w:val="24"/>
          <w:szCs w:val="24"/>
        </w:rPr>
      </w:pPr>
    </w:p>
    <w:p w14:paraId="497F3731" w14:textId="77777777" w:rsidR="004319AF" w:rsidRPr="005D35FB" w:rsidRDefault="004319AF" w:rsidP="004319AF">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66</w:t>
      </w:r>
      <w:r w:rsidRPr="005D35FB">
        <w:rPr>
          <w:rFonts w:ascii="Times New Roman" w:hAnsi="Times New Roman"/>
          <w:sz w:val="24"/>
          <w:szCs w:val="24"/>
        </w:rPr>
        <w:fldChar w:fldCharType="end"/>
      </w:r>
      <w:r w:rsidRPr="005D35FB">
        <w:rPr>
          <w:rFonts w:ascii="Times New Roman" w:hAnsi="Times New Roman"/>
          <w:sz w:val="24"/>
          <w:szCs w:val="24"/>
        </w:rPr>
        <w:t>. Состояние задолженности областного бюджета согласно отчетам главных администраторов и распорядителей средств областного бюджета, согласно отчетам по ф. 0503169, млн.руб.</w:t>
      </w:r>
    </w:p>
    <w:tbl>
      <w:tblPr>
        <w:tblW w:w="9439" w:type="dxa"/>
        <w:tblLook w:val="04A0" w:firstRow="1" w:lastRow="0" w:firstColumn="1" w:lastColumn="0" w:noHBand="0" w:noVBand="1"/>
      </w:tblPr>
      <w:tblGrid>
        <w:gridCol w:w="3339"/>
        <w:gridCol w:w="1080"/>
        <w:gridCol w:w="960"/>
        <w:gridCol w:w="1080"/>
        <w:gridCol w:w="960"/>
        <w:gridCol w:w="1060"/>
        <w:gridCol w:w="960"/>
      </w:tblGrid>
      <w:tr w:rsidR="005D35FB" w:rsidRPr="005D35FB" w14:paraId="754F18F0" w14:textId="77777777" w:rsidTr="001526E8">
        <w:trPr>
          <w:trHeight w:val="270"/>
          <w:tblHeader/>
        </w:trPr>
        <w:tc>
          <w:tcPr>
            <w:tcW w:w="333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23BDF7A"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2040" w:type="dxa"/>
            <w:gridSpan w:val="2"/>
            <w:tcBorders>
              <w:top w:val="double" w:sz="6" w:space="0" w:color="auto"/>
              <w:left w:val="nil"/>
              <w:bottom w:val="single" w:sz="4" w:space="0" w:color="auto"/>
              <w:right w:val="single" w:sz="4" w:space="0" w:color="auto"/>
            </w:tcBorders>
            <w:shd w:val="clear" w:color="auto" w:fill="auto"/>
            <w:vAlign w:val="center"/>
            <w:hideMark/>
          </w:tcPr>
          <w:p w14:paraId="3DF92383"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01.01.2023</w:t>
            </w:r>
          </w:p>
        </w:tc>
        <w:tc>
          <w:tcPr>
            <w:tcW w:w="2040" w:type="dxa"/>
            <w:gridSpan w:val="2"/>
            <w:tcBorders>
              <w:top w:val="double" w:sz="6" w:space="0" w:color="auto"/>
              <w:left w:val="nil"/>
              <w:bottom w:val="single" w:sz="4" w:space="0" w:color="auto"/>
              <w:right w:val="single" w:sz="4" w:space="0" w:color="auto"/>
            </w:tcBorders>
            <w:shd w:val="clear" w:color="auto" w:fill="auto"/>
            <w:vAlign w:val="center"/>
            <w:hideMark/>
          </w:tcPr>
          <w:p w14:paraId="19D42A6A"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2020" w:type="dxa"/>
            <w:gridSpan w:val="2"/>
            <w:tcBorders>
              <w:top w:val="double" w:sz="6" w:space="0" w:color="auto"/>
              <w:left w:val="nil"/>
              <w:bottom w:val="single" w:sz="4" w:space="0" w:color="auto"/>
              <w:right w:val="double" w:sz="6" w:space="0" w:color="000000"/>
            </w:tcBorders>
            <w:shd w:val="clear" w:color="auto" w:fill="auto"/>
            <w:vAlign w:val="center"/>
            <w:hideMark/>
          </w:tcPr>
          <w:p w14:paraId="7B6BE578"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5944F718" w14:textId="77777777" w:rsidTr="001526E8">
        <w:trPr>
          <w:trHeight w:val="510"/>
          <w:tblHeader/>
        </w:trPr>
        <w:tc>
          <w:tcPr>
            <w:tcW w:w="3339" w:type="dxa"/>
            <w:vMerge/>
            <w:tcBorders>
              <w:top w:val="double" w:sz="6" w:space="0" w:color="auto"/>
              <w:left w:val="double" w:sz="6" w:space="0" w:color="auto"/>
              <w:bottom w:val="single" w:sz="4" w:space="0" w:color="auto"/>
              <w:right w:val="single" w:sz="4" w:space="0" w:color="auto"/>
            </w:tcBorders>
            <w:vAlign w:val="center"/>
            <w:hideMark/>
          </w:tcPr>
          <w:p w14:paraId="767CA233" w14:textId="77777777" w:rsidR="004319AF" w:rsidRPr="005D35FB" w:rsidRDefault="004319AF" w:rsidP="001526E8">
            <w:pPr>
              <w:spacing w:after="0" w:line="240" w:lineRule="auto"/>
              <w:rPr>
                <w:rFonts w:ascii="Times New Roman" w:eastAsia="Times New Roman" w:hAnsi="Times New Roman"/>
                <w:b/>
                <w:bCs/>
                <w:sz w:val="20"/>
                <w:szCs w:val="20"/>
                <w:lang w:eastAsia="ru-RU"/>
              </w:rPr>
            </w:pPr>
          </w:p>
        </w:tc>
        <w:tc>
          <w:tcPr>
            <w:tcW w:w="1080" w:type="dxa"/>
            <w:tcBorders>
              <w:top w:val="nil"/>
              <w:left w:val="nil"/>
              <w:bottom w:val="single" w:sz="4" w:space="0" w:color="auto"/>
              <w:right w:val="single" w:sz="4" w:space="0" w:color="auto"/>
            </w:tcBorders>
            <w:shd w:val="clear" w:color="auto" w:fill="auto"/>
            <w:vAlign w:val="center"/>
            <w:hideMark/>
          </w:tcPr>
          <w:p w14:paraId="266777D7"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6A6D2993"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c>
          <w:tcPr>
            <w:tcW w:w="1080" w:type="dxa"/>
            <w:tcBorders>
              <w:top w:val="nil"/>
              <w:left w:val="nil"/>
              <w:bottom w:val="single" w:sz="4" w:space="0" w:color="auto"/>
              <w:right w:val="single" w:sz="4" w:space="0" w:color="auto"/>
            </w:tcBorders>
            <w:shd w:val="clear" w:color="auto" w:fill="auto"/>
            <w:vAlign w:val="center"/>
            <w:hideMark/>
          </w:tcPr>
          <w:p w14:paraId="78E0EEA0"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682F647D"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c>
          <w:tcPr>
            <w:tcW w:w="1060" w:type="dxa"/>
            <w:tcBorders>
              <w:top w:val="nil"/>
              <w:left w:val="nil"/>
              <w:bottom w:val="single" w:sz="4" w:space="0" w:color="auto"/>
              <w:right w:val="single" w:sz="4" w:space="0" w:color="auto"/>
            </w:tcBorders>
            <w:shd w:val="clear" w:color="auto" w:fill="auto"/>
            <w:vAlign w:val="center"/>
            <w:hideMark/>
          </w:tcPr>
          <w:p w14:paraId="7D2EECB1"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double" w:sz="6" w:space="0" w:color="auto"/>
            </w:tcBorders>
            <w:shd w:val="clear" w:color="auto" w:fill="auto"/>
            <w:vAlign w:val="center"/>
            <w:hideMark/>
          </w:tcPr>
          <w:p w14:paraId="0C3B47FA" w14:textId="77777777" w:rsidR="004319AF" w:rsidRPr="005D35FB" w:rsidRDefault="004319AF" w:rsidP="001526E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 просроч</w:t>
            </w:r>
          </w:p>
        </w:tc>
      </w:tr>
      <w:tr w:rsidR="005D35FB" w:rsidRPr="005D35FB" w14:paraId="6D9DBD74" w14:textId="77777777" w:rsidTr="001526E8">
        <w:trPr>
          <w:trHeight w:val="70"/>
        </w:trPr>
        <w:tc>
          <w:tcPr>
            <w:tcW w:w="3339" w:type="dxa"/>
            <w:tcBorders>
              <w:top w:val="nil"/>
              <w:left w:val="double" w:sz="6" w:space="0" w:color="auto"/>
              <w:bottom w:val="single" w:sz="4" w:space="0" w:color="auto"/>
              <w:right w:val="single" w:sz="4" w:space="0" w:color="auto"/>
            </w:tcBorders>
            <w:shd w:val="clear" w:color="auto" w:fill="auto"/>
            <w:vAlign w:val="center"/>
            <w:hideMark/>
          </w:tcPr>
          <w:p w14:paraId="45C8332D" w14:textId="77777777" w:rsidR="004319AF" w:rsidRPr="005D35FB" w:rsidRDefault="004319AF"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Дебиторская задолженность</w:t>
            </w:r>
          </w:p>
        </w:tc>
        <w:tc>
          <w:tcPr>
            <w:tcW w:w="1080" w:type="dxa"/>
            <w:tcBorders>
              <w:top w:val="nil"/>
              <w:left w:val="nil"/>
              <w:bottom w:val="single" w:sz="4" w:space="0" w:color="auto"/>
              <w:right w:val="single" w:sz="4" w:space="0" w:color="auto"/>
            </w:tcBorders>
            <w:shd w:val="clear" w:color="auto" w:fill="auto"/>
            <w:vAlign w:val="center"/>
            <w:hideMark/>
          </w:tcPr>
          <w:p w14:paraId="2C602EEC"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142 294,7 </w:t>
            </w:r>
          </w:p>
        </w:tc>
        <w:tc>
          <w:tcPr>
            <w:tcW w:w="960" w:type="dxa"/>
            <w:tcBorders>
              <w:top w:val="nil"/>
              <w:left w:val="nil"/>
              <w:bottom w:val="single" w:sz="4" w:space="0" w:color="auto"/>
              <w:right w:val="single" w:sz="4" w:space="0" w:color="auto"/>
            </w:tcBorders>
            <w:shd w:val="clear" w:color="auto" w:fill="auto"/>
            <w:vAlign w:val="center"/>
            <w:hideMark/>
          </w:tcPr>
          <w:p w14:paraId="00F4EAF5"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1 475,1 </w:t>
            </w:r>
          </w:p>
        </w:tc>
        <w:tc>
          <w:tcPr>
            <w:tcW w:w="1080" w:type="dxa"/>
            <w:tcBorders>
              <w:top w:val="nil"/>
              <w:left w:val="nil"/>
              <w:bottom w:val="single" w:sz="4" w:space="0" w:color="auto"/>
              <w:right w:val="single" w:sz="4" w:space="0" w:color="auto"/>
            </w:tcBorders>
            <w:shd w:val="clear" w:color="auto" w:fill="auto"/>
            <w:vAlign w:val="center"/>
            <w:hideMark/>
          </w:tcPr>
          <w:p w14:paraId="4EE6569A"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150 080,5 </w:t>
            </w:r>
          </w:p>
        </w:tc>
        <w:tc>
          <w:tcPr>
            <w:tcW w:w="960" w:type="dxa"/>
            <w:tcBorders>
              <w:top w:val="nil"/>
              <w:left w:val="nil"/>
              <w:bottom w:val="single" w:sz="4" w:space="0" w:color="auto"/>
              <w:right w:val="single" w:sz="4" w:space="0" w:color="auto"/>
            </w:tcBorders>
            <w:shd w:val="clear" w:color="auto" w:fill="auto"/>
            <w:vAlign w:val="center"/>
            <w:hideMark/>
          </w:tcPr>
          <w:p w14:paraId="7595221E"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1 035,9 </w:t>
            </w:r>
          </w:p>
        </w:tc>
        <w:tc>
          <w:tcPr>
            <w:tcW w:w="1060" w:type="dxa"/>
            <w:tcBorders>
              <w:top w:val="nil"/>
              <w:left w:val="nil"/>
              <w:bottom w:val="single" w:sz="4" w:space="0" w:color="auto"/>
              <w:right w:val="single" w:sz="4" w:space="0" w:color="auto"/>
            </w:tcBorders>
            <w:shd w:val="clear" w:color="auto" w:fill="auto"/>
            <w:vAlign w:val="center"/>
            <w:hideMark/>
          </w:tcPr>
          <w:p w14:paraId="754ACBD6"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7 785,7 </w:t>
            </w:r>
          </w:p>
        </w:tc>
        <w:tc>
          <w:tcPr>
            <w:tcW w:w="960" w:type="dxa"/>
            <w:tcBorders>
              <w:top w:val="nil"/>
              <w:left w:val="nil"/>
              <w:bottom w:val="single" w:sz="4" w:space="0" w:color="auto"/>
              <w:right w:val="double" w:sz="6" w:space="0" w:color="auto"/>
            </w:tcBorders>
            <w:shd w:val="clear" w:color="auto" w:fill="auto"/>
            <w:vAlign w:val="center"/>
            <w:hideMark/>
          </w:tcPr>
          <w:p w14:paraId="517AC328"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-439,2 </w:t>
            </w:r>
          </w:p>
        </w:tc>
      </w:tr>
      <w:tr w:rsidR="005D35FB" w:rsidRPr="005D35FB" w14:paraId="4AD92835" w14:textId="77777777" w:rsidTr="001526E8">
        <w:trPr>
          <w:trHeight w:val="70"/>
        </w:trPr>
        <w:tc>
          <w:tcPr>
            <w:tcW w:w="3339" w:type="dxa"/>
            <w:tcBorders>
              <w:top w:val="nil"/>
              <w:left w:val="double" w:sz="6" w:space="0" w:color="auto"/>
              <w:bottom w:val="single" w:sz="4" w:space="0" w:color="auto"/>
              <w:right w:val="single" w:sz="4" w:space="0" w:color="auto"/>
            </w:tcBorders>
            <w:shd w:val="clear" w:color="auto" w:fill="auto"/>
            <w:vAlign w:val="center"/>
            <w:hideMark/>
          </w:tcPr>
          <w:p w14:paraId="577A08DF" w14:textId="77777777" w:rsidR="004319AF" w:rsidRPr="005D35FB" w:rsidRDefault="004319AF"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в т.ч. по счетам 205.51 и 205.61 - межбюджетные из федерального бюджета на 3 плановых года</w:t>
            </w:r>
          </w:p>
        </w:tc>
        <w:tc>
          <w:tcPr>
            <w:tcW w:w="1080" w:type="dxa"/>
            <w:tcBorders>
              <w:top w:val="nil"/>
              <w:left w:val="nil"/>
              <w:bottom w:val="single" w:sz="4" w:space="0" w:color="auto"/>
              <w:right w:val="single" w:sz="4" w:space="0" w:color="auto"/>
            </w:tcBorders>
            <w:shd w:val="clear" w:color="auto" w:fill="auto"/>
            <w:vAlign w:val="center"/>
            <w:hideMark/>
          </w:tcPr>
          <w:p w14:paraId="7FB3250E"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96 735,7 </w:t>
            </w:r>
          </w:p>
        </w:tc>
        <w:tc>
          <w:tcPr>
            <w:tcW w:w="960" w:type="dxa"/>
            <w:tcBorders>
              <w:top w:val="nil"/>
              <w:left w:val="nil"/>
              <w:bottom w:val="single" w:sz="4" w:space="0" w:color="auto"/>
              <w:right w:val="single" w:sz="4" w:space="0" w:color="auto"/>
            </w:tcBorders>
            <w:shd w:val="clear" w:color="auto" w:fill="auto"/>
            <w:vAlign w:val="center"/>
            <w:hideMark/>
          </w:tcPr>
          <w:p w14:paraId="16A18652"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4DAAB18F"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79 719,8 </w:t>
            </w:r>
          </w:p>
        </w:tc>
        <w:tc>
          <w:tcPr>
            <w:tcW w:w="960" w:type="dxa"/>
            <w:tcBorders>
              <w:top w:val="nil"/>
              <w:left w:val="nil"/>
              <w:bottom w:val="single" w:sz="4" w:space="0" w:color="auto"/>
              <w:right w:val="single" w:sz="4" w:space="0" w:color="auto"/>
            </w:tcBorders>
            <w:shd w:val="clear" w:color="auto" w:fill="auto"/>
            <w:vAlign w:val="center"/>
            <w:hideMark/>
          </w:tcPr>
          <w:p w14:paraId="286A9683"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60" w:type="dxa"/>
            <w:tcBorders>
              <w:top w:val="nil"/>
              <w:left w:val="nil"/>
              <w:bottom w:val="single" w:sz="4" w:space="0" w:color="auto"/>
              <w:right w:val="single" w:sz="4" w:space="0" w:color="auto"/>
            </w:tcBorders>
            <w:shd w:val="clear" w:color="auto" w:fill="auto"/>
            <w:vAlign w:val="center"/>
            <w:hideMark/>
          </w:tcPr>
          <w:p w14:paraId="1C1CF815"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-17 015,9 </w:t>
            </w:r>
          </w:p>
        </w:tc>
        <w:tc>
          <w:tcPr>
            <w:tcW w:w="960" w:type="dxa"/>
            <w:tcBorders>
              <w:top w:val="nil"/>
              <w:left w:val="nil"/>
              <w:bottom w:val="single" w:sz="4" w:space="0" w:color="auto"/>
              <w:right w:val="double" w:sz="6" w:space="0" w:color="auto"/>
            </w:tcBorders>
            <w:shd w:val="clear" w:color="auto" w:fill="auto"/>
            <w:vAlign w:val="center"/>
            <w:hideMark/>
          </w:tcPr>
          <w:p w14:paraId="1E6604F7"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5EFCC0D7" w14:textId="77777777" w:rsidTr="001526E8">
        <w:trPr>
          <w:trHeight w:val="70"/>
        </w:trPr>
        <w:tc>
          <w:tcPr>
            <w:tcW w:w="3339" w:type="dxa"/>
            <w:tcBorders>
              <w:top w:val="nil"/>
              <w:left w:val="double" w:sz="6" w:space="0" w:color="auto"/>
              <w:bottom w:val="single" w:sz="4" w:space="0" w:color="auto"/>
              <w:right w:val="single" w:sz="4" w:space="0" w:color="auto"/>
            </w:tcBorders>
            <w:shd w:val="clear" w:color="auto" w:fill="auto"/>
            <w:vAlign w:val="center"/>
            <w:hideMark/>
          </w:tcPr>
          <w:p w14:paraId="07E8671A" w14:textId="77777777" w:rsidR="004319AF" w:rsidRPr="005D35FB" w:rsidRDefault="004319AF" w:rsidP="001526E8">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Дебиторская без учета счетов 205.51 и 205.61</w:t>
            </w:r>
          </w:p>
        </w:tc>
        <w:tc>
          <w:tcPr>
            <w:tcW w:w="1080" w:type="dxa"/>
            <w:tcBorders>
              <w:top w:val="nil"/>
              <w:left w:val="nil"/>
              <w:bottom w:val="single" w:sz="4" w:space="0" w:color="auto"/>
              <w:right w:val="single" w:sz="4" w:space="0" w:color="auto"/>
            </w:tcBorders>
            <w:shd w:val="clear" w:color="auto" w:fill="auto"/>
            <w:vAlign w:val="center"/>
            <w:hideMark/>
          </w:tcPr>
          <w:p w14:paraId="79C80EDB"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45 451,1 </w:t>
            </w:r>
          </w:p>
        </w:tc>
        <w:tc>
          <w:tcPr>
            <w:tcW w:w="960" w:type="dxa"/>
            <w:tcBorders>
              <w:top w:val="nil"/>
              <w:left w:val="nil"/>
              <w:bottom w:val="single" w:sz="4" w:space="0" w:color="auto"/>
              <w:right w:val="single" w:sz="4" w:space="0" w:color="auto"/>
            </w:tcBorders>
            <w:shd w:val="clear" w:color="auto" w:fill="auto"/>
            <w:vAlign w:val="center"/>
            <w:hideMark/>
          </w:tcPr>
          <w:p w14:paraId="0AEEF387"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1 475,1 </w:t>
            </w:r>
          </w:p>
        </w:tc>
        <w:tc>
          <w:tcPr>
            <w:tcW w:w="1080" w:type="dxa"/>
            <w:tcBorders>
              <w:top w:val="nil"/>
              <w:left w:val="nil"/>
              <w:bottom w:val="single" w:sz="4" w:space="0" w:color="auto"/>
              <w:right w:val="single" w:sz="4" w:space="0" w:color="auto"/>
            </w:tcBorders>
            <w:shd w:val="clear" w:color="auto" w:fill="auto"/>
            <w:vAlign w:val="center"/>
            <w:hideMark/>
          </w:tcPr>
          <w:p w14:paraId="0C014136"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70 360,7 </w:t>
            </w:r>
          </w:p>
        </w:tc>
        <w:tc>
          <w:tcPr>
            <w:tcW w:w="960" w:type="dxa"/>
            <w:tcBorders>
              <w:top w:val="nil"/>
              <w:left w:val="nil"/>
              <w:bottom w:val="single" w:sz="4" w:space="0" w:color="auto"/>
              <w:right w:val="single" w:sz="4" w:space="0" w:color="auto"/>
            </w:tcBorders>
            <w:shd w:val="clear" w:color="auto" w:fill="auto"/>
            <w:vAlign w:val="center"/>
            <w:hideMark/>
          </w:tcPr>
          <w:p w14:paraId="272F6CD1"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1 035,9 </w:t>
            </w:r>
          </w:p>
        </w:tc>
        <w:tc>
          <w:tcPr>
            <w:tcW w:w="1060" w:type="dxa"/>
            <w:tcBorders>
              <w:top w:val="nil"/>
              <w:left w:val="nil"/>
              <w:bottom w:val="single" w:sz="4" w:space="0" w:color="auto"/>
              <w:right w:val="single" w:sz="4" w:space="0" w:color="auto"/>
            </w:tcBorders>
            <w:shd w:val="clear" w:color="auto" w:fill="auto"/>
            <w:vAlign w:val="center"/>
            <w:hideMark/>
          </w:tcPr>
          <w:p w14:paraId="616E4A3E"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24 909,6 </w:t>
            </w:r>
          </w:p>
        </w:tc>
        <w:tc>
          <w:tcPr>
            <w:tcW w:w="960" w:type="dxa"/>
            <w:tcBorders>
              <w:top w:val="nil"/>
              <w:left w:val="nil"/>
              <w:bottom w:val="single" w:sz="4" w:space="0" w:color="auto"/>
              <w:right w:val="double" w:sz="6" w:space="0" w:color="auto"/>
            </w:tcBorders>
            <w:shd w:val="clear" w:color="auto" w:fill="auto"/>
            <w:vAlign w:val="center"/>
            <w:hideMark/>
          </w:tcPr>
          <w:p w14:paraId="5F230ED4"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-439,2 </w:t>
            </w:r>
          </w:p>
        </w:tc>
      </w:tr>
      <w:tr w:rsidR="005D35FB" w:rsidRPr="005D35FB" w14:paraId="4134E63E" w14:textId="77777777" w:rsidTr="001526E8">
        <w:trPr>
          <w:trHeight w:val="70"/>
        </w:trPr>
        <w:tc>
          <w:tcPr>
            <w:tcW w:w="3339" w:type="dxa"/>
            <w:tcBorders>
              <w:top w:val="nil"/>
              <w:left w:val="double" w:sz="6" w:space="0" w:color="auto"/>
              <w:bottom w:val="single" w:sz="4" w:space="0" w:color="auto"/>
              <w:right w:val="single" w:sz="4" w:space="0" w:color="auto"/>
            </w:tcBorders>
            <w:shd w:val="clear" w:color="auto" w:fill="auto"/>
            <w:vAlign w:val="center"/>
            <w:hideMark/>
          </w:tcPr>
          <w:p w14:paraId="217EF28A" w14:textId="77777777" w:rsidR="004319AF" w:rsidRPr="005D35FB" w:rsidRDefault="004319AF"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Кредиторская задолженность</w:t>
            </w:r>
          </w:p>
        </w:tc>
        <w:tc>
          <w:tcPr>
            <w:tcW w:w="1080" w:type="dxa"/>
            <w:tcBorders>
              <w:top w:val="nil"/>
              <w:left w:val="nil"/>
              <w:bottom w:val="single" w:sz="4" w:space="0" w:color="auto"/>
              <w:right w:val="single" w:sz="4" w:space="0" w:color="auto"/>
            </w:tcBorders>
            <w:shd w:val="clear" w:color="auto" w:fill="auto"/>
            <w:vAlign w:val="center"/>
            <w:hideMark/>
          </w:tcPr>
          <w:p w14:paraId="1E2B6A55"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25 685,3 </w:t>
            </w:r>
          </w:p>
        </w:tc>
        <w:tc>
          <w:tcPr>
            <w:tcW w:w="960" w:type="dxa"/>
            <w:tcBorders>
              <w:top w:val="nil"/>
              <w:left w:val="nil"/>
              <w:bottom w:val="single" w:sz="4" w:space="0" w:color="auto"/>
              <w:right w:val="single" w:sz="4" w:space="0" w:color="auto"/>
            </w:tcBorders>
            <w:shd w:val="clear" w:color="auto" w:fill="auto"/>
            <w:vAlign w:val="center"/>
            <w:hideMark/>
          </w:tcPr>
          <w:p w14:paraId="029AFC53"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0ECEAD89"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17 510,7 </w:t>
            </w:r>
          </w:p>
        </w:tc>
        <w:tc>
          <w:tcPr>
            <w:tcW w:w="960" w:type="dxa"/>
            <w:tcBorders>
              <w:top w:val="nil"/>
              <w:left w:val="nil"/>
              <w:bottom w:val="single" w:sz="4" w:space="0" w:color="auto"/>
              <w:right w:val="single" w:sz="4" w:space="0" w:color="auto"/>
            </w:tcBorders>
            <w:shd w:val="clear" w:color="auto" w:fill="auto"/>
            <w:vAlign w:val="center"/>
            <w:hideMark/>
          </w:tcPr>
          <w:p w14:paraId="29E408C9"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60" w:type="dxa"/>
            <w:tcBorders>
              <w:top w:val="nil"/>
              <w:left w:val="nil"/>
              <w:bottom w:val="single" w:sz="4" w:space="0" w:color="auto"/>
              <w:right w:val="single" w:sz="4" w:space="0" w:color="auto"/>
            </w:tcBorders>
            <w:shd w:val="clear" w:color="auto" w:fill="auto"/>
            <w:vAlign w:val="center"/>
            <w:hideMark/>
          </w:tcPr>
          <w:p w14:paraId="2C31D15A"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-8 174,6 </w:t>
            </w:r>
          </w:p>
        </w:tc>
        <w:tc>
          <w:tcPr>
            <w:tcW w:w="960" w:type="dxa"/>
            <w:tcBorders>
              <w:top w:val="nil"/>
              <w:left w:val="nil"/>
              <w:bottom w:val="single" w:sz="4" w:space="0" w:color="auto"/>
              <w:right w:val="double" w:sz="6" w:space="0" w:color="auto"/>
            </w:tcBorders>
            <w:shd w:val="clear" w:color="auto" w:fill="auto"/>
            <w:vAlign w:val="center"/>
            <w:hideMark/>
          </w:tcPr>
          <w:p w14:paraId="0E39245E"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69A460DF" w14:textId="77777777" w:rsidTr="001526E8">
        <w:trPr>
          <w:trHeight w:val="70"/>
        </w:trPr>
        <w:tc>
          <w:tcPr>
            <w:tcW w:w="3339" w:type="dxa"/>
            <w:tcBorders>
              <w:top w:val="nil"/>
              <w:left w:val="double" w:sz="6" w:space="0" w:color="auto"/>
              <w:bottom w:val="single" w:sz="4" w:space="0" w:color="auto"/>
              <w:right w:val="single" w:sz="4" w:space="0" w:color="auto"/>
            </w:tcBorders>
            <w:shd w:val="clear" w:color="auto" w:fill="auto"/>
            <w:vAlign w:val="center"/>
            <w:hideMark/>
          </w:tcPr>
          <w:p w14:paraId="2571A5ED" w14:textId="77777777" w:rsidR="004319AF" w:rsidRPr="005D35FB" w:rsidRDefault="004319AF" w:rsidP="001526E8">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т.ч. по счету 302.75 - операции по управлению остатками</w:t>
            </w:r>
          </w:p>
        </w:tc>
        <w:tc>
          <w:tcPr>
            <w:tcW w:w="1080" w:type="dxa"/>
            <w:tcBorders>
              <w:top w:val="nil"/>
              <w:left w:val="nil"/>
              <w:bottom w:val="single" w:sz="4" w:space="0" w:color="auto"/>
              <w:right w:val="single" w:sz="4" w:space="0" w:color="auto"/>
            </w:tcBorders>
            <w:shd w:val="clear" w:color="auto" w:fill="auto"/>
            <w:vAlign w:val="center"/>
            <w:hideMark/>
          </w:tcPr>
          <w:p w14:paraId="13F740EE"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12 942,8 </w:t>
            </w:r>
          </w:p>
        </w:tc>
        <w:tc>
          <w:tcPr>
            <w:tcW w:w="960" w:type="dxa"/>
            <w:tcBorders>
              <w:top w:val="nil"/>
              <w:left w:val="nil"/>
              <w:bottom w:val="single" w:sz="4" w:space="0" w:color="auto"/>
              <w:right w:val="single" w:sz="4" w:space="0" w:color="auto"/>
            </w:tcBorders>
            <w:shd w:val="clear" w:color="auto" w:fill="auto"/>
            <w:vAlign w:val="center"/>
            <w:hideMark/>
          </w:tcPr>
          <w:p w14:paraId="0F82970C"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80" w:type="dxa"/>
            <w:tcBorders>
              <w:top w:val="nil"/>
              <w:left w:val="nil"/>
              <w:bottom w:val="single" w:sz="4" w:space="0" w:color="auto"/>
              <w:right w:val="single" w:sz="4" w:space="0" w:color="auto"/>
            </w:tcBorders>
            <w:shd w:val="clear" w:color="auto" w:fill="auto"/>
            <w:vAlign w:val="center"/>
            <w:hideMark/>
          </w:tcPr>
          <w:p w14:paraId="1FE95DC2"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12 044,3 </w:t>
            </w:r>
          </w:p>
        </w:tc>
        <w:tc>
          <w:tcPr>
            <w:tcW w:w="960" w:type="dxa"/>
            <w:tcBorders>
              <w:top w:val="nil"/>
              <w:left w:val="nil"/>
              <w:bottom w:val="single" w:sz="4" w:space="0" w:color="auto"/>
              <w:right w:val="single" w:sz="4" w:space="0" w:color="auto"/>
            </w:tcBorders>
            <w:shd w:val="clear" w:color="auto" w:fill="auto"/>
            <w:vAlign w:val="center"/>
            <w:hideMark/>
          </w:tcPr>
          <w:p w14:paraId="56BEB05F"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1060" w:type="dxa"/>
            <w:tcBorders>
              <w:top w:val="nil"/>
              <w:left w:val="nil"/>
              <w:bottom w:val="single" w:sz="4" w:space="0" w:color="auto"/>
              <w:right w:val="single" w:sz="4" w:space="0" w:color="auto"/>
            </w:tcBorders>
            <w:shd w:val="clear" w:color="auto" w:fill="auto"/>
            <w:vAlign w:val="center"/>
            <w:hideMark/>
          </w:tcPr>
          <w:p w14:paraId="6C80FEA1"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-898,5 </w:t>
            </w:r>
          </w:p>
        </w:tc>
        <w:tc>
          <w:tcPr>
            <w:tcW w:w="960" w:type="dxa"/>
            <w:tcBorders>
              <w:top w:val="nil"/>
              <w:left w:val="nil"/>
              <w:bottom w:val="single" w:sz="4" w:space="0" w:color="auto"/>
              <w:right w:val="double" w:sz="6" w:space="0" w:color="auto"/>
            </w:tcBorders>
            <w:shd w:val="clear" w:color="auto" w:fill="auto"/>
            <w:vAlign w:val="center"/>
            <w:hideMark/>
          </w:tcPr>
          <w:p w14:paraId="2BB569B0" w14:textId="77777777" w:rsidR="004319AF" w:rsidRPr="005D35FB" w:rsidRDefault="004319AF" w:rsidP="001526E8">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4319AF" w:rsidRPr="005D35FB" w14:paraId="44BA69EA" w14:textId="77777777" w:rsidTr="001526E8">
        <w:trPr>
          <w:trHeight w:val="70"/>
        </w:trPr>
        <w:tc>
          <w:tcPr>
            <w:tcW w:w="3339" w:type="dxa"/>
            <w:tcBorders>
              <w:top w:val="nil"/>
              <w:left w:val="double" w:sz="6" w:space="0" w:color="auto"/>
              <w:bottom w:val="double" w:sz="6" w:space="0" w:color="auto"/>
              <w:right w:val="single" w:sz="4" w:space="0" w:color="auto"/>
            </w:tcBorders>
            <w:shd w:val="clear" w:color="auto" w:fill="auto"/>
            <w:vAlign w:val="center"/>
            <w:hideMark/>
          </w:tcPr>
          <w:p w14:paraId="62254658" w14:textId="77777777" w:rsidR="004319AF" w:rsidRPr="005D35FB" w:rsidRDefault="004319AF" w:rsidP="001526E8">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Кредиторская, без учета счета 302.75</w:t>
            </w:r>
          </w:p>
        </w:tc>
        <w:tc>
          <w:tcPr>
            <w:tcW w:w="1080" w:type="dxa"/>
            <w:tcBorders>
              <w:top w:val="nil"/>
              <w:left w:val="nil"/>
              <w:bottom w:val="double" w:sz="6" w:space="0" w:color="auto"/>
              <w:right w:val="single" w:sz="4" w:space="0" w:color="auto"/>
            </w:tcBorders>
            <w:shd w:val="clear" w:color="auto" w:fill="auto"/>
            <w:vAlign w:val="center"/>
            <w:hideMark/>
          </w:tcPr>
          <w:p w14:paraId="4B08770F"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12 742,5 </w:t>
            </w:r>
          </w:p>
        </w:tc>
        <w:tc>
          <w:tcPr>
            <w:tcW w:w="960" w:type="dxa"/>
            <w:tcBorders>
              <w:top w:val="nil"/>
              <w:left w:val="nil"/>
              <w:bottom w:val="double" w:sz="6" w:space="0" w:color="auto"/>
              <w:right w:val="single" w:sz="4" w:space="0" w:color="auto"/>
            </w:tcBorders>
            <w:shd w:val="clear" w:color="auto" w:fill="auto"/>
            <w:vAlign w:val="center"/>
            <w:hideMark/>
          </w:tcPr>
          <w:p w14:paraId="1ECC532B"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1080" w:type="dxa"/>
            <w:tcBorders>
              <w:top w:val="nil"/>
              <w:left w:val="nil"/>
              <w:bottom w:val="double" w:sz="6" w:space="0" w:color="auto"/>
              <w:right w:val="single" w:sz="4" w:space="0" w:color="auto"/>
            </w:tcBorders>
            <w:shd w:val="clear" w:color="auto" w:fill="auto"/>
            <w:vAlign w:val="center"/>
            <w:hideMark/>
          </w:tcPr>
          <w:p w14:paraId="1F9F4E7F"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5 466,4 </w:t>
            </w:r>
          </w:p>
        </w:tc>
        <w:tc>
          <w:tcPr>
            <w:tcW w:w="960" w:type="dxa"/>
            <w:tcBorders>
              <w:top w:val="nil"/>
              <w:left w:val="nil"/>
              <w:bottom w:val="double" w:sz="6" w:space="0" w:color="auto"/>
              <w:right w:val="single" w:sz="4" w:space="0" w:color="auto"/>
            </w:tcBorders>
            <w:shd w:val="clear" w:color="auto" w:fill="auto"/>
            <w:vAlign w:val="center"/>
            <w:hideMark/>
          </w:tcPr>
          <w:p w14:paraId="3D93289E"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1060" w:type="dxa"/>
            <w:tcBorders>
              <w:top w:val="nil"/>
              <w:left w:val="nil"/>
              <w:bottom w:val="double" w:sz="6" w:space="0" w:color="auto"/>
              <w:right w:val="single" w:sz="4" w:space="0" w:color="auto"/>
            </w:tcBorders>
            <w:shd w:val="clear" w:color="auto" w:fill="auto"/>
            <w:vAlign w:val="center"/>
            <w:hideMark/>
          </w:tcPr>
          <w:p w14:paraId="5189FE01"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-7 276,1 </w:t>
            </w:r>
          </w:p>
        </w:tc>
        <w:tc>
          <w:tcPr>
            <w:tcW w:w="960" w:type="dxa"/>
            <w:tcBorders>
              <w:top w:val="nil"/>
              <w:left w:val="nil"/>
              <w:bottom w:val="double" w:sz="6" w:space="0" w:color="auto"/>
              <w:right w:val="double" w:sz="6" w:space="0" w:color="auto"/>
            </w:tcBorders>
            <w:shd w:val="clear" w:color="auto" w:fill="auto"/>
            <w:vAlign w:val="center"/>
            <w:hideMark/>
          </w:tcPr>
          <w:p w14:paraId="35E24694" w14:textId="77777777" w:rsidR="004319AF" w:rsidRPr="005D35FB" w:rsidRDefault="004319AF" w:rsidP="001526E8">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r>
    </w:tbl>
    <w:p w14:paraId="3E7E2128" w14:textId="77777777" w:rsidR="004319AF" w:rsidRPr="005D35FB" w:rsidRDefault="004319AF" w:rsidP="004319AF">
      <w:pPr>
        <w:spacing w:after="0" w:line="240" w:lineRule="auto"/>
        <w:ind w:firstLine="709"/>
        <w:jc w:val="both"/>
        <w:rPr>
          <w:rFonts w:ascii="Times New Roman" w:hAnsi="Times New Roman"/>
          <w:sz w:val="16"/>
          <w:szCs w:val="16"/>
        </w:rPr>
      </w:pPr>
    </w:p>
    <w:p w14:paraId="07CACBA2" w14:textId="77777777" w:rsidR="004319AF" w:rsidRPr="005D35FB" w:rsidRDefault="004319AF" w:rsidP="004319AF">
      <w:pPr>
        <w:spacing w:after="0" w:line="240" w:lineRule="auto"/>
        <w:ind w:firstLine="709"/>
        <w:jc w:val="both"/>
        <w:rPr>
          <w:rFonts w:ascii="Times New Roman" w:hAnsi="Times New Roman"/>
          <w:sz w:val="28"/>
          <w:szCs w:val="28"/>
        </w:rPr>
      </w:pPr>
      <w:r w:rsidRPr="005D35FB">
        <w:rPr>
          <w:rFonts w:ascii="Times New Roman" w:hAnsi="Times New Roman"/>
          <w:sz w:val="28"/>
          <w:szCs w:val="28"/>
        </w:rPr>
        <w:t>За 6 месяцев 2023 года дебиторская задолженность областного бюджета увеличилась на 5,5 % (+7 785,7 млн.руб.), в т.ч. сокращение просроченной задолженности составило 29,8 % (-439,2 млн.руб.).</w:t>
      </w:r>
    </w:p>
    <w:p w14:paraId="6A79481D" w14:textId="6FD4C2E6" w:rsidR="004319AF" w:rsidRPr="005D35FB" w:rsidRDefault="004319AF" w:rsidP="004319AF">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Без учета дебиторской задолженности по счетам 205.51 </w:t>
      </w:r>
      <w:r w:rsidR="00D61373" w:rsidRPr="005D35FB">
        <w:rPr>
          <w:rFonts w:ascii="Times New Roman" w:hAnsi="Times New Roman"/>
          <w:sz w:val="28"/>
          <w:szCs w:val="28"/>
        </w:rPr>
        <w:t>«</w:t>
      </w:r>
      <w:r w:rsidRPr="005D35FB">
        <w:rPr>
          <w:rFonts w:ascii="Times New Roman" w:hAnsi="Times New Roman"/>
          <w:sz w:val="28"/>
          <w:szCs w:val="28"/>
        </w:rPr>
        <w:t>Расчеты по безвозмездным поступлениям текущего характера от других бюджетов бюджетной системы РФ</w:t>
      </w:r>
      <w:r w:rsidR="00D61373" w:rsidRPr="005D35FB">
        <w:rPr>
          <w:rFonts w:ascii="Times New Roman" w:hAnsi="Times New Roman"/>
          <w:sz w:val="28"/>
          <w:szCs w:val="28"/>
        </w:rPr>
        <w:t>»</w:t>
      </w:r>
      <w:r w:rsidRPr="005D35FB">
        <w:rPr>
          <w:rFonts w:ascii="Times New Roman" w:hAnsi="Times New Roman"/>
          <w:sz w:val="28"/>
          <w:szCs w:val="28"/>
        </w:rPr>
        <w:t xml:space="preserve"> и 205.61 </w:t>
      </w:r>
      <w:r w:rsidR="00D61373" w:rsidRPr="005D35FB">
        <w:rPr>
          <w:rFonts w:ascii="Times New Roman" w:hAnsi="Times New Roman"/>
          <w:sz w:val="28"/>
          <w:szCs w:val="28"/>
        </w:rPr>
        <w:t>«</w:t>
      </w:r>
      <w:r w:rsidRPr="005D35FB">
        <w:rPr>
          <w:rFonts w:ascii="Times New Roman" w:hAnsi="Times New Roman"/>
          <w:sz w:val="28"/>
          <w:szCs w:val="28"/>
        </w:rPr>
        <w:t>Расчеты по поступлениям капитального характера от других бюджетов бюджетной системы Российской Федерации</w:t>
      </w:r>
      <w:r w:rsidR="00D61373" w:rsidRPr="005D35FB">
        <w:rPr>
          <w:rFonts w:ascii="Times New Roman" w:hAnsi="Times New Roman"/>
          <w:sz w:val="28"/>
          <w:szCs w:val="28"/>
        </w:rPr>
        <w:t>»</w:t>
      </w:r>
      <w:r w:rsidRPr="005D35FB">
        <w:rPr>
          <w:rFonts w:ascii="Times New Roman" w:hAnsi="Times New Roman"/>
          <w:sz w:val="28"/>
          <w:szCs w:val="28"/>
        </w:rPr>
        <w:t>, где предусмотрены суммы плановых безвозмездных поступлений из федерального бюджета на плановый трехлетний период, согласно доведенным уведомлениям, дебиторская задолженность за отчетный период увеличилась на 54,8 % (+24 909,6 млн.руб.), а удельный вес просроченной задолженности в указанной сумме составляет 1,5 %, тогда как на начало 2023 года аналогичный показатель составлял 3,2 %, т.е. за I полугодие он снизился на 1,8 процентных пункта.</w:t>
      </w:r>
    </w:p>
    <w:p w14:paraId="71811056" w14:textId="77777777"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Кредиторская задолженность областного бюджета за отчетный период снизилась на 31,8 % (-8 174,6 млн.руб.). Просроченная кредиторская задолженность как на 01.01.2023, так и на 01.07.2023 отсутствует.</w:t>
      </w:r>
    </w:p>
    <w:p w14:paraId="7F5CB610" w14:textId="6C3849B8" w:rsidR="00F6506D" w:rsidRPr="005D35FB" w:rsidRDefault="00F6506D" w:rsidP="00F6506D">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Без учета задолженности по коду счета 302.75 </w:t>
      </w:r>
      <w:r w:rsidR="00D61373" w:rsidRPr="005D35FB">
        <w:rPr>
          <w:rFonts w:ascii="Times New Roman" w:hAnsi="Times New Roman"/>
          <w:sz w:val="28"/>
          <w:szCs w:val="28"/>
        </w:rPr>
        <w:t>«</w:t>
      </w:r>
      <w:r w:rsidRPr="005D35FB">
        <w:rPr>
          <w:rFonts w:ascii="Times New Roman" w:hAnsi="Times New Roman"/>
          <w:sz w:val="28"/>
          <w:szCs w:val="28"/>
        </w:rPr>
        <w:t>Расчеты по приобретению иных финансовых активов</w:t>
      </w:r>
      <w:r w:rsidR="00D61373" w:rsidRPr="005D35FB">
        <w:rPr>
          <w:rFonts w:ascii="Times New Roman" w:hAnsi="Times New Roman"/>
          <w:sz w:val="28"/>
          <w:szCs w:val="28"/>
        </w:rPr>
        <w:t>»</w:t>
      </w:r>
      <w:r w:rsidRPr="005D35FB">
        <w:rPr>
          <w:rFonts w:ascii="Times New Roman" w:hAnsi="Times New Roman"/>
          <w:sz w:val="28"/>
          <w:szCs w:val="28"/>
        </w:rPr>
        <w:t>, где отражены операции по управлению остатками средств на единых счетах бюджетов, отражаемые в источниках финансирования областного бюджета, кредиторская задолженность на конец отчетного периода снизилась на 51,7 % (-7 276,1 млн.руб.), которая является текущей.</w:t>
      </w:r>
    </w:p>
    <w:p w14:paraId="4220525F" w14:textId="77777777" w:rsidR="004319AF" w:rsidRPr="005D35FB" w:rsidRDefault="004319AF" w:rsidP="004319AF">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Согласно представленным на 01.07.2023 отчетам, дебиторская задолженность в областной бюджет (без учета счетов 205.51 и 205.61) превышает кредиторскую (без учета счета 302.75) в 12,9 раза или на 64 894,3 млн.руб. На начало 2023 года указанное превышение составляло в 3,6 раза или на 32 708,6 млн.руб.</w:t>
      </w:r>
    </w:p>
    <w:p w14:paraId="022A16EF" w14:textId="4C77EA6D" w:rsidR="0001775B" w:rsidRPr="005D35FB" w:rsidRDefault="00517C9F"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40" w:name="_Toc145432172"/>
      <w:r w:rsidRPr="005D35FB">
        <w:rPr>
          <w:rFonts w:ascii="Times New Roman" w:hAnsi="Times New Roman"/>
          <w:color w:val="auto"/>
          <w:sz w:val="28"/>
          <w:szCs w:val="28"/>
          <w:lang w:val="ru-RU" w:eastAsia="en-US"/>
        </w:rPr>
        <w:lastRenderedPageBreak/>
        <w:t>5</w:t>
      </w:r>
      <w:r w:rsidR="0001775B" w:rsidRPr="005D35FB">
        <w:rPr>
          <w:rFonts w:ascii="Times New Roman" w:hAnsi="Times New Roman"/>
          <w:color w:val="auto"/>
          <w:sz w:val="28"/>
          <w:szCs w:val="28"/>
          <w:lang w:val="ru-RU" w:eastAsia="en-US"/>
        </w:rPr>
        <w:t xml:space="preserve">. </w:t>
      </w:r>
      <w:r w:rsidR="000F1AEA" w:rsidRPr="005D35FB">
        <w:rPr>
          <w:rFonts w:ascii="Times New Roman" w:hAnsi="Times New Roman"/>
          <w:color w:val="auto"/>
          <w:sz w:val="28"/>
          <w:szCs w:val="28"/>
          <w:lang w:val="ru-RU" w:eastAsia="en-US"/>
        </w:rPr>
        <w:t>Результаты деятельности</w:t>
      </w:r>
      <w:r w:rsidR="00C73204" w:rsidRPr="005D35FB">
        <w:rPr>
          <w:rFonts w:ascii="Times New Roman" w:hAnsi="Times New Roman"/>
          <w:color w:val="auto"/>
          <w:sz w:val="28"/>
          <w:szCs w:val="28"/>
          <w:lang w:val="ru-RU" w:eastAsia="en-US"/>
        </w:rPr>
        <w:t xml:space="preserve"> </w:t>
      </w:r>
      <w:r w:rsidR="000F1AEA" w:rsidRPr="005D35FB">
        <w:rPr>
          <w:rFonts w:ascii="Times New Roman" w:hAnsi="Times New Roman"/>
          <w:color w:val="auto"/>
          <w:sz w:val="28"/>
          <w:szCs w:val="28"/>
          <w:lang w:val="ru-RU" w:eastAsia="en-US"/>
        </w:rPr>
        <w:t>государственных</w:t>
      </w:r>
      <w:r w:rsidR="00C73204" w:rsidRPr="005D35FB">
        <w:rPr>
          <w:rFonts w:ascii="Times New Roman" w:hAnsi="Times New Roman"/>
          <w:color w:val="auto"/>
          <w:sz w:val="28"/>
          <w:szCs w:val="28"/>
          <w:lang w:val="ru-RU" w:eastAsia="en-US"/>
        </w:rPr>
        <w:t xml:space="preserve"> и </w:t>
      </w:r>
      <w:r w:rsidR="0001775B" w:rsidRPr="005D35FB">
        <w:rPr>
          <w:rFonts w:ascii="Times New Roman" w:hAnsi="Times New Roman"/>
          <w:color w:val="auto"/>
          <w:sz w:val="28"/>
          <w:szCs w:val="28"/>
          <w:lang w:val="ru-RU" w:eastAsia="en-US"/>
        </w:rPr>
        <w:t>муниципальны</w:t>
      </w:r>
      <w:r w:rsidR="000F1AEA" w:rsidRPr="005D35FB">
        <w:rPr>
          <w:rFonts w:ascii="Times New Roman" w:hAnsi="Times New Roman"/>
          <w:color w:val="auto"/>
          <w:sz w:val="28"/>
          <w:szCs w:val="28"/>
          <w:lang w:val="ru-RU" w:eastAsia="en-US"/>
        </w:rPr>
        <w:t xml:space="preserve">х бюджетных </w:t>
      </w:r>
      <w:r w:rsidR="0001775B" w:rsidRPr="005D35FB">
        <w:rPr>
          <w:rFonts w:ascii="Times New Roman" w:hAnsi="Times New Roman"/>
          <w:color w:val="auto"/>
          <w:sz w:val="28"/>
          <w:szCs w:val="28"/>
          <w:lang w:val="ru-RU" w:eastAsia="en-US"/>
        </w:rPr>
        <w:t>и автономны</w:t>
      </w:r>
      <w:r w:rsidR="000F1AEA" w:rsidRPr="005D35FB">
        <w:rPr>
          <w:rFonts w:ascii="Times New Roman" w:hAnsi="Times New Roman"/>
          <w:color w:val="auto"/>
          <w:sz w:val="28"/>
          <w:szCs w:val="28"/>
          <w:lang w:val="ru-RU" w:eastAsia="en-US"/>
        </w:rPr>
        <w:t>х</w:t>
      </w:r>
      <w:r w:rsidR="0001775B" w:rsidRPr="005D35FB">
        <w:rPr>
          <w:rFonts w:ascii="Times New Roman" w:hAnsi="Times New Roman"/>
          <w:color w:val="auto"/>
          <w:sz w:val="28"/>
          <w:szCs w:val="28"/>
          <w:lang w:val="ru-RU" w:eastAsia="en-US"/>
        </w:rPr>
        <w:t xml:space="preserve"> учреждени</w:t>
      </w:r>
      <w:r w:rsidR="000F1AEA" w:rsidRPr="005D35FB">
        <w:rPr>
          <w:rFonts w:ascii="Times New Roman" w:hAnsi="Times New Roman"/>
          <w:color w:val="auto"/>
          <w:sz w:val="28"/>
          <w:szCs w:val="28"/>
          <w:lang w:val="ru-RU" w:eastAsia="en-US"/>
        </w:rPr>
        <w:t>й</w:t>
      </w:r>
      <w:r w:rsidR="0001775B" w:rsidRPr="005D35FB">
        <w:rPr>
          <w:rFonts w:ascii="Times New Roman" w:hAnsi="Times New Roman"/>
          <w:color w:val="auto"/>
          <w:sz w:val="28"/>
          <w:szCs w:val="28"/>
          <w:lang w:val="ru-RU" w:eastAsia="en-US"/>
        </w:rPr>
        <w:t xml:space="preserve"> </w:t>
      </w:r>
      <w:r w:rsidR="000F1AEA" w:rsidRPr="005D35FB">
        <w:rPr>
          <w:rFonts w:ascii="Times New Roman" w:hAnsi="Times New Roman"/>
          <w:color w:val="auto"/>
          <w:sz w:val="28"/>
          <w:szCs w:val="28"/>
          <w:lang w:val="ru-RU" w:eastAsia="en-US"/>
        </w:rPr>
        <w:t xml:space="preserve">за </w:t>
      </w:r>
      <w:r w:rsidR="00BC6E16" w:rsidRPr="005D35FB">
        <w:rPr>
          <w:rFonts w:ascii="Times New Roman" w:hAnsi="Times New Roman"/>
          <w:color w:val="auto"/>
          <w:sz w:val="28"/>
          <w:szCs w:val="28"/>
          <w:lang w:val="en-US" w:eastAsia="en-US"/>
        </w:rPr>
        <w:t>I</w:t>
      </w:r>
      <w:r w:rsidR="0015518A" w:rsidRPr="005D35FB">
        <w:rPr>
          <w:rFonts w:ascii="Times New Roman" w:hAnsi="Times New Roman"/>
          <w:color w:val="auto"/>
          <w:sz w:val="28"/>
          <w:szCs w:val="28"/>
          <w:lang w:val="ru-RU" w:eastAsia="en-US"/>
        </w:rPr>
        <w:t xml:space="preserve"> полугодие </w:t>
      </w:r>
      <w:r w:rsidR="000F1AEA" w:rsidRPr="005D35FB">
        <w:rPr>
          <w:rFonts w:ascii="Times New Roman" w:hAnsi="Times New Roman"/>
          <w:color w:val="auto"/>
          <w:sz w:val="28"/>
          <w:szCs w:val="28"/>
          <w:lang w:val="ru-RU" w:eastAsia="en-US"/>
        </w:rPr>
        <w:t>20</w:t>
      </w:r>
      <w:r w:rsidR="0015518A" w:rsidRPr="005D35FB">
        <w:rPr>
          <w:rFonts w:ascii="Times New Roman" w:hAnsi="Times New Roman"/>
          <w:color w:val="auto"/>
          <w:sz w:val="28"/>
          <w:szCs w:val="28"/>
          <w:lang w:val="ru-RU" w:eastAsia="en-US"/>
        </w:rPr>
        <w:t>2</w:t>
      </w:r>
      <w:r w:rsidR="00D2017E" w:rsidRPr="005D35FB">
        <w:rPr>
          <w:rFonts w:ascii="Times New Roman" w:hAnsi="Times New Roman"/>
          <w:color w:val="auto"/>
          <w:sz w:val="28"/>
          <w:szCs w:val="28"/>
          <w:lang w:val="ru-RU" w:eastAsia="en-US"/>
        </w:rPr>
        <w:t>3</w:t>
      </w:r>
      <w:r w:rsidR="000F1AEA" w:rsidRPr="005D35FB">
        <w:rPr>
          <w:rFonts w:ascii="Times New Roman" w:hAnsi="Times New Roman"/>
          <w:color w:val="auto"/>
          <w:sz w:val="28"/>
          <w:szCs w:val="28"/>
          <w:lang w:val="ru-RU" w:eastAsia="en-US"/>
        </w:rPr>
        <w:t xml:space="preserve"> год</w:t>
      </w:r>
      <w:r w:rsidR="0015518A" w:rsidRPr="005D35FB">
        <w:rPr>
          <w:rFonts w:ascii="Times New Roman" w:hAnsi="Times New Roman"/>
          <w:color w:val="auto"/>
          <w:sz w:val="28"/>
          <w:szCs w:val="28"/>
          <w:lang w:val="ru-RU" w:eastAsia="en-US"/>
        </w:rPr>
        <w:t>а</w:t>
      </w:r>
      <w:bookmarkEnd w:id="40"/>
    </w:p>
    <w:p w14:paraId="6827F7AA" w14:textId="704FD63B" w:rsidR="005C6F40" w:rsidRPr="005D35FB" w:rsidRDefault="00517C9F" w:rsidP="00901D9B">
      <w:pPr>
        <w:pStyle w:val="2"/>
        <w:spacing w:line="240" w:lineRule="auto"/>
        <w:jc w:val="center"/>
        <w:rPr>
          <w:rFonts w:ascii="Times New Roman" w:hAnsi="Times New Roman"/>
          <w:lang w:val="ru-RU"/>
        </w:rPr>
      </w:pPr>
      <w:bookmarkStart w:id="41" w:name="_6._Состояние_государственного"/>
      <w:bookmarkStart w:id="42" w:name="_6._Состояние_государственного_1"/>
      <w:bookmarkStart w:id="43" w:name="_5._Состояние_государственного"/>
      <w:bookmarkStart w:id="44" w:name="_Toc72823014"/>
      <w:bookmarkStart w:id="45" w:name="_Toc145432173"/>
      <w:bookmarkEnd w:id="41"/>
      <w:bookmarkEnd w:id="42"/>
      <w:bookmarkEnd w:id="43"/>
      <w:r w:rsidRPr="005D35FB">
        <w:rPr>
          <w:rFonts w:ascii="Times New Roman" w:hAnsi="Times New Roman"/>
          <w:lang w:val="ru-RU"/>
        </w:rPr>
        <w:t>5</w:t>
      </w:r>
      <w:r w:rsidR="005C6F40" w:rsidRPr="005D35FB">
        <w:rPr>
          <w:rFonts w:ascii="Times New Roman" w:hAnsi="Times New Roman"/>
          <w:lang w:val="ru-RU"/>
        </w:rPr>
        <w:t>.1. Выполнение планов финансово-хозяйственной деятельности за I полугодие 202</w:t>
      </w:r>
      <w:r w:rsidR="005D3271" w:rsidRPr="005D35FB">
        <w:rPr>
          <w:rFonts w:ascii="Times New Roman" w:hAnsi="Times New Roman"/>
          <w:lang w:val="ru-RU"/>
        </w:rPr>
        <w:t>3</w:t>
      </w:r>
      <w:r w:rsidR="005C6F40" w:rsidRPr="005D35FB">
        <w:rPr>
          <w:rFonts w:ascii="Times New Roman" w:hAnsi="Times New Roman"/>
          <w:lang w:val="ru-RU"/>
        </w:rPr>
        <w:t xml:space="preserve"> год</w:t>
      </w:r>
      <w:bookmarkEnd w:id="44"/>
      <w:r w:rsidR="002131DD" w:rsidRPr="005D35FB">
        <w:rPr>
          <w:rFonts w:ascii="Times New Roman" w:hAnsi="Times New Roman"/>
          <w:lang w:val="ru-RU"/>
        </w:rPr>
        <w:t>а</w:t>
      </w:r>
      <w:bookmarkEnd w:id="45"/>
    </w:p>
    <w:p w14:paraId="1B6E240E" w14:textId="6312F3D2" w:rsidR="00BE19CB" w:rsidRPr="005D35FB" w:rsidRDefault="00BE19CB" w:rsidP="00BE19CB">
      <w:pPr>
        <w:spacing w:after="0" w:line="240" w:lineRule="auto"/>
        <w:ind w:firstLine="709"/>
        <w:jc w:val="both"/>
        <w:rPr>
          <w:rFonts w:ascii="Times New Roman" w:hAnsi="Times New Roman"/>
          <w:sz w:val="28"/>
          <w:szCs w:val="28"/>
        </w:rPr>
      </w:pPr>
      <w:bookmarkStart w:id="46" w:name="_4._Состояние_государственного"/>
      <w:bookmarkEnd w:id="46"/>
      <w:r w:rsidRPr="005D35FB">
        <w:rPr>
          <w:rFonts w:ascii="Times New Roman" w:hAnsi="Times New Roman"/>
          <w:sz w:val="28"/>
          <w:szCs w:val="28"/>
        </w:rPr>
        <w:t>Сведения о выполнении планов финансово-хозяйственной деятельности государственными бюджетными и автономными учреждениями за I полугодие 2023 года представлены в приложении № </w:t>
      </w:r>
      <w:r w:rsidR="00FA1463" w:rsidRPr="005D35FB">
        <w:rPr>
          <w:rFonts w:ascii="Times New Roman" w:hAnsi="Times New Roman"/>
          <w:sz w:val="28"/>
          <w:szCs w:val="28"/>
        </w:rPr>
        <w:t>11</w:t>
      </w:r>
      <w:r w:rsidRPr="005D35FB">
        <w:rPr>
          <w:rFonts w:ascii="Times New Roman" w:hAnsi="Times New Roman"/>
          <w:sz w:val="28"/>
          <w:szCs w:val="28"/>
        </w:rPr>
        <w:t xml:space="preserve"> к настоящему заключению.</w:t>
      </w:r>
    </w:p>
    <w:p w14:paraId="6B6A008E" w14:textId="474ED84D"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представленным отчетам по форме 0503779 </w:t>
      </w:r>
      <w:r w:rsidR="00D61373" w:rsidRPr="005D35FB">
        <w:rPr>
          <w:rFonts w:ascii="Times New Roman" w:hAnsi="Times New Roman"/>
          <w:sz w:val="28"/>
          <w:szCs w:val="28"/>
        </w:rPr>
        <w:t>«</w:t>
      </w:r>
      <w:r w:rsidRPr="005D35FB">
        <w:rPr>
          <w:rFonts w:ascii="Times New Roman" w:hAnsi="Times New Roman"/>
          <w:sz w:val="28"/>
          <w:szCs w:val="28"/>
        </w:rPr>
        <w:t>Сведения об остатках денежных средств учреждения</w:t>
      </w:r>
      <w:r w:rsidR="00D61373" w:rsidRPr="005D35FB">
        <w:rPr>
          <w:rFonts w:ascii="Times New Roman" w:hAnsi="Times New Roman"/>
          <w:sz w:val="28"/>
          <w:szCs w:val="28"/>
        </w:rPr>
        <w:t>»</w:t>
      </w:r>
      <w:r w:rsidRPr="005D35FB">
        <w:rPr>
          <w:rFonts w:ascii="Times New Roman" w:hAnsi="Times New Roman"/>
          <w:sz w:val="28"/>
          <w:szCs w:val="28"/>
        </w:rPr>
        <w:t xml:space="preserve"> остатки средств на счетах государственных бюджетных и автономных учреждений (далее – учреждения), за счет всех видов финансового обеспечения, на 01.07.2023 составили в общей сумме 7 298,6 млн.руб. и по отношению к показателям на 01.01.2023 они увеличились на 3,5 % или на 247,5 млн.руб.</w:t>
      </w:r>
    </w:p>
    <w:p w14:paraId="5CA42EC3" w14:textId="6A4C9976"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Сведения об остатках средств в учреждениях с 01.07.2022 по 01.07.2023 представлены на рисунке </w:t>
      </w:r>
      <w:r w:rsidR="002040A5" w:rsidRPr="005D35FB">
        <w:rPr>
          <w:rFonts w:ascii="Times New Roman" w:hAnsi="Times New Roman"/>
          <w:sz w:val="28"/>
          <w:szCs w:val="28"/>
        </w:rPr>
        <w:t>28</w:t>
      </w:r>
      <w:r w:rsidRPr="005D35FB">
        <w:rPr>
          <w:rFonts w:ascii="Times New Roman" w:hAnsi="Times New Roman"/>
          <w:sz w:val="28"/>
          <w:szCs w:val="28"/>
        </w:rPr>
        <w:t>.</w:t>
      </w:r>
    </w:p>
    <w:p w14:paraId="21A2CD54" w14:textId="6DDE7920" w:rsidR="00BE19CB" w:rsidRPr="005D35FB" w:rsidRDefault="00017BAF" w:rsidP="00BE19CB">
      <w:pPr>
        <w:keepNext/>
        <w:spacing w:after="0" w:line="240" w:lineRule="auto"/>
        <w:jc w:val="center"/>
      </w:pPr>
      <w:r w:rsidRPr="005D35FB">
        <w:rPr>
          <w:noProof/>
          <w:lang w:eastAsia="ru-RU"/>
        </w:rPr>
        <w:drawing>
          <wp:inline distT="0" distB="0" distL="0" distR="0" wp14:anchorId="5FE1F6AB" wp14:editId="28102367">
            <wp:extent cx="5574417" cy="1646555"/>
            <wp:effectExtent l="0" t="0" r="762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35219" cy="1664515"/>
                    </a:xfrm>
                    <a:prstGeom prst="rect">
                      <a:avLst/>
                    </a:prstGeom>
                    <a:noFill/>
                  </pic:spPr>
                </pic:pic>
              </a:graphicData>
            </a:graphic>
          </wp:inline>
        </w:drawing>
      </w:r>
    </w:p>
    <w:p w14:paraId="7DABC4DC" w14:textId="77777777" w:rsidR="00BE19CB" w:rsidRPr="005D35FB" w:rsidRDefault="00BE19CB" w:rsidP="00017BAF">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28</w:t>
      </w:r>
      <w:r w:rsidRPr="005D35FB">
        <w:rPr>
          <w:rFonts w:ascii="Times New Roman" w:hAnsi="Times New Roman"/>
          <w:sz w:val="24"/>
          <w:szCs w:val="24"/>
        </w:rPr>
        <w:fldChar w:fldCharType="end"/>
      </w:r>
      <w:r w:rsidRPr="005D35FB">
        <w:rPr>
          <w:rFonts w:ascii="Times New Roman" w:hAnsi="Times New Roman"/>
          <w:sz w:val="24"/>
          <w:szCs w:val="24"/>
        </w:rPr>
        <w:t>. Остатки средств в государственных бюджетных и автономных учреждениях с 01.07.2022 по 01.07.2023 согласно отчетам по форме 0503779, млн.руб.</w:t>
      </w:r>
    </w:p>
    <w:p w14:paraId="41AC38B6" w14:textId="77777777" w:rsidR="00BE19CB" w:rsidRPr="005D35FB" w:rsidRDefault="00BE19CB" w:rsidP="00BE19CB">
      <w:pPr>
        <w:spacing w:after="0" w:line="240" w:lineRule="auto"/>
        <w:ind w:firstLine="709"/>
        <w:jc w:val="both"/>
        <w:rPr>
          <w:rFonts w:ascii="Times New Roman" w:hAnsi="Times New Roman"/>
          <w:sz w:val="16"/>
          <w:szCs w:val="16"/>
        </w:rPr>
      </w:pPr>
    </w:p>
    <w:p w14:paraId="070883A6"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состоянию на 01.07.2023 наибольшие остатки сложились в учреждениях за счет средств субсидий, выделенных из областного бюджета в общей сумме 4 896,2 млн.руб., что составляет 67,1 % от общей суммы остатков.</w:t>
      </w:r>
    </w:p>
    <w:p w14:paraId="6CAF2F80" w14:textId="2AC7FF82"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Указанные остатки без учета грантов, но с учетом субсидий на капитальные вложения с начала 2023 года увеличились на 489,8 млн.руб. (+11,1 %), из них наибольшие остатки сложились в учреждениях, подведомственных министерству образования Архангельской области – 1 119,6 млн.руб. (+545,2 млн.руб. или +94,9 %).</w:t>
      </w:r>
    </w:p>
    <w:p w14:paraId="17BE242F"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Из обозначенных выше сумм, остатки средств субсидий на финансовое обеспечение выполнения государственного задания в учреждениях на 01.07.2023 составили 1 288,6 млн.руб. или увеличились к началу года на 36,2 % (+342,3 млн.руб.).</w:t>
      </w:r>
    </w:p>
    <w:p w14:paraId="747EDB17" w14:textId="035F8229"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2040A5" w:rsidRPr="005D35FB">
        <w:rPr>
          <w:rFonts w:ascii="Times New Roman" w:hAnsi="Times New Roman"/>
          <w:sz w:val="28"/>
          <w:szCs w:val="28"/>
        </w:rPr>
        <w:t>29</w:t>
      </w:r>
      <w:r w:rsidRPr="005D35FB">
        <w:rPr>
          <w:rFonts w:ascii="Times New Roman" w:hAnsi="Times New Roman"/>
          <w:sz w:val="28"/>
          <w:szCs w:val="28"/>
        </w:rPr>
        <w:t xml:space="preserve"> представлены сведения об остатках средств субсидий на финансовое обеспечение выполнения государственного задания в государственных учреждениях с 01.07.2022 по 01.07.2023.</w:t>
      </w:r>
    </w:p>
    <w:p w14:paraId="41A7EE27" w14:textId="5DF5BCAB" w:rsidR="00BE19CB" w:rsidRPr="005D35FB" w:rsidRDefault="0092395C" w:rsidP="00BE19CB">
      <w:pPr>
        <w:keepNext/>
        <w:spacing w:after="0" w:line="240" w:lineRule="auto"/>
        <w:jc w:val="center"/>
      </w:pPr>
      <w:r w:rsidRPr="005D35FB">
        <w:rPr>
          <w:noProof/>
          <w:lang w:eastAsia="ru-RU"/>
        </w:rPr>
        <w:lastRenderedPageBreak/>
        <w:drawing>
          <wp:inline distT="0" distB="0" distL="0" distR="0" wp14:anchorId="464A2E0C" wp14:editId="33B8A35C">
            <wp:extent cx="5584197" cy="194564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29551" cy="1961442"/>
                    </a:xfrm>
                    <a:prstGeom prst="rect">
                      <a:avLst/>
                    </a:prstGeom>
                    <a:noFill/>
                  </pic:spPr>
                </pic:pic>
              </a:graphicData>
            </a:graphic>
          </wp:inline>
        </w:drawing>
      </w:r>
    </w:p>
    <w:p w14:paraId="62681E1D" w14:textId="77777777" w:rsidR="00BE19CB" w:rsidRPr="005D35FB" w:rsidRDefault="00BE19CB" w:rsidP="00E60A61">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29</w:t>
      </w:r>
      <w:r w:rsidRPr="005D35FB">
        <w:rPr>
          <w:rFonts w:ascii="Times New Roman" w:hAnsi="Times New Roman"/>
          <w:sz w:val="24"/>
          <w:szCs w:val="24"/>
        </w:rPr>
        <w:fldChar w:fldCharType="end"/>
      </w:r>
      <w:r w:rsidRPr="005D35FB">
        <w:rPr>
          <w:rFonts w:ascii="Times New Roman" w:hAnsi="Times New Roman"/>
          <w:sz w:val="24"/>
          <w:szCs w:val="24"/>
        </w:rPr>
        <w:t>. Остатки средств в государственных бюджетных и автономных учреждениях за счет средств субсидии на финансовое обеспечение выполнения государственного задания с 01.07.2022 по 01.07.2023 согласно отчетам по форме 0503779, млн.руб.</w:t>
      </w:r>
    </w:p>
    <w:p w14:paraId="4F583778" w14:textId="77777777" w:rsidR="00BE19CB" w:rsidRPr="005D35FB" w:rsidRDefault="00BE19CB" w:rsidP="00BE19CB">
      <w:pPr>
        <w:spacing w:after="0" w:line="240" w:lineRule="auto"/>
        <w:ind w:firstLine="709"/>
        <w:jc w:val="both"/>
        <w:rPr>
          <w:rFonts w:ascii="Times New Roman" w:hAnsi="Times New Roman"/>
          <w:sz w:val="16"/>
          <w:szCs w:val="16"/>
        </w:rPr>
      </w:pPr>
    </w:p>
    <w:p w14:paraId="0654D6E1"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состоянию на 01.07.2023 удельный вес остатков средств субсидий на финансовое обеспечение выполнения государственного задания в общей сумме остатков за счет бюджетных средств в учреждениях составил 26,3 %.</w:t>
      </w:r>
    </w:p>
    <w:p w14:paraId="7FC438DF" w14:textId="53A4A79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Как правило, в IV квартале остатки указанных субсидий снижаются. Так, в 4 квартале 2022 года они снизились на 41,4 %(на 01.01.2023 к 01.10.2022).</w:t>
      </w:r>
    </w:p>
    <w:p w14:paraId="25C6B9A0"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Наибольший объем остатков средств субсидий на выполнение государственного задания в учреждениях на 01.07.2023 сложился в учреждениях, подведомственных министерству образования Архангельской области, на общую сумму 494,9 млн.руб., которые с начала 2023 года увеличились в 2,2 раза (+270,2 млн.руб.).</w:t>
      </w:r>
    </w:p>
    <w:p w14:paraId="32A1D6B3" w14:textId="77777777" w:rsidR="000308EA" w:rsidRPr="005D35FB" w:rsidRDefault="000308EA" w:rsidP="000308EA">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Остатки средств субсидий на иные цели в учреждениях на 01.07.2023 составили 3 583,2 млн.руб., которые с начала года увеличились на 157,7 млн.руб. или на 4,6 %, и их удельный вес в сумме остатков за счет бюджетных средств составляет 73,2 %.</w:t>
      </w:r>
    </w:p>
    <w:p w14:paraId="52DA5BEC" w14:textId="62A68FAB"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2040A5" w:rsidRPr="005D35FB">
        <w:rPr>
          <w:rFonts w:ascii="Times New Roman" w:hAnsi="Times New Roman"/>
          <w:sz w:val="28"/>
          <w:szCs w:val="28"/>
        </w:rPr>
        <w:t>30</w:t>
      </w:r>
      <w:r w:rsidRPr="005D35FB">
        <w:rPr>
          <w:rFonts w:ascii="Times New Roman" w:hAnsi="Times New Roman"/>
          <w:sz w:val="28"/>
          <w:szCs w:val="28"/>
        </w:rPr>
        <w:t xml:space="preserve"> представлены сведения об остатках средств субсидий на иные цели в государственных учреждениях с 01.07.2022 по 01.07.2023.</w:t>
      </w:r>
    </w:p>
    <w:p w14:paraId="1E05539D" w14:textId="4646F0EA" w:rsidR="00BE19CB" w:rsidRPr="005D35FB" w:rsidRDefault="00436F8D" w:rsidP="00BE19CB">
      <w:pPr>
        <w:keepNext/>
        <w:spacing w:after="0" w:line="240" w:lineRule="auto"/>
        <w:jc w:val="center"/>
      </w:pPr>
      <w:r w:rsidRPr="005D35FB">
        <w:rPr>
          <w:noProof/>
          <w:lang w:eastAsia="ru-RU"/>
        </w:rPr>
        <w:drawing>
          <wp:inline distT="0" distB="0" distL="0" distR="0" wp14:anchorId="0E62642F" wp14:editId="382AF2D3">
            <wp:extent cx="5300586" cy="1785240"/>
            <wp:effectExtent l="0" t="0" r="0" b="571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47383" cy="1801001"/>
                    </a:xfrm>
                    <a:prstGeom prst="rect">
                      <a:avLst/>
                    </a:prstGeom>
                    <a:noFill/>
                  </pic:spPr>
                </pic:pic>
              </a:graphicData>
            </a:graphic>
          </wp:inline>
        </w:drawing>
      </w:r>
    </w:p>
    <w:p w14:paraId="4D657092" w14:textId="77777777" w:rsidR="00BE19CB" w:rsidRPr="005D35FB" w:rsidRDefault="00BE19CB" w:rsidP="00436F8D">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30</w:t>
      </w:r>
      <w:r w:rsidRPr="005D35FB">
        <w:rPr>
          <w:rFonts w:ascii="Times New Roman" w:hAnsi="Times New Roman"/>
          <w:sz w:val="24"/>
          <w:szCs w:val="24"/>
        </w:rPr>
        <w:fldChar w:fldCharType="end"/>
      </w:r>
      <w:r w:rsidRPr="005D35FB">
        <w:rPr>
          <w:rFonts w:ascii="Times New Roman" w:hAnsi="Times New Roman"/>
          <w:sz w:val="24"/>
          <w:szCs w:val="24"/>
        </w:rPr>
        <w:t>. Остатки средств субсидий на иные цели в государственных учреждениях с 01.07.2022 по 01.07.2023 согласно отчетам по форме 0503779, млн.руб.</w:t>
      </w:r>
    </w:p>
    <w:p w14:paraId="479C7644" w14:textId="77777777" w:rsidR="00BE19CB" w:rsidRPr="005D35FB" w:rsidRDefault="00BE19CB" w:rsidP="00BE19CB">
      <w:pPr>
        <w:spacing w:after="0" w:line="240" w:lineRule="auto"/>
        <w:ind w:firstLine="709"/>
        <w:jc w:val="both"/>
        <w:rPr>
          <w:rFonts w:ascii="Times New Roman" w:hAnsi="Times New Roman"/>
          <w:sz w:val="16"/>
          <w:szCs w:val="16"/>
        </w:rPr>
      </w:pPr>
    </w:p>
    <w:p w14:paraId="5871F7C0"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Наибольший рост остатков средств субсидий на иные цели в суммовом выражении за отчетный период отмечается в учреждениях, подведомственных министерству природных ресурсов и лесопромышленного комплекса Архангельской области, где рост с начала 2023 года составил в 3,3 раза (+419,2 млн.руб.) и на 01.07.2023 они сложились в сумме 603,6 млн.руб.</w:t>
      </w:r>
    </w:p>
    <w:p w14:paraId="273A73EB" w14:textId="0E45D76C"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Наибольшие суммы остатков средств субсидий на иные цели на 01.07.2023 сложились в учреждениях, подведомственных министерству здравоохранения Архангельской области, которые составили 832,3 млн.руб. (-774,8 млн.руб. или</w:t>
      </w:r>
      <w:r w:rsidR="001C3F53" w:rsidRPr="005D35FB">
        <w:rPr>
          <w:rFonts w:ascii="Times New Roman" w:hAnsi="Times New Roman"/>
          <w:sz w:val="28"/>
          <w:szCs w:val="28"/>
        </w:rPr>
        <w:t xml:space="preserve"> </w:t>
      </w:r>
      <w:r w:rsidRPr="005D35FB">
        <w:rPr>
          <w:rFonts w:ascii="Times New Roman" w:hAnsi="Times New Roman"/>
          <w:sz w:val="28"/>
          <w:szCs w:val="28"/>
        </w:rPr>
        <w:t xml:space="preserve">-48,2 %), из них наибольшие, по отдельным мероприятиям, согласно информации, представленной министерством здравоохранения (более 100,0 млн.руб.), отражены в таблице </w:t>
      </w:r>
      <w:r w:rsidR="002040A5" w:rsidRPr="005D35FB">
        <w:rPr>
          <w:rFonts w:ascii="Times New Roman" w:hAnsi="Times New Roman"/>
          <w:sz w:val="28"/>
          <w:szCs w:val="28"/>
        </w:rPr>
        <w:t>67</w:t>
      </w:r>
      <w:r w:rsidRPr="005D35FB">
        <w:rPr>
          <w:rFonts w:ascii="Times New Roman" w:hAnsi="Times New Roman"/>
          <w:sz w:val="28"/>
          <w:szCs w:val="28"/>
        </w:rPr>
        <w:t>.</w:t>
      </w:r>
    </w:p>
    <w:p w14:paraId="087DB8D2" w14:textId="77777777" w:rsidR="00BE19CB" w:rsidRPr="005D35FB" w:rsidRDefault="00BE19CB" w:rsidP="001C3F53">
      <w:pPr>
        <w:spacing w:after="0" w:line="240" w:lineRule="auto"/>
        <w:rPr>
          <w:rFonts w:ascii="Times New Roman" w:hAnsi="Times New Roman"/>
          <w:sz w:val="24"/>
          <w:szCs w:val="24"/>
        </w:rPr>
      </w:pPr>
    </w:p>
    <w:p w14:paraId="5A27F77A" w14:textId="77777777" w:rsidR="00BE19CB" w:rsidRPr="005D35FB" w:rsidRDefault="00BE19CB" w:rsidP="001C3F53">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67</w:t>
      </w:r>
      <w:r w:rsidRPr="005D35FB">
        <w:rPr>
          <w:rFonts w:ascii="Times New Roman" w:hAnsi="Times New Roman"/>
          <w:sz w:val="24"/>
          <w:szCs w:val="24"/>
        </w:rPr>
        <w:fldChar w:fldCharType="end"/>
      </w:r>
      <w:r w:rsidRPr="005D35FB">
        <w:rPr>
          <w:rFonts w:ascii="Times New Roman" w:hAnsi="Times New Roman"/>
          <w:sz w:val="24"/>
          <w:szCs w:val="24"/>
        </w:rPr>
        <w:t>. Остатки средств субсидий на иные цели в учреждениях, подведомственных министерству здравоохранения Архангельской области, млн.руб.</w:t>
      </w:r>
    </w:p>
    <w:tbl>
      <w:tblPr>
        <w:tblW w:w="9476" w:type="dxa"/>
        <w:tblLook w:val="04A0" w:firstRow="1" w:lastRow="0" w:firstColumn="1" w:lastColumn="0" w:noHBand="0" w:noVBand="1"/>
      </w:tblPr>
      <w:tblGrid>
        <w:gridCol w:w="6781"/>
        <w:gridCol w:w="960"/>
        <w:gridCol w:w="960"/>
        <w:gridCol w:w="775"/>
      </w:tblGrid>
      <w:tr w:rsidR="005D35FB" w:rsidRPr="005D35FB" w14:paraId="28E084CE" w14:textId="77777777" w:rsidTr="00085641">
        <w:trPr>
          <w:trHeight w:val="25"/>
          <w:tblHeader/>
        </w:trPr>
        <w:tc>
          <w:tcPr>
            <w:tcW w:w="678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4DDD1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 мероприятия</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28275FB3"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01.01.23</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098F0D2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01.07.23</w:t>
            </w:r>
          </w:p>
        </w:tc>
        <w:tc>
          <w:tcPr>
            <w:tcW w:w="775" w:type="dxa"/>
            <w:tcBorders>
              <w:top w:val="double" w:sz="6" w:space="0" w:color="auto"/>
              <w:left w:val="nil"/>
              <w:bottom w:val="single" w:sz="4" w:space="0" w:color="auto"/>
              <w:right w:val="double" w:sz="6" w:space="0" w:color="auto"/>
            </w:tcBorders>
            <w:shd w:val="clear" w:color="auto" w:fill="auto"/>
            <w:vAlign w:val="center"/>
            <w:hideMark/>
          </w:tcPr>
          <w:p w14:paraId="4FF94533"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0E1ADD39"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8538D0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Проведение текущих и капитальных ремонтов, обследований строительных конструкций, технологических присоединений линий электроснабжения, разработка проектно-сметной документации в государственных медицинских организациях, из них:</w:t>
            </w:r>
          </w:p>
        </w:tc>
        <w:tc>
          <w:tcPr>
            <w:tcW w:w="960" w:type="dxa"/>
            <w:tcBorders>
              <w:top w:val="nil"/>
              <w:left w:val="nil"/>
              <w:bottom w:val="single" w:sz="4" w:space="0" w:color="auto"/>
              <w:right w:val="single" w:sz="4" w:space="0" w:color="auto"/>
            </w:tcBorders>
            <w:shd w:val="clear" w:color="auto" w:fill="auto"/>
            <w:vAlign w:val="center"/>
            <w:hideMark/>
          </w:tcPr>
          <w:p w14:paraId="4857311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328,6 </w:t>
            </w:r>
          </w:p>
        </w:tc>
        <w:tc>
          <w:tcPr>
            <w:tcW w:w="960" w:type="dxa"/>
            <w:tcBorders>
              <w:top w:val="nil"/>
              <w:left w:val="nil"/>
              <w:bottom w:val="single" w:sz="4" w:space="0" w:color="auto"/>
              <w:right w:val="single" w:sz="4" w:space="0" w:color="auto"/>
            </w:tcBorders>
            <w:shd w:val="clear" w:color="auto" w:fill="auto"/>
            <w:vAlign w:val="center"/>
            <w:hideMark/>
          </w:tcPr>
          <w:p w14:paraId="54034BD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210,6 </w:t>
            </w:r>
          </w:p>
        </w:tc>
        <w:tc>
          <w:tcPr>
            <w:tcW w:w="775" w:type="dxa"/>
            <w:tcBorders>
              <w:top w:val="nil"/>
              <w:left w:val="nil"/>
              <w:bottom w:val="single" w:sz="4" w:space="0" w:color="auto"/>
              <w:right w:val="double" w:sz="6" w:space="0" w:color="auto"/>
            </w:tcBorders>
            <w:shd w:val="clear" w:color="auto" w:fill="auto"/>
            <w:vAlign w:val="center"/>
            <w:hideMark/>
          </w:tcPr>
          <w:p w14:paraId="1D818D6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-118,1 </w:t>
            </w:r>
          </w:p>
        </w:tc>
      </w:tr>
      <w:tr w:rsidR="005D35FB" w:rsidRPr="005D35FB" w14:paraId="035C4C87"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7A592A6" w14:textId="3A2FECB6"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Архангельская областная детская клиническая больница имени П.Г. Выжлецова</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65F7B3F5"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60,7 </w:t>
            </w:r>
          </w:p>
        </w:tc>
        <w:tc>
          <w:tcPr>
            <w:tcW w:w="960" w:type="dxa"/>
            <w:tcBorders>
              <w:top w:val="nil"/>
              <w:left w:val="nil"/>
              <w:bottom w:val="single" w:sz="4" w:space="0" w:color="auto"/>
              <w:right w:val="single" w:sz="4" w:space="0" w:color="auto"/>
            </w:tcBorders>
            <w:shd w:val="clear" w:color="auto" w:fill="auto"/>
            <w:vAlign w:val="center"/>
            <w:hideMark/>
          </w:tcPr>
          <w:p w14:paraId="6ABFAD0C"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42,9 </w:t>
            </w:r>
          </w:p>
        </w:tc>
        <w:tc>
          <w:tcPr>
            <w:tcW w:w="775" w:type="dxa"/>
            <w:tcBorders>
              <w:top w:val="nil"/>
              <w:left w:val="nil"/>
              <w:bottom w:val="single" w:sz="4" w:space="0" w:color="auto"/>
              <w:right w:val="double" w:sz="6" w:space="0" w:color="auto"/>
            </w:tcBorders>
            <w:shd w:val="clear" w:color="auto" w:fill="auto"/>
            <w:vAlign w:val="center"/>
            <w:hideMark/>
          </w:tcPr>
          <w:p w14:paraId="565E868A"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-17,8 </w:t>
            </w:r>
          </w:p>
        </w:tc>
      </w:tr>
      <w:tr w:rsidR="005D35FB" w:rsidRPr="005D35FB" w14:paraId="39D7735D"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6F09C35" w14:textId="40BCEF50"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Архангельская областная клиническая больница</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57A54377"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26,5 </w:t>
            </w:r>
          </w:p>
        </w:tc>
        <w:tc>
          <w:tcPr>
            <w:tcW w:w="960" w:type="dxa"/>
            <w:tcBorders>
              <w:top w:val="nil"/>
              <w:left w:val="nil"/>
              <w:bottom w:val="single" w:sz="4" w:space="0" w:color="auto"/>
              <w:right w:val="single" w:sz="4" w:space="0" w:color="auto"/>
            </w:tcBorders>
            <w:shd w:val="clear" w:color="auto" w:fill="auto"/>
            <w:vAlign w:val="center"/>
            <w:hideMark/>
          </w:tcPr>
          <w:p w14:paraId="7A1A1E7E"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16,5 </w:t>
            </w:r>
          </w:p>
        </w:tc>
        <w:tc>
          <w:tcPr>
            <w:tcW w:w="775" w:type="dxa"/>
            <w:tcBorders>
              <w:top w:val="nil"/>
              <w:left w:val="nil"/>
              <w:bottom w:val="single" w:sz="4" w:space="0" w:color="auto"/>
              <w:right w:val="double" w:sz="6" w:space="0" w:color="auto"/>
            </w:tcBorders>
            <w:shd w:val="clear" w:color="auto" w:fill="auto"/>
            <w:vAlign w:val="center"/>
            <w:hideMark/>
          </w:tcPr>
          <w:p w14:paraId="5710C80D"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-10,0 </w:t>
            </w:r>
          </w:p>
        </w:tc>
      </w:tr>
      <w:tr w:rsidR="005D35FB" w:rsidRPr="005D35FB" w14:paraId="66E86FD0"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9718C0E" w14:textId="19815FCE"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Первая городская клиническая больница имени Е.Е. Волосевич</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3416C3B0"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62,2 </w:t>
            </w:r>
          </w:p>
        </w:tc>
        <w:tc>
          <w:tcPr>
            <w:tcW w:w="960" w:type="dxa"/>
            <w:tcBorders>
              <w:top w:val="nil"/>
              <w:left w:val="nil"/>
              <w:bottom w:val="single" w:sz="4" w:space="0" w:color="auto"/>
              <w:right w:val="single" w:sz="4" w:space="0" w:color="auto"/>
            </w:tcBorders>
            <w:shd w:val="clear" w:color="auto" w:fill="auto"/>
            <w:vAlign w:val="center"/>
            <w:hideMark/>
          </w:tcPr>
          <w:p w14:paraId="685DFF2B"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34,0 </w:t>
            </w:r>
          </w:p>
        </w:tc>
        <w:tc>
          <w:tcPr>
            <w:tcW w:w="775" w:type="dxa"/>
            <w:tcBorders>
              <w:top w:val="nil"/>
              <w:left w:val="nil"/>
              <w:bottom w:val="single" w:sz="4" w:space="0" w:color="auto"/>
              <w:right w:val="double" w:sz="6" w:space="0" w:color="auto"/>
            </w:tcBorders>
            <w:shd w:val="clear" w:color="auto" w:fill="auto"/>
            <w:vAlign w:val="center"/>
            <w:hideMark/>
          </w:tcPr>
          <w:p w14:paraId="7912F25A"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-28,2 </w:t>
            </w:r>
          </w:p>
        </w:tc>
      </w:tr>
      <w:tr w:rsidR="005D35FB" w:rsidRPr="005D35FB" w14:paraId="35BFBC52"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E1667FC" w14:textId="74011C80"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Холмогорская ЦРБ</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3CA01E31"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28,1 </w:t>
            </w:r>
          </w:p>
        </w:tc>
        <w:tc>
          <w:tcPr>
            <w:tcW w:w="960" w:type="dxa"/>
            <w:tcBorders>
              <w:top w:val="nil"/>
              <w:left w:val="nil"/>
              <w:bottom w:val="single" w:sz="4" w:space="0" w:color="auto"/>
              <w:right w:val="single" w:sz="4" w:space="0" w:color="auto"/>
            </w:tcBorders>
            <w:shd w:val="clear" w:color="auto" w:fill="auto"/>
            <w:vAlign w:val="center"/>
            <w:hideMark/>
          </w:tcPr>
          <w:p w14:paraId="65B30A27"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18,7 </w:t>
            </w:r>
          </w:p>
        </w:tc>
        <w:tc>
          <w:tcPr>
            <w:tcW w:w="775" w:type="dxa"/>
            <w:tcBorders>
              <w:top w:val="nil"/>
              <w:left w:val="nil"/>
              <w:bottom w:val="single" w:sz="4" w:space="0" w:color="auto"/>
              <w:right w:val="double" w:sz="6" w:space="0" w:color="auto"/>
            </w:tcBorders>
            <w:shd w:val="clear" w:color="auto" w:fill="auto"/>
            <w:vAlign w:val="center"/>
            <w:hideMark/>
          </w:tcPr>
          <w:p w14:paraId="20995788"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-9,4 </w:t>
            </w:r>
          </w:p>
        </w:tc>
      </w:tr>
      <w:tr w:rsidR="005D35FB" w:rsidRPr="005D35FB" w14:paraId="44E723B3"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7A86D4F" w14:textId="3ADE0E40"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ГБУЗ АО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Северодвинская городская клиническая больница № 2 скорой медицинской помощи</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3376292C"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15,0 </w:t>
            </w:r>
          </w:p>
        </w:tc>
        <w:tc>
          <w:tcPr>
            <w:tcW w:w="960" w:type="dxa"/>
            <w:tcBorders>
              <w:top w:val="nil"/>
              <w:left w:val="nil"/>
              <w:bottom w:val="single" w:sz="4" w:space="0" w:color="auto"/>
              <w:right w:val="single" w:sz="4" w:space="0" w:color="auto"/>
            </w:tcBorders>
            <w:shd w:val="clear" w:color="auto" w:fill="auto"/>
            <w:vAlign w:val="center"/>
            <w:hideMark/>
          </w:tcPr>
          <w:p w14:paraId="57163CAC"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14,4 </w:t>
            </w:r>
          </w:p>
        </w:tc>
        <w:tc>
          <w:tcPr>
            <w:tcW w:w="775" w:type="dxa"/>
            <w:tcBorders>
              <w:top w:val="nil"/>
              <w:left w:val="nil"/>
              <w:bottom w:val="single" w:sz="4" w:space="0" w:color="auto"/>
              <w:right w:val="double" w:sz="6" w:space="0" w:color="auto"/>
            </w:tcBorders>
            <w:shd w:val="clear" w:color="auto" w:fill="auto"/>
            <w:vAlign w:val="center"/>
            <w:hideMark/>
          </w:tcPr>
          <w:p w14:paraId="0B227B76"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-0,6 </w:t>
            </w:r>
          </w:p>
        </w:tc>
      </w:tr>
      <w:tr w:rsidR="005D35FB" w:rsidRPr="005D35FB" w14:paraId="203E7F56"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2516EF4" w14:textId="7C6298F6"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ГБУЗ АО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Новодвинская ЦГБ</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391A7A2E"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19,3 </w:t>
            </w:r>
          </w:p>
        </w:tc>
        <w:tc>
          <w:tcPr>
            <w:tcW w:w="960" w:type="dxa"/>
            <w:tcBorders>
              <w:top w:val="nil"/>
              <w:left w:val="nil"/>
              <w:bottom w:val="single" w:sz="4" w:space="0" w:color="auto"/>
              <w:right w:val="single" w:sz="4" w:space="0" w:color="auto"/>
            </w:tcBorders>
            <w:shd w:val="clear" w:color="auto" w:fill="auto"/>
            <w:vAlign w:val="center"/>
            <w:hideMark/>
          </w:tcPr>
          <w:p w14:paraId="47CE1425"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17,8 </w:t>
            </w:r>
          </w:p>
        </w:tc>
        <w:tc>
          <w:tcPr>
            <w:tcW w:w="775" w:type="dxa"/>
            <w:tcBorders>
              <w:top w:val="nil"/>
              <w:left w:val="nil"/>
              <w:bottom w:val="single" w:sz="4" w:space="0" w:color="auto"/>
              <w:right w:val="double" w:sz="6" w:space="0" w:color="auto"/>
            </w:tcBorders>
            <w:shd w:val="clear" w:color="auto" w:fill="auto"/>
            <w:vAlign w:val="center"/>
            <w:hideMark/>
          </w:tcPr>
          <w:p w14:paraId="47E7BCB0"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-1,5 </w:t>
            </w:r>
          </w:p>
        </w:tc>
      </w:tr>
      <w:tr w:rsidR="005D35FB" w:rsidRPr="005D35FB" w14:paraId="43693806"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8A7C017"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Приобретение оборудования и мебели для государственных медицинских организаций, из них:</w:t>
            </w:r>
          </w:p>
        </w:tc>
        <w:tc>
          <w:tcPr>
            <w:tcW w:w="960" w:type="dxa"/>
            <w:tcBorders>
              <w:top w:val="nil"/>
              <w:left w:val="nil"/>
              <w:bottom w:val="single" w:sz="4" w:space="0" w:color="auto"/>
              <w:right w:val="single" w:sz="4" w:space="0" w:color="auto"/>
            </w:tcBorders>
            <w:shd w:val="clear" w:color="auto" w:fill="auto"/>
            <w:vAlign w:val="center"/>
            <w:hideMark/>
          </w:tcPr>
          <w:p w14:paraId="7680EE8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162,9 </w:t>
            </w:r>
          </w:p>
        </w:tc>
        <w:tc>
          <w:tcPr>
            <w:tcW w:w="960" w:type="dxa"/>
            <w:tcBorders>
              <w:top w:val="nil"/>
              <w:left w:val="nil"/>
              <w:bottom w:val="single" w:sz="4" w:space="0" w:color="auto"/>
              <w:right w:val="single" w:sz="4" w:space="0" w:color="auto"/>
            </w:tcBorders>
            <w:shd w:val="clear" w:color="auto" w:fill="auto"/>
            <w:vAlign w:val="center"/>
            <w:hideMark/>
          </w:tcPr>
          <w:p w14:paraId="4B4B5F0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115,0 </w:t>
            </w:r>
          </w:p>
        </w:tc>
        <w:tc>
          <w:tcPr>
            <w:tcW w:w="775" w:type="dxa"/>
            <w:tcBorders>
              <w:top w:val="nil"/>
              <w:left w:val="nil"/>
              <w:bottom w:val="single" w:sz="4" w:space="0" w:color="auto"/>
              <w:right w:val="double" w:sz="6" w:space="0" w:color="auto"/>
            </w:tcBorders>
            <w:shd w:val="clear" w:color="auto" w:fill="auto"/>
            <w:vAlign w:val="center"/>
            <w:hideMark/>
          </w:tcPr>
          <w:p w14:paraId="258A3D9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-47,9 </w:t>
            </w:r>
          </w:p>
        </w:tc>
      </w:tr>
      <w:tr w:rsidR="005D35FB" w:rsidRPr="005D35FB" w14:paraId="6955A863"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6970F2E" w14:textId="1F22B948"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Мезенская ЦРБ</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5C2E18BF"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40,3 </w:t>
            </w:r>
          </w:p>
        </w:tc>
        <w:tc>
          <w:tcPr>
            <w:tcW w:w="960" w:type="dxa"/>
            <w:tcBorders>
              <w:top w:val="nil"/>
              <w:left w:val="nil"/>
              <w:bottom w:val="single" w:sz="4" w:space="0" w:color="auto"/>
              <w:right w:val="single" w:sz="4" w:space="0" w:color="auto"/>
            </w:tcBorders>
            <w:shd w:val="clear" w:color="auto" w:fill="auto"/>
            <w:vAlign w:val="center"/>
            <w:hideMark/>
          </w:tcPr>
          <w:p w14:paraId="6F784AB3"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36,2 </w:t>
            </w:r>
          </w:p>
        </w:tc>
        <w:tc>
          <w:tcPr>
            <w:tcW w:w="775" w:type="dxa"/>
            <w:tcBorders>
              <w:top w:val="nil"/>
              <w:left w:val="nil"/>
              <w:bottom w:val="single" w:sz="4" w:space="0" w:color="auto"/>
              <w:right w:val="double" w:sz="6" w:space="0" w:color="auto"/>
            </w:tcBorders>
            <w:shd w:val="clear" w:color="auto" w:fill="auto"/>
            <w:vAlign w:val="center"/>
            <w:hideMark/>
          </w:tcPr>
          <w:p w14:paraId="74D6A3C5"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-4,1 </w:t>
            </w:r>
          </w:p>
        </w:tc>
      </w:tr>
      <w:tr w:rsidR="005D35FB" w:rsidRPr="005D35FB" w14:paraId="453C2433"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629C67E" w14:textId="10C48B3D"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Первая городская клиническая больница имени Е.Е. Волосевич</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5BB09229"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65,6 </w:t>
            </w:r>
          </w:p>
        </w:tc>
        <w:tc>
          <w:tcPr>
            <w:tcW w:w="960" w:type="dxa"/>
            <w:tcBorders>
              <w:top w:val="nil"/>
              <w:left w:val="nil"/>
              <w:bottom w:val="single" w:sz="4" w:space="0" w:color="auto"/>
              <w:right w:val="single" w:sz="4" w:space="0" w:color="auto"/>
            </w:tcBorders>
            <w:shd w:val="clear" w:color="auto" w:fill="auto"/>
            <w:vAlign w:val="center"/>
            <w:hideMark/>
          </w:tcPr>
          <w:p w14:paraId="1FE40630"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12,6 </w:t>
            </w:r>
          </w:p>
        </w:tc>
        <w:tc>
          <w:tcPr>
            <w:tcW w:w="775" w:type="dxa"/>
            <w:tcBorders>
              <w:top w:val="nil"/>
              <w:left w:val="nil"/>
              <w:bottom w:val="single" w:sz="4" w:space="0" w:color="auto"/>
              <w:right w:val="double" w:sz="6" w:space="0" w:color="auto"/>
            </w:tcBorders>
            <w:shd w:val="clear" w:color="auto" w:fill="auto"/>
            <w:vAlign w:val="center"/>
            <w:hideMark/>
          </w:tcPr>
          <w:p w14:paraId="09CE2A5F"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-53,0 </w:t>
            </w:r>
          </w:p>
        </w:tc>
      </w:tr>
      <w:tr w:rsidR="005D35FB" w:rsidRPr="005D35FB" w14:paraId="5841F171"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F45A061" w14:textId="1FF9A7A0"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Архангельская областная клиническая больница</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1D2679A4"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10,0 </w:t>
            </w:r>
          </w:p>
        </w:tc>
        <w:tc>
          <w:tcPr>
            <w:tcW w:w="960" w:type="dxa"/>
            <w:tcBorders>
              <w:top w:val="nil"/>
              <w:left w:val="nil"/>
              <w:bottom w:val="single" w:sz="4" w:space="0" w:color="auto"/>
              <w:right w:val="single" w:sz="4" w:space="0" w:color="auto"/>
            </w:tcBorders>
            <w:shd w:val="clear" w:color="auto" w:fill="auto"/>
            <w:vAlign w:val="center"/>
            <w:hideMark/>
          </w:tcPr>
          <w:p w14:paraId="6815383B"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10,0 </w:t>
            </w:r>
          </w:p>
        </w:tc>
        <w:tc>
          <w:tcPr>
            <w:tcW w:w="775" w:type="dxa"/>
            <w:tcBorders>
              <w:top w:val="nil"/>
              <w:left w:val="nil"/>
              <w:bottom w:val="single" w:sz="4" w:space="0" w:color="auto"/>
              <w:right w:val="double" w:sz="6" w:space="0" w:color="auto"/>
            </w:tcBorders>
            <w:shd w:val="clear" w:color="auto" w:fill="auto"/>
            <w:vAlign w:val="center"/>
            <w:hideMark/>
          </w:tcPr>
          <w:p w14:paraId="111B1D5B"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r>
      <w:tr w:rsidR="005D35FB" w:rsidRPr="005D35FB" w14:paraId="4216F97A"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4D85D88" w14:textId="0B850AC7"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Северодвинская городская детская клиническая больница</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2B89104F"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444381BD"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32,9 </w:t>
            </w:r>
          </w:p>
        </w:tc>
        <w:tc>
          <w:tcPr>
            <w:tcW w:w="775" w:type="dxa"/>
            <w:tcBorders>
              <w:top w:val="nil"/>
              <w:left w:val="nil"/>
              <w:bottom w:val="single" w:sz="4" w:space="0" w:color="auto"/>
              <w:right w:val="double" w:sz="6" w:space="0" w:color="auto"/>
            </w:tcBorders>
            <w:shd w:val="clear" w:color="auto" w:fill="auto"/>
            <w:vAlign w:val="center"/>
            <w:hideMark/>
          </w:tcPr>
          <w:p w14:paraId="6CD4FDBC"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32,9 </w:t>
            </w:r>
          </w:p>
        </w:tc>
      </w:tr>
      <w:tr w:rsidR="005D35FB" w:rsidRPr="005D35FB" w14:paraId="5EBFF503"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66D919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Реализация мероприятий планов социального развития центров экономического роста субъектов РФ, входящих в состав Арктической зоны РФ, в сфере здравоохранения, из них:</w:t>
            </w:r>
          </w:p>
        </w:tc>
        <w:tc>
          <w:tcPr>
            <w:tcW w:w="960" w:type="dxa"/>
            <w:tcBorders>
              <w:top w:val="nil"/>
              <w:left w:val="nil"/>
              <w:bottom w:val="single" w:sz="4" w:space="0" w:color="auto"/>
              <w:right w:val="single" w:sz="4" w:space="0" w:color="auto"/>
            </w:tcBorders>
            <w:shd w:val="clear" w:color="auto" w:fill="auto"/>
            <w:vAlign w:val="center"/>
            <w:hideMark/>
          </w:tcPr>
          <w:p w14:paraId="34781B2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599,7 </w:t>
            </w:r>
          </w:p>
        </w:tc>
        <w:tc>
          <w:tcPr>
            <w:tcW w:w="960" w:type="dxa"/>
            <w:tcBorders>
              <w:top w:val="nil"/>
              <w:left w:val="nil"/>
              <w:bottom w:val="single" w:sz="4" w:space="0" w:color="auto"/>
              <w:right w:val="single" w:sz="4" w:space="0" w:color="auto"/>
            </w:tcBorders>
            <w:shd w:val="clear" w:color="auto" w:fill="auto"/>
            <w:vAlign w:val="center"/>
            <w:hideMark/>
          </w:tcPr>
          <w:p w14:paraId="7EB5E52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269,6 </w:t>
            </w:r>
          </w:p>
        </w:tc>
        <w:tc>
          <w:tcPr>
            <w:tcW w:w="775" w:type="dxa"/>
            <w:tcBorders>
              <w:top w:val="nil"/>
              <w:left w:val="nil"/>
              <w:bottom w:val="single" w:sz="4" w:space="0" w:color="auto"/>
              <w:right w:val="double" w:sz="6" w:space="0" w:color="auto"/>
            </w:tcBorders>
            <w:shd w:val="clear" w:color="auto" w:fill="auto"/>
            <w:vAlign w:val="center"/>
            <w:hideMark/>
          </w:tcPr>
          <w:p w14:paraId="2325086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-330,0 </w:t>
            </w:r>
          </w:p>
        </w:tc>
      </w:tr>
      <w:tr w:rsidR="005D35FB" w:rsidRPr="005D35FB" w14:paraId="1527E655"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5276AA1" w14:textId="63F60BB8"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АО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Архангельская областная детская клиническая больница имени П.Г. Выжлецова</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5432639A"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419,0 </w:t>
            </w:r>
          </w:p>
        </w:tc>
        <w:tc>
          <w:tcPr>
            <w:tcW w:w="960" w:type="dxa"/>
            <w:tcBorders>
              <w:top w:val="nil"/>
              <w:left w:val="nil"/>
              <w:bottom w:val="single" w:sz="4" w:space="0" w:color="auto"/>
              <w:right w:val="single" w:sz="4" w:space="0" w:color="auto"/>
            </w:tcBorders>
            <w:shd w:val="clear" w:color="auto" w:fill="auto"/>
            <w:vAlign w:val="center"/>
            <w:hideMark/>
          </w:tcPr>
          <w:p w14:paraId="2C23DEDE"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252,2 </w:t>
            </w:r>
          </w:p>
        </w:tc>
        <w:tc>
          <w:tcPr>
            <w:tcW w:w="775" w:type="dxa"/>
            <w:tcBorders>
              <w:top w:val="nil"/>
              <w:left w:val="nil"/>
              <w:bottom w:val="single" w:sz="4" w:space="0" w:color="auto"/>
              <w:right w:val="double" w:sz="6" w:space="0" w:color="auto"/>
            </w:tcBorders>
            <w:shd w:val="clear" w:color="auto" w:fill="auto"/>
            <w:vAlign w:val="center"/>
            <w:hideMark/>
          </w:tcPr>
          <w:p w14:paraId="7729AEE8"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-166,8 </w:t>
            </w:r>
          </w:p>
        </w:tc>
      </w:tr>
      <w:tr w:rsidR="005D35FB" w:rsidRPr="005D35FB" w14:paraId="05674AB6"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6BBFBA8" w14:textId="5C343FC0"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Северодвинская городская клиническая больница № 2 скорой медицинской помощи</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64B23F62"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72,0 </w:t>
            </w:r>
          </w:p>
        </w:tc>
        <w:tc>
          <w:tcPr>
            <w:tcW w:w="960" w:type="dxa"/>
            <w:tcBorders>
              <w:top w:val="nil"/>
              <w:left w:val="nil"/>
              <w:bottom w:val="single" w:sz="4" w:space="0" w:color="auto"/>
              <w:right w:val="single" w:sz="4" w:space="0" w:color="auto"/>
            </w:tcBorders>
            <w:shd w:val="clear" w:color="auto" w:fill="auto"/>
            <w:vAlign w:val="center"/>
            <w:hideMark/>
          </w:tcPr>
          <w:p w14:paraId="25368D43"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2,5 </w:t>
            </w:r>
          </w:p>
        </w:tc>
        <w:tc>
          <w:tcPr>
            <w:tcW w:w="775" w:type="dxa"/>
            <w:tcBorders>
              <w:top w:val="nil"/>
              <w:left w:val="nil"/>
              <w:bottom w:val="single" w:sz="4" w:space="0" w:color="auto"/>
              <w:right w:val="double" w:sz="6" w:space="0" w:color="auto"/>
            </w:tcBorders>
            <w:shd w:val="clear" w:color="auto" w:fill="auto"/>
            <w:vAlign w:val="center"/>
            <w:hideMark/>
          </w:tcPr>
          <w:p w14:paraId="38D60414"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-69,5 </w:t>
            </w:r>
          </w:p>
        </w:tc>
      </w:tr>
      <w:tr w:rsidR="005D35FB" w:rsidRPr="005D35FB" w14:paraId="712FCDFE"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6A9DA9E" w14:textId="75F014D3"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АО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Северодвинская станция скорой медицинской помощи</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1D34C993"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42,0 </w:t>
            </w:r>
          </w:p>
        </w:tc>
        <w:tc>
          <w:tcPr>
            <w:tcW w:w="960" w:type="dxa"/>
            <w:tcBorders>
              <w:top w:val="nil"/>
              <w:left w:val="nil"/>
              <w:bottom w:val="single" w:sz="4" w:space="0" w:color="auto"/>
              <w:right w:val="single" w:sz="4" w:space="0" w:color="auto"/>
            </w:tcBorders>
            <w:shd w:val="clear" w:color="auto" w:fill="auto"/>
            <w:vAlign w:val="center"/>
            <w:hideMark/>
          </w:tcPr>
          <w:p w14:paraId="0D25CEA4"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c>
          <w:tcPr>
            <w:tcW w:w="775" w:type="dxa"/>
            <w:tcBorders>
              <w:top w:val="nil"/>
              <w:left w:val="nil"/>
              <w:bottom w:val="single" w:sz="4" w:space="0" w:color="auto"/>
              <w:right w:val="double" w:sz="6" w:space="0" w:color="auto"/>
            </w:tcBorders>
            <w:shd w:val="clear" w:color="auto" w:fill="auto"/>
            <w:vAlign w:val="center"/>
            <w:hideMark/>
          </w:tcPr>
          <w:p w14:paraId="7E7532EE"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-42,0 </w:t>
            </w:r>
          </w:p>
        </w:tc>
      </w:tr>
      <w:tr w:rsidR="005D35FB" w:rsidRPr="005D35FB" w14:paraId="615D6AA7"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1FE7B17" w14:textId="208372FF"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Федеральный проект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Модернизация первичного звена здравоохранения РФ</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 из них:</w:t>
            </w:r>
          </w:p>
        </w:tc>
        <w:tc>
          <w:tcPr>
            <w:tcW w:w="960" w:type="dxa"/>
            <w:tcBorders>
              <w:top w:val="nil"/>
              <w:left w:val="nil"/>
              <w:bottom w:val="single" w:sz="4" w:space="0" w:color="auto"/>
              <w:right w:val="single" w:sz="4" w:space="0" w:color="auto"/>
            </w:tcBorders>
            <w:shd w:val="clear" w:color="auto" w:fill="auto"/>
            <w:vAlign w:val="center"/>
            <w:hideMark/>
          </w:tcPr>
          <w:p w14:paraId="2AC4F7E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150,1 </w:t>
            </w:r>
          </w:p>
        </w:tc>
        <w:tc>
          <w:tcPr>
            <w:tcW w:w="960" w:type="dxa"/>
            <w:tcBorders>
              <w:top w:val="nil"/>
              <w:left w:val="nil"/>
              <w:bottom w:val="single" w:sz="4" w:space="0" w:color="auto"/>
              <w:right w:val="single" w:sz="4" w:space="0" w:color="auto"/>
            </w:tcBorders>
            <w:shd w:val="clear" w:color="auto" w:fill="auto"/>
            <w:vAlign w:val="center"/>
            <w:hideMark/>
          </w:tcPr>
          <w:p w14:paraId="6167048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32,9 </w:t>
            </w:r>
          </w:p>
        </w:tc>
        <w:tc>
          <w:tcPr>
            <w:tcW w:w="775" w:type="dxa"/>
            <w:tcBorders>
              <w:top w:val="nil"/>
              <w:left w:val="nil"/>
              <w:bottom w:val="single" w:sz="4" w:space="0" w:color="auto"/>
              <w:right w:val="double" w:sz="6" w:space="0" w:color="auto"/>
            </w:tcBorders>
            <w:shd w:val="clear" w:color="auto" w:fill="auto"/>
            <w:vAlign w:val="center"/>
            <w:hideMark/>
          </w:tcPr>
          <w:p w14:paraId="48257DF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-117,1 </w:t>
            </w:r>
          </w:p>
        </w:tc>
      </w:tr>
      <w:tr w:rsidR="005D35FB" w:rsidRPr="005D35FB" w14:paraId="3A496FC4"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7D17C48" w14:textId="6CEDDBED"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Холмогорская ЦРБ</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1A99BA6A"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34,5 </w:t>
            </w:r>
          </w:p>
        </w:tc>
        <w:tc>
          <w:tcPr>
            <w:tcW w:w="960" w:type="dxa"/>
            <w:tcBorders>
              <w:top w:val="nil"/>
              <w:left w:val="nil"/>
              <w:bottom w:val="single" w:sz="4" w:space="0" w:color="auto"/>
              <w:right w:val="single" w:sz="4" w:space="0" w:color="auto"/>
            </w:tcBorders>
            <w:shd w:val="clear" w:color="auto" w:fill="auto"/>
            <w:vAlign w:val="center"/>
            <w:hideMark/>
          </w:tcPr>
          <w:p w14:paraId="16912956"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14,6 </w:t>
            </w:r>
          </w:p>
        </w:tc>
        <w:tc>
          <w:tcPr>
            <w:tcW w:w="775" w:type="dxa"/>
            <w:tcBorders>
              <w:top w:val="nil"/>
              <w:left w:val="nil"/>
              <w:bottom w:val="single" w:sz="4" w:space="0" w:color="auto"/>
              <w:right w:val="double" w:sz="6" w:space="0" w:color="auto"/>
            </w:tcBorders>
            <w:shd w:val="clear" w:color="auto" w:fill="auto"/>
            <w:vAlign w:val="center"/>
            <w:hideMark/>
          </w:tcPr>
          <w:p w14:paraId="59EB7DE4"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-19,9 </w:t>
            </w:r>
          </w:p>
        </w:tc>
      </w:tr>
      <w:tr w:rsidR="005D35FB" w:rsidRPr="005D35FB" w14:paraId="204961B2" w14:textId="77777777" w:rsidTr="00085641">
        <w:trPr>
          <w:trHeight w:val="6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E51872C" w14:textId="183D22D8"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Архангельская городская клиническая больница № 4</w:t>
            </w:r>
            <w:r w:rsidR="00D61373" w:rsidRPr="005D35FB">
              <w:rPr>
                <w:rFonts w:ascii="Times New Roman" w:eastAsia="Times New Roman" w:hAnsi="Times New Roman"/>
                <w:i/>
                <w:iCs/>
                <w:sz w:val="20"/>
                <w:szCs w:val="20"/>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08BB7C14"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23,5 </w:t>
            </w:r>
          </w:p>
        </w:tc>
        <w:tc>
          <w:tcPr>
            <w:tcW w:w="960" w:type="dxa"/>
            <w:tcBorders>
              <w:top w:val="nil"/>
              <w:left w:val="nil"/>
              <w:bottom w:val="single" w:sz="4" w:space="0" w:color="auto"/>
              <w:right w:val="single" w:sz="4" w:space="0" w:color="auto"/>
            </w:tcBorders>
            <w:shd w:val="clear" w:color="auto" w:fill="auto"/>
            <w:vAlign w:val="center"/>
            <w:hideMark/>
          </w:tcPr>
          <w:p w14:paraId="1B93BD9F"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3,0 </w:t>
            </w:r>
          </w:p>
        </w:tc>
        <w:tc>
          <w:tcPr>
            <w:tcW w:w="775" w:type="dxa"/>
            <w:tcBorders>
              <w:top w:val="nil"/>
              <w:left w:val="nil"/>
              <w:bottom w:val="single" w:sz="4" w:space="0" w:color="auto"/>
              <w:right w:val="double" w:sz="6" w:space="0" w:color="auto"/>
            </w:tcBorders>
            <w:shd w:val="clear" w:color="auto" w:fill="auto"/>
            <w:vAlign w:val="center"/>
            <w:hideMark/>
          </w:tcPr>
          <w:p w14:paraId="0DDE32A3"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-20,5 </w:t>
            </w:r>
          </w:p>
        </w:tc>
      </w:tr>
      <w:tr w:rsidR="005D35FB" w:rsidRPr="005D35FB" w14:paraId="1C005326" w14:textId="77777777" w:rsidTr="00085641">
        <w:trPr>
          <w:trHeight w:val="60"/>
        </w:trPr>
        <w:tc>
          <w:tcPr>
            <w:tcW w:w="6781" w:type="dxa"/>
            <w:tcBorders>
              <w:top w:val="nil"/>
              <w:left w:val="double" w:sz="6" w:space="0" w:color="auto"/>
              <w:bottom w:val="nil"/>
              <w:right w:val="single" w:sz="4" w:space="0" w:color="auto"/>
            </w:tcBorders>
            <w:shd w:val="clear" w:color="auto" w:fill="auto"/>
            <w:vAlign w:val="center"/>
            <w:hideMark/>
          </w:tcPr>
          <w:p w14:paraId="3A35B245" w14:textId="25765AFA"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Первая городская клиническая больница имени Е.Е. Волосевич</w:t>
            </w:r>
            <w:r w:rsidR="00D61373" w:rsidRPr="005D35FB">
              <w:rPr>
                <w:rFonts w:ascii="Times New Roman" w:eastAsia="Times New Roman" w:hAnsi="Times New Roman"/>
                <w:i/>
                <w:iCs/>
                <w:sz w:val="20"/>
                <w:szCs w:val="20"/>
                <w:lang w:eastAsia="ru-RU"/>
              </w:rPr>
              <w:t>»</w:t>
            </w:r>
          </w:p>
        </w:tc>
        <w:tc>
          <w:tcPr>
            <w:tcW w:w="960" w:type="dxa"/>
            <w:tcBorders>
              <w:top w:val="nil"/>
              <w:left w:val="nil"/>
              <w:bottom w:val="nil"/>
              <w:right w:val="single" w:sz="4" w:space="0" w:color="auto"/>
            </w:tcBorders>
            <w:shd w:val="clear" w:color="auto" w:fill="auto"/>
            <w:vAlign w:val="center"/>
            <w:hideMark/>
          </w:tcPr>
          <w:p w14:paraId="3904DB48"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c>
          <w:tcPr>
            <w:tcW w:w="960" w:type="dxa"/>
            <w:tcBorders>
              <w:top w:val="nil"/>
              <w:left w:val="nil"/>
              <w:bottom w:val="nil"/>
              <w:right w:val="single" w:sz="4" w:space="0" w:color="auto"/>
            </w:tcBorders>
            <w:shd w:val="clear" w:color="auto" w:fill="auto"/>
            <w:vAlign w:val="center"/>
            <w:hideMark/>
          </w:tcPr>
          <w:p w14:paraId="0A5D274F"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3,2 </w:t>
            </w:r>
          </w:p>
        </w:tc>
        <w:tc>
          <w:tcPr>
            <w:tcW w:w="775" w:type="dxa"/>
            <w:tcBorders>
              <w:top w:val="nil"/>
              <w:left w:val="nil"/>
              <w:bottom w:val="single" w:sz="4" w:space="0" w:color="auto"/>
              <w:right w:val="double" w:sz="6" w:space="0" w:color="auto"/>
            </w:tcBorders>
            <w:shd w:val="clear" w:color="auto" w:fill="auto"/>
            <w:vAlign w:val="center"/>
            <w:hideMark/>
          </w:tcPr>
          <w:p w14:paraId="32B9C67C"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3,2 </w:t>
            </w:r>
          </w:p>
        </w:tc>
      </w:tr>
      <w:tr w:rsidR="005D35FB" w:rsidRPr="005D35FB" w14:paraId="0F44AD53" w14:textId="77777777" w:rsidTr="00085641">
        <w:trPr>
          <w:trHeight w:val="60"/>
        </w:trPr>
        <w:tc>
          <w:tcPr>
            <w:tcW w:w="6781" w:type="dxa"/>
            <w:tcBorders>
              <w:top w:val="single" w:sz="4" w:space="0" w:color="auto"/>
              <w:left w:val="double" w:sz="6" w:space="0" w:color="auto"/>
              <w:bottom w:val="nil"/>
              <w:right w:val="single" w:sz="4" w:space="0" w:color="auto"/>
            </w:tcBorders>
            <w:shd w:val="clear" w:color="auto" w:fill="auto"/>
            <w:vAlign w:val="center"/>
            <w:hideMark/>
          </w:tcPr>
          <w:p w14:paraId="538292F3" w14:textId="7DC82862"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Приморская ЦРБ</w:t>
            </w:r>
            <w:r w:rsidR="00D61373" w:rsidRPr="005D35FB">
              <w:rPr>
                <w:rFonts w:ascii="Times New Roman" w:eastAsia="Times New Roman" w:hAnsi="Times New Roman"/>
                <w:i/>
                <w:iCs/>
                <w:sz w:val="20"/>
                <w:szCs w:val="20"/>
                <w:lang w:eastAsia="ru-RU"/>
              </w:rPr>
              <w:t>»</w:t>
            </w:r>
          </w:p>
        </w:tc>
        <w:tc>
          <w:tcPr>
            <w:tcW w:w="960" w:type="dxa"/>
            <w:tcBorders>
              <w:top w:val="single" w:sz="4" w:space="0" w:color="auto"/>
              <w:left w:val="nil"/>
              <w:bottom w:val="nil"/>
              <w:right w:val="single" w:sz="4" w:space="0" w:color="auto"/>
            </w:tcBorders>
            <w:shd w:val="clear" w:color="auto" w:fill="auto"/>
            <w:vAlign w:val="center"/>
            <w:hideMark/>
          </w:tcPr>
          <w:p w14:paraId="534C4C51"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4,2 </w:t>
            </w:r>
          </w:p>
        </w:tc>
        <w:tc>
          <w:tcPr>
            <w:tcW w:w="960" w:type="dxa"/>
            <w:tcBorders>
              <w:top w:val="single" w:sz="4" w:space="0" w:color="auto"/>
              <w:left w:val="nil"/>
              <w:bottom w:val="nil"/>
              <w:right w:val="single" w:sz="4" w:space="0" w:color="auto"/>
            </w:tcBorders>
            <w:shd w:val="clear" w:color="auto" w:fill="auto"/>
            <w:vAlign w:val="center"/>
            <w:hideMark/>
          </w:tcPr>
          <w:p w14:paraId="3118A9AD"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4,2 </w:t>
            </w:r>
          </w:p>
        </w:tc>
        <w:tc>
          <w:tcPr>
            <w:tcW w:w="775" w:type="dxa"/>
            <w:tcBorders>
              <w:top w:val="nil"/>
              <w:left w:val="nil"/>
              <w:bottom w:val="single" w:sz="4" w:space="0" w:color="auto"/>
              <w:right w:val="double" w:sz="6" w:space="0" w:color="auto"/>
            </w:tcBorders>
            <w:shd w:val="clear" w:color="auto" w:fill="auto"/>
            <w:vAlign w:val="center"/>
            <w:hideMark/>
          </w:tcPr>
          <w:p w14:paraId="1A321B0E"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r>
      <w:tr w:rsidR="00BE19CB" w:rsidRPr="005D35FB" w14:paraId="34AC8A04" w14:textId="77777777" w:rsidTr="00085641">
        <w:trPr>
          <w:trHeight w:val="60"/>
        </w:trPr>
        <w:tc>
          <w:tcPr>
            <w:tcW w:w="6781"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58B9F655" w14:textId="5487AE77" w:rsidR="00BE19CB" w:rsidRPr="005D35FB" w:rsidRDefault="00BE19CB" w:rsidP="00BE19CB">
            <w:pPr>
              <w:spacing w:after="0" w:line="240" w:lineRule="auto"/>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ГБУЗ </w:t>
            </w:r>
            <w:r w:rsidR="00D61373" w:rsidRPr="005D35FB">
              <w:rPr>
                <w:rFonts w:ascii="Times New Roman" w:eastAsia="Times New Roman" w:hAnsi="Times New Roman"/>
                <w:i/>
                <w:iCs/>
                <w:sz w:val="20"/>
                <w:szCs w:val="20"/>
                <w:lang w:eastAsia="ru-RU"/>
              </w:rPr>
              <w:t>«</w:t>
            </w:r>
            <w:r w:rsidRPr="005D35FB">
              <w:rPr>
                <w:rFonts w:ascii="Times New Roman" w:eastAsia="Times New Roman" w:hAnsi="Times New Roman"/>
                <w:i/>
                <w:iCs/>
                <w:sz w:val="20"/>
                <w:szCs w:val="20"/>
                <w:lang w:eastAsia="ru-RU"/>
              </w:rPr>
              <w:t>Новодвинская ЦГБ</w:t>
            </w:r>
            <w:r w:rsidR="00D61373" w:rsidRPr="005D35FB">
              <w:rPr>
                <w:rFonts w:ascii="Times New Roman" w:eastAsia="Times New Roman" w:hAnsi="Times New Roman"/>
                <w:i/>
                <w:iCs/>
                <w:sz w:val="20"/>
                <w:szCs w:val="20"/>
                <w:lang w:eastAsia="ru-RU"/>
              </w:rPr>
              <w:t>»</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712C0905"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26,0 </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41630578"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7,0 </w:t>
            </w:r>
          </w:p>
        </w:tc>
        <w:tc>
          <w:tcPr>
            <w:tcW w:w="775" w:type="dxa"/>
            <w:tcBorders>
              <w:top w:val="nil"/>
              <w:left w:val="nil"/>
              <w:bottom w:val="double" w:sz="6" w:space="0" w:color="auto"/>
              <w:right w:val="double" w:sz="6" w:space="0" w:color="auto"/>
            </w:tcBorders>
            <w:shd w:val="clear" w:color="auto" w:fill="auto"/>
            <w:vAlign w:val="center"/>
            <w:hideMark/>
          </w:tcPr>
          <w:p w14:paraId="0ED5A1CA"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-19,0 </w:t>
            </w:r>
          </w:p>
        </w:tc>
      </w:tr>
    </w:tbl>
    <w:p w14:paraId="5A3787CE" w14:textId="77777777" w:rsidR="00BE19CB" w:rsidRPr="005D35FB" w:rsidRDefault="00BE19CB" w:rsidP="00BE19CB">
      <w:pPr>
        <w:spacing w:after="0" w:line="240" w:lineRule="auto"/>
        <w:ind w:firstLine="709"/>
        <w:jc w:val="both"/>
        <w:rPr>
          <w:rFonts w:ascii="Times New Roman" w:hAnsi="Times New Roman"/>
          <w:sz w:val="16"/>
          <w:szCs w:val="16"/>
        </w:rPr>
      </w:pPr>
    </w:p>
    <w:p w14:paraId="1F61C733" w14:textId="3EFC678B"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Отмечаем, что остатки средств, выделенные в 2022 году на приобретение оборудования и мебели, и образовавшиеся на 01.01.2023 в ГБУЗ </w:t>
      </w:r>
      <w:r w:rsidR="00D61373" w:rsidRPr="005D35FB">
        <w:rPr>
          <w:rFonts w:ascii="Times New Roman" w:hAnsi="Times New Roman"/>
          <w:sz w:val="28"/>
          <w:szCs w:val="28"/>
        </w:rPr>
        <w:t>«</w:t>
      </w:r>
      <w:r w:rsidRPr="005D35FB">
        <w:rPr>
          <w:rFonts w:ascii="Times New Roman" w:hAnsi="Times New Roman"/>
          <w:sz w:val="28"/>
          <w:szCs w:val="28"/>
        </w:rPr>
        <w:t>Архангельская областная клиническая больница</w:t>
      </w:r>
      <w:r w:rsidR="00D61373" w:rsidRPr="005D35FB">
        <w:rPr>
          <w:rFonts w:ascii="Times New Roman" w:hAnsi="Times New Roman"/>
          <w:sz w:val="28"/>
          <w:szCs w:val="28"/>
        </w:rPr>
        <w:t>»</w:t>
      </w:r>
      <w:r w:rsidRPr="005D35FB">
        <w:rPr>
          <w:rFonts w:ascii="Times New Roman" w:hAnsi="Times New Roman"/>
          <w:sz w:val="28"/>
          <w:szCs w:val="28"/>
        </w:rPr>
        <w:t xml:space="preserve"> в сумме 10,0 млн.руб. на 01.07.2023 не использованы. Аналогичная ситуация по средствам, выделенным на реализацию федерального проекта </w:t>
      </w:r>
      <w:r w:rsidR="00D61373" w:rsidRPr="005D35FB">
        <w:rPr>
          <w:rFonts w:ascii="Times New Roman" w:hAnsi="Times New Roman"/>
          <w:sz w:val="28"/>
          <w:szCs w:val="28"/>
        </w:rPr>
        <w:t>«</w:t>
      </w:r>
      <w:r w:rsidRPr="005D35FB">
        <w:rPr>
          <w:rFonts w:ascii="Times New Roman" w:hAnsi="Times New Roman"/>
          <w:sz w:val="28"/>
          <w:szCs w:val="28"/>
        </w:rPr>
        <w:t>Модернизация первичного звена здравоохранения РФ</w:t>
      </w:r>
      <w:r w:rsidR="00D61373" w:rsidRPr="005D35FB">
        <w:rPr>
          <w:rFonts w:ascii="Times New Roman" w:hAnsi="Times New Roman"/>
          <w:sz w:val="28"/>
          <w:szCs w:val="28"/>
        </w:rPr>
        <w:t>»</w:t>
      </w:r>
      <w:r w:rsidRPr="005D35FB">
        <w:rPr>
          <w:rFonts w:ascii="Times New Roman" w:hAnsi="Times New Roman"/>
          <w:sz w:val="28"/>
          <w:szCs w:val="28"/>
        </w:rPr>
        <w:t xml:space="preserve"> в ГБУЗ </w:t>
      </w:r>
      <w:r w:rsidR="00D61373" w:rsidRPr="005D35FB">
        <w:rPr>
          <w:rFonts w:ascii="Times New Roman" w:hAnsi="Times New Roman"/>
          <w:sz w:val="28"/>
          <w:szCs w:val="28"/>
        </w:rPr>
        <w:t>«</w:t>
      </w:r>
      <w:r w:rsidRPr="005D35FB">
        <w:rPr>
          <w:rFonts w:ascii="Times New Roman" w:hAnsi="Times New Roman"/>
          <w:sz w:val="28"/>
          <w:szCs w:val="28"/>
        </w:rPr>
        <w:t>Приморская ЦРБ</w:t>
      </w:r>
      <w:r w:rsidR="00D61373" w:rsidRPr="005D35FB">
        <w:rPr>
          <w:rFonts w:ascii="Times New Roman" w:hAnsi="Times New Roman"/>
          <w:sz w:val="28"/>
          <w:szCs w:val="28"/>
        </w:rPr>
        <w:t>»</w:t>
      </w:r>
      <w:r w:rsidRPr="005D35FB">
        <w:rPr>
          <w:rFonts w:ascii="Times New Roman" w:hAnsi="Times New Roman"/>
          <w:sz w:val="28"/>
          <w:szCs w:val="28"/>
        </w:rPr>
        <w:t xml:space="preserve"> в сумме 4,2 млн.руб. </w:t>
      </w:r>
      <w:r w:rsidR="008347C6" w:rsidRPr="005D35FB">
        <w:rPr>
          <w:rFonts w:ascii="Times New Roman" w:hAnsi="Times New Roman"/>
          <w:sz w:val="28"/>
          <w:szCs w:val="28"/>
        </w:rPr>
        <w:t>Приведенные</w:t>
      </w:r>
      <w:r w:rsidRPr="005D35FB">
        <w:rPr>
          <w:rFonts w:ascii="Times New Roman" w:hAnsi="Times New Roman"/>
          <w:sz w:val="28"/>
          <w:szCs w:val="28"/>
        </w:rPr>
        <w:t xml:space="preserve"> факты </w:t>
      </w:r>
      <w:r w:rsidR="008347C6" w:rsidRPr="005D35FB">
        <w:rPr>
          <w:rFonts w:ascii="Times New Roman" w:hAnsi="Times New Roman"/>
          <w:sz w:val="28"/>
          <w:szCs w:val="28"/>
        </w:rPr>
        <w:t>свидетельствуют о</w:t>
      </w:r>
      <w:r w:rsidRPr="005D35FB">
        <w:rPr>
          <w:rFonts w:ascii="Times New Roman" w:hAnsi="Times New Roman"/>
          <w:sz w:val="28"/>
          <w:szCs w:val="28"/>
        </w:rPr>
        <w:t xml:space="preserve"> риск</w:t>
      </w:r>
      <w:r w:rsidR="008347C6" w:rsidRPr="005D35FB">
        <w:rPr>
          <w:rFonts w:ascii="Times New Roman" w:hAnsi="Times New Roman"/>
          <w:sz w:val="28"/>
          <w:szCs w:val="28"/>
        </w:rPr>
        <w:t>ах</w:t>
      </w:r>
      <w:r w:rsidRPr="005D35FB">
        <w:rPr>
          <w:rFonts w:ascii="Times New Roman" w:hAnsi="Times New Roman"/>
          <w:sz w:val="28"/>
          <w:szCs w:val="28"/>
        </w:rPr>
        <w:t xml:space="preserve"> невыполнения мероприятий, т.к. средства в общей сумме 14,2 млн.руб. указанными двумя лечебно-профилактическими учреждениями в течение 6 месяцев 2023 года не использованы.</w:t>
      </w:r>
    </w:p>
    <w:p w14:paraId="0523AF72"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Остатки средств субсидий на осуществление капитальных вложений в государственных учреждениях на 01.07.2023 составили 24,3 млн.руб., из которых в учреждениях министерства природных ресурсов и лесопромышленного комплекса Архангельской области на разработку проектно-сметной документации на реконструкцию полигона твердых коммунальных отходов, включая рекультивацию отработанной карты полигона (г. Коряжма) – 23,4 млн.руб. или в сумме финансирования из областного бюджета, которое обеспечено на 42,9 % к плану года (план – 54,6 млн.руб.).</w:t>
      </w:r>
    </w:p>
    <w:p w14:paraId="450E5991"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Остатки за счет приносящей доход деятельности (далее – собственные доходы) и средств обязательного медицинского страхования (далее – ОМС) в учреждениях составили в общей сумме 2</w:t>
      </w:r>
      <w:r w:rsidRPr="005D35FB">
        <w:rPr>
          <w:rFonts w:ascii="Times New Roman" w:hAnsi="Times New Roman"/>
          <w:sz w:val="28"/>
          <w:szCs w:val="28"/>
          <w:lang w:val="en-US"/>
        </w:rPr>
        <w:t> </w:t>
      </w:r>
      <w:r w:rsidRPr="005D35FB">
        <w:rPr>
          <w:rFonts w:ascii="Times New Roman" w:hAnsi="Times New Roman"/>
          <w:sz w:val="28"/>
          <w:szCs w:val="28"/>
        </w:rPr>
        <w:t>402,4 млн.руб. и по отношению к началу 2023 года они сократились на 242,3 млн.руб., из них за счет средств ОМС в государственных учреждениях здравоохранения – 1</w:t>
      </w:r>
      <w:r w:rsidRPr="005D35FB">
        <w:rPr>
          <w:rFonts w:ascii="Times New Roman" w:hAnsi="Times New Roman"/>
          <w:sz w:val="28"/>
          <w:szCs w:val="28"/>
          <w:lang w:val="en-US"/>
        </w:rPr>
        <w:t> </w:t>
      </w:r>
      <w:r w:rsidRPr="005D35FB">
        <w:rPr>
          <w:rFonts w:ascii="Times New Roman" w:hAnsi="Times New Roman"/>
          <w:sz w:val="28"/>
          <w:szCs w:val="28"/>
        </w:rPr>
        <w:t>555,2 млн.руб. (-345,3 млн.руб. или -18,2 %).</w:t>
      </w:r>
    </w:p>
    <w:p w14:paraId="528EEF82" w14:textId="10138D21"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2040A5" w:rsidRPr="005D35FB">
        <w:rPr>
          <w:rFonts w:ascii="Times New Roman" w:hAnsi="Times New Roman"/>
          <w:sz w:val="28"/>
          <w:szCs w:val="28"/>
        </w:rPr>
        <w:t>31</w:t>
      </w:r>
      <w:r w:rsidRPr="005D35FB">
        <w:rPr>
          <w:rFonts w:ascii="Times New Roman" w:hAnsi="Times New Roman"/>
          <w:sz w:val="28"/>
          <w:szCs w:val="28"/>
        </w:rPr>
        <w:t xml:space="preserve"> представлены сведения об остатках средств ОМС в государственных учреждениях здравоохранения Архангельской области.</w:t>
      </w:r>
    </w:p>
    <w:p w14:paraId="50873447" w14:textId="3DEEF876" w:rsidR="00BE19CB" w:rsidRPr="005D35FB" w:rsidRDefault="00271C7B" w:rsidP="00BE19CB">
      <w:pPr>
        <w:keepNext/>
        <w:spacing w:after="0" w:line="240" w:lineRule="auto"/>
        <w:jc w:val="center"/>
      </w:pPr>
      <w:r w:rsidRPr="005D35FB">
        <w:rPr>
          <w:noProof/>
          <w:lang w:eastAsia="ru-RU"/>
        </w:rPr>
        <w:drawing>
          <wp:inline distT="0" distB="0" distL="0" distR="0" wp14:anchorId="5ED5AEA5" wp14:editId="2BD7CE2F">
            <wp:extent cx="5608646" cy="1578308"/>
            <wp:effectExtent l="0" t="0" r="0" b="317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90538" cy="1601353"/>
                    </a:xfrm>
                    <a:prstGeom prst="rect">
                      <a:avLst/>
                    </a:prstGeom>
                    <a:noFill/>
                  </pic:spPr>
                </pic:pic>
              </a:graphicData>
            </a:graphic>
          </wp:inline>
        </w:drawing>
      </w:r>
    </w:p>
    <w:p w14:paraId="6DED70C4" w14:textId="77777777" w:rsidR="00BE19CB" w:rsidRPr="005D35FB" w:rsidRDefault="00BE19CB" w:rsidP="00271C7B">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31</w:t>
      </w:r>
      <w:r w:rsidRPr="005D35FB">
        <w:rPr>
          <w:rFonts w:ascii="Times New Roman" w:hAnsi="Times New Roman"/>
          <w:sz w:val="24"/>
          <w:szCs w:val="24"/>
        </w:rPr>
        <w:fldChar w:fldCharType="end"/>
      </w:r>
      <w:r w:rsidRPr="005D35FB">
        <w:rPr>
          <w:rFonts w:ascii="Times New Roman" w:hAnsi="Times New Roman"/>
          <w:sz w:val="24"/>
          <w:szCs w:val="24"/>
        </w:rPr>
        <w:t>. Остатки средств ОМС в государственных учреждениях здравоохранения с 01.07.2022 по 01.07.2023 согласно отчетам по форме 0503779, млн.руб.</w:t>
      </w:r>
    </w:p>
    <w:p w14:paraId="490BFB66" w14:textId="77777777" w:rsidR="00BE19CB" w:rsidRPr="005D35FB" w:rsidRDefault="00BE19CB" w:rsidP="00BE19CB">
      <w:pPr>
        <w:spacing w:after="0" w:line="240" w:lineRule="auto"/>
        <w:ind w:firstLine="709"/>
        <w:jc w:val="both"/>
        <w:rPr>
          <w:rFonts w:ascii="Times New Roman" w:hAnsi="Times New Roman"/>
          <w:sz w:val="16"/>
          <w:szCs w:val="16"/>
          <w:highlight w:val="cyan"/>
        </w:rPr>
      </w:pPr>
    </w:p>
    <w:p w14:paraId="6BB85CFB"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Как отражено на приведенном выше рисунке, с 01.07.2022 наблюдается ежеквартальное снижение остатков средств ОМС в областных медицинских организациях.</w:t>
      </w:r>
    </w:p>
    <w:p w14:paraId="1AD3FCBA"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Остатки в учреждениях за счет собственных доходов на 01.07.2023 составили 847,2 млн.руб. и с начала года они увеличились на 103,0 млн.руб. (+13,8 %).</w:t>
      </w:r>
    </w:p>
    <w:p w14:paraId="1C02AFA0" w14:textId="77777777" w:rsidR="00790A58" w:rsidRPr="005D35FB" w:rsidRDefault="00790A58" w:rsidP="00BE19CB">
      <w:pPr>
        <w:spacing w:after="0" w:line="240" w:lineRule="auto"/>
        <w:ind w:firstLine="709"/>
        <w:jc w:val="both"/>
        <w:rPr>
          <w:rFonts w:ascii="Times New Roman" w:hAnsi="Times New Roman"/>
          <w:sz w:val="16"/>
          <w:szCs w:val="16"/>
        </w:rPr>
      </w:pPr>
    </w:p>
    <w:p w14:paraId="519322A4"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Согласно представленным отчетам по форме 0503737, планы финансово-хозяйственной деятельности государственными учреждениями за I полугодие 2023 года по доходам исполнены на сумму 27 190,0 млн.руб. или 49,3 % к плановым показателям года.</w:t>
      </w:r>
    </w:p>
    <w:p w14:paraId="14A4DAD4" w14:textId="1DDAD55F"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Структура поступивших доходов государственных учреждений I полугодие 2022 и 2023 годы, а также их удельный вес в общей сумме доходов учреждений представлена на рисунках </w:t>
      </w:r>
      <w:r w:rsidR="002040A5" w:rsidRPr="005D35FB">
        <w:rPr>
          <w:rFonts w:ascii="Times New Roman" w:hAnsi="Times New Roman"/>
          <w:sz w:val="28"/>
          <w:szCs w:val="28"/>
        </w:rPr>
        <w:t>32</w:t>
      </w:r>
      <w:r w:rsidRPr="005D35FB">
        <w:rPr>
          <w:rFonts w:ascii="Times New Roman" w:hAnsi="Times New Roman"/>
          <w:sz w:val="28"/>
          <w:szCs w:val="28"/>
        </w:rPr>
        <w:t xml:space="preserve"> и </w:t>
      </w:r>
      <w:r w:rsidR="002040A5" w:rsidRPr="005D35FB">
        <w:rPr>
          <w:rFonts w:ascii="Times New Roman" w:hAnsi="Times New Roman"/>
          <w:sz w:val="28"/>
          <w:szCs w:val="28"/>
        </w:rPr>
        <w:t>33</w:t>
      </w:r>
      <w:r w:rsidRPr="005D35FB">
        <w:rPr>
          <w:rFonts w:ascii="Times New Roman" w:hAnsi="Times New Roman"/>
          <w:sz w:val="28"/>
          <w:szCs w:val="28"/>
        </w:rPr>
        <w:t>.</w:t>
      </w:r>
    </w:p>
    <w:p w14:paraId="136BA40D" w14:textId="238DE23D" w:rsidR="00BE19CB" w:rsidRPr="005D35FB" w:rsidRDefault="004E4E88" w:rsidP="00BE19CB">
      <w:pPr>
        <w:keepNext/>
        <w:spacing w:after="0" w:line="240" w:lineRule="auto"/>
        <w:jc w:val="center"/>
      </w:pPr>
      <w:r w:rsidRPr="005D35FB">
        <w:rPr>
          <w:noProof/>
          <w:lang w:eastAsia="ru-RU"/>
        </w:rPr>
        <w:lastRenderedPageBreak/>
        <w:drawing>
          <wp:inline distT="0" distB="0" distL="0" distR="0" wp14:anchorId="7D894952" wp14:editId="3A0BF32B">
            <wp:extent cx="3623690" cy="1977822"/>
            <wp:effectExtent l="0" t="0" r="0" b="381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638050" cy="1985660"/>
                    </a:xfrm>
                    <a:prstGeom prst="rect">
                      <a:avLst/>
                    </a:prstGeom>
                    <a:noFill/>
                  </pic:spPr>
                </pic:pic>
              </a:graphicData>
            </a:graphic>
          </wp:inline>
        </w:drawing>
      </w:r>
    </w:p>
    <w:p w14:paraId="23814092" w14:textId="77777777" w:rsidR="00BE19CB" w:rsidRPr="005D35FB" w:rsidRDefault="00BE19CB" w:rsidP="00790A58">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32</w:t>
      </w:r>
      <w:r w:rsidRPr="005D35FB">
        <w:rPr>
          <w:rFonts w:ascii="Times New Roman" w:hAnsi="Times New Roman"/>
          <w:sz w:val="24"/>
          <w:szCs w:val="24"/>
        </w:rPr>
        <w:fldChar w:fldCharType="end"/>
      </w:r>
      <w:r w:rsidRPr="005D35FB">
        <w:rPr>
          <w:rFonts w:ascii="Times New Roman" w:hAnsi="Times New Roman"/>
          <w:sz w:val="24"/>
          <w:szCs w:val="24"/>
        </w:rPr>
        <w:t>. Структура доходов государственных бюджетных и автономных учреждений за I полугодие 2023 год, согласно отчетам по форме 0503737, %</w:t>
      </w:r>
    </w:p>
    <w:p w14:paraId="3096DD35" w14:textId="77777777" w:rsidR="00BE19CB" w:rsidRPr="005D35FB" w:rsidRDefault="00BE19CB" w:rsidP="00BE19CB">
      <w:pPr>
        <w:spacing w:after="0" w:line="240" w:lineRule="auto"/>
        <w:ind w:firstLine="851"/>
        <w:jc w:val="both"/>
        <w:rPr>
          <w:rFonts w:ascii="Times New Roman" w:hAnsi="Times New Roman"/>
          <w:sz w:val="16"/>
          <w:szCs w:val="16"/>
        </w:rPr>
      </w:pPr>
    </w:p>
    <w:p w14:paraId="26B10EA0" w14:textId="09A9D400" w:rsidR="00BE19CB" w:rsidRPr="005D35FB" w:rsidRDefault="004B5D8A" w:rsidP="00BE19CB">
      <w:pPr>
        <w:keepNext/>
        <w:spacing w:after="0" w:line="240" w:lineRule="auto"/>
        <w:jc w:val="center"/>
      </w:pPr>
      <w:r w:rsidRPr="005D35FB">
        <w:rPr>
          <w:noProof/>
          <w:lang w:eastAsia="ru-RU"/>
        </w:rPr>
        <w:drawing>
          <wp:inline distT="0" distB="0" distL="0" distR="0" wp14:anchorId="7BD80D4D" wp14:editId="64A5FD4A">
            <wp:extent cx="6136749" cy="2357755"/>
            <wp:effectExtent l="0" t="0" r="0" b="444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70264" cy="2370631"/>
                    </a:xfrm>
                    <a:prstGeom prst="rect">
                      <a:avLst/>
                    </a:prstGeom>
                    <a:noFill/>
                  </pic:spPr>
                </pic:pic>
              </a:graphicData>
            </a:graphic>
          </wp:inline>
        </w:drawing>
      </w:r>
    </w:p>
    <w:p w14:paraId="718AD7D4" w14:textId="0B401ACC" w:rsidR="00BE19CB" w:rsidRPr="005D35FB" w:rsidRDefault="00BE19CB" w:rsidP="004B5D8A">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33</w:t>
      </w:r>
      <w:r w:rsidRPr="005D35FB">
        <w:rPr>
          <w:rFonts w:ascii="Times New Roman" w:hAnsi="Times New Roman"/>
          <w:sz w:val="24"/>
          <w:szCs w:val="24"/>
        </w:rPr>
        <w:fldChar w:fldCharType="end"/>
      </w:r>
      <w:r w:rsidRPr="005D35FB">
        <w:rPr>
          <w:rFonts w:ascii="Times New Roman" w:hAnsi="Times New Roman"/>
          <w:sz w:val="24"/>
          <w:szCs w:val="24"/>
        </w:rPr>
        <w:t>. Доходы государственных бюджетных и автономных учреждений, по видам финансового обеспечения согласно отчетам по форме 0503737 за I полугодие 2022 и 2023 год</w:t>
      </w:r>
      <w:r w:rsidR="005C2288" w:rsidRPr="005D35FB">
        <w:rPr>
          <w:rFonts w:ascii="Times New Roman" w:hAnsi="Times New Roman"/>
          <w:sz w:val="24"/>
          <w:szCs w:val="24"/>
        </w:rPr>
        <w:t>ов</w:t>
      </w:r>
      <w:r w:rsidRPr="005D35FB">
        <w:rPr>
          <w:rFonts w:ascii="Times New Roman" w:hAnsi="Times New Roman"/>
          <w:sz w:val="24"/>
          <w:szCs w:val="24"/>
        </w:rPr>
        <w:t>, млн.руб.</w:t>
      </w:r>
    </w:p>
    <w:p w14:paraId="7686D9B2" w14:textId="77777777" w:rsidR="00BE19CB" w:rsidRPr="005D35FB" w:rsidRDefault="00BE19CB" w:rsidP="00BE19CB">
      <w:pPr>
        <w:spacing w:after="0" w:line="240" w:lineRule="auto"/>
        <w:ind w:firstLine="709"/>
        <w:jc w:val="both"/>
        <w:rPr>
          <w:rFonts w:ascii="Times New Roman" w:hAnsi="Times New Roman"/>
          <w:sz w:val="28"/>
          <w:szCs w:val="28"/>
        </w:rPr>
      </w:pPr>
    </w:p>
    <w:p w14:paraId="2E5A8145"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сравнению с поступившими доходами за I полугодие 2022 года, в отчетном периоде доходы государственных бюджетных и автономных учреждений, согласно представленным отчетам, в целом увеличились на 4,9 % (+1 274,3 млн.руб.).</w:t>
      </w:r>
    </w:p>
    <w:p w14:paraId="5536FAEC" w14:textId="006688DF"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За счет средств ОМС доходы государственных медицинских учреждений составляют 42,6 % в общей сумме доходов </w:t>
      </w:r>
      <w:r w:rsidR="00094EF4" w:rsidRPr="005D35FB">
        <w:rPr>
          <w:rFonts w:ascii="Times New Roman" w:hAnsi="Times New Roman"/>
          <w:sz w:val="28"/>
          <w:szCs w:val="28"/>
        </w:rPr>
        <w:t xml:space="preserve">всех государственных учреждений и </w:t>
      </w:r>
      <w:r w:rsidRPr="005D35FB">
        <w:rPr>
          <w:rFonts w:ascii="Times New Roman" w:hAnsi="Times New Roman"/>
          <w:sz w:val="28"/>
          <w:szCs w:val="28"/>
        </w:rPr>
        <w:t xml:space="preserve">за 6 месяцев 2023 года </w:t>
      </w:r>
      <w:r w:rsidR="005D1526" w:rsidRPr="005D35FB">
        <w:rPr>
          <w:rFonts w:ascii="Times New Roman" w:hAnsi="Times New Roman"/>
          <w:sz w:val="28"/>
          <w:szCs w:val="28"/>
        </w:rPr>
        <w:t xml:space="preserve">поступили </w:t>
      </w:r>
      <w:r w:rsidRPr="005D35FB">
        <w:rPr>
          <w:rFonts w:ascii="Times New Roman" w:hAnsi="Times New Roman"/>
          <w:sz w:val="28"/>
          <w:szCs w:val="28"/>
        </w:rPr>
        <w:t>в сумме 11 583,0 млн.руб. (45,9 % к плану года)</w:t>
      </w:r>
      <w:r w:rsidR="005D1526" w:rsidRPr="005D35FB">
        <w:rPr>
          <w:rFonts w:ascii="Times New Roman" w:hAnsi="Times New Roman"/>
          <w:sz w:val="28"/>
          <w:szCs w:val="28"/>
        </w:rPr>
        <w:t>.</w:t>
      </w:r>
      <w:r w:rsidRPr="005D35FB">
        <w:rPr>
          <w:rFonts w:ascii="Times New Roman" w:hAnsi="Times New Roman"/>
          <w:sz w:val="28"/>
          <w:szCs w:val="28"/>
        </w:rPr>
        <w:t xml:space="preserve"> </w:t>
      </w:r>
      <w:r w:rsidR="005D1526" w:rsidRPr="005D35FB">
        <w:rPr>
          <w:rFonts w:ascii="Times New Roman" w:hAnsi="Times New Roman"/>
          <w:sz w:val="28"/>
          <w:szCs w:val="28"/>
        </w:rPr>
        <w:t>П</w:t>
      </w:r>
      <w:r w:rsidRPr="005D35FB">
        <w:rPr>
          <w:rFonts w:ascii="Times New Roman" w:hAnsi="Times New Roman"/>
          <w:sz w:val="28"/>
          <w:szCs w:val="28"/>
        </w:rPr>
        <w:t xml:space="preserve">о сравнению с показателями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2022 года они </w:t>
      </w:r>
      <w:r w:rsidR="005D1526" w:rsidRPr="005D35FB">
        <w:rPr>
          <w:rFonts w:ascii="Times New Roman" w:hAnsi="Times New Roman"/>
          <w:sz w:val="28"/>
          <w:szCs w:val="28"/>
        </w:rPr>
        <w:t>сократились</w:t>
      </w:r>
      <w:r w:rsidRPr="005D35FB">
        <w:rPr>
          <w:rFonts w:ascii="Times New Roman" w:hAnsi="Times New Roman"/>
          <w:sz w:val="28"/>
          <w:szCs w:val="28"/>
        </w:rPr>
        <w:t xml:space="preserve"> на 3,4 % или на 406,4 млн.руб.</w:t>
      </w:r>
    </w:p>
    <w:p w14:paraId="39451D35"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Собственные доходы учреждений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2023 года составили 2 189,9 млн.руб. или 52,5 % к плану года, из которых наибольшие получены учреждениями, подведомственными министерству здравоохранения Архангельской области – 1 039,3 млн.руб. (51,5 % к плану года). </w:t>
      </w:r>
    </w:p>
    <w:p w14:paraId="2B7E3C31" w14:textId="0D6A5C09"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Также отмечаем, что учреждениями, подведомственными министерству природных ресурсов и лесопромышленного комплекса на 01.0</w:t>
      </w:r>
      <w:r w:rsidR="0081742D" w:rsidRPr="005D35FB">
        <w:rPr>
          <w:rFonts w:ascii="Times New Roman" w:hAnsi="Times New Roman"/>
          <w:sz w:val="28"/>
          <w:szCs w:val="28"/>
        </w:rPr>
        <w:t>7</w:t>
      </w:r>
      <w:r w:rsidRPr="005D35FB">
        <w:rPr>
          <w:rFonts w:ascii="Times New Roman" w:hAnsi="Times New Roman"/>
          <w:sz w:val="28"/>
          <w:szCs w:val="28"/>
        </w:rPr>
        <w:t>.2023 план по доходам года исполнен лишь на 2,2 % и который составил 3,8 млн.руб. (план года – 175,6 млн.руб.)</w:t>
      </w:r>
    </w:p>
    <w:p w14:paraId="24D7F7A6" w14:textId="5CE23495"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По сравнению с поступлением собственных доходов учреждений за 6 месяцев 2022 года, доходы за отчетный период увеличились на 8,9 % (+179,8 млн.руб.), из них собственные доходы учреждений министерства здравоохранения выросли на 12,6 % (+116,4 млн.руб), в государственных учреждениях министерства труда, занятости и социального развития рост составил 17,0 % (+54,7 млн.руб.), в учреждениях министерства природных ресурсов и лесопромышленного комплекса Архангельской области – снижение на 89,4 % (-32,3 млн.руб.).</w:t>
      </w:r>
    </w:p>
    <w:p w14:paraId="0C445899" w14:textId="4310E149"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представленным отчетам по ф. 0503737, полученное финансирование учреждениями из областного бюджета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2023 года (без учета грантов, но с учетом возврата и восстановления средств в доходах) составило в общей сумме 13 417,1 млн.руб. или 52,1 % к плановым показателям года, что на 12,6 % (+1 500,9 млн.руб.) превышает аналогичные поступления за 6 месяцев 2022 года, </w:t>
      </w:r>
      <w:r w:rsidR="00DC2FA9" w:rsidRPr="005D35FB">
        <w:rPr>
          <w:rFonts w:ascii="Times New Roman" w:hAnsi="Times New Roman"/>
          <w:sz w:val="28"/>
          <w:szCs w:val="28"/>
        </w:rPr>
        <w:t>в том числе</w:t>
      </w:r>
      <w:r w:rsidRPr="005D35FB">
        <w:rPr>
          <w:rFonts w:ascii="Times New Roman" w:hAnsi="Times New Roman"/>
          <w:sz w:val="28"/>
          <w:szCs w:val="28"/>
        </w:rPr>
        <w:t>:</w:t>
      </w:r>
    </w:p>
    <w:p w14:paraId="3507AF63"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1) Субсидии на финансовое обеспечение выполнения государственного задания – 9 694,9 млн.руб. (исполнено на 50,4 % к плану года), что на 10,4 % (+917,0 млн.руб.) больше, чем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2022 года, из них в учреждениях министерства образования Архангельской области рост составил 10,7 % (+305,4 млн.руб.) и в учреждениях министерства труда, занятости и социального развития – рост на 11,9 % (+171,9 млн.руб.);</w:t>
      </w:r>
    </w:p>
    <w:p w14:paraId="02E03F96" w14:textId="1CDD03FE"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2) Субсидии на иные цели – 3 683,9 млн.руб. (исполнено на 57,8 %), что на 18,5 % (+576,4 млн.руб.) </w:t>
      </w:r>
      <w:r w:rsidR="00533268" w:rsidRPr="005D35FB">
        <w:rPr>
          <w:rFonts w:ascii="Times New Roman" w:hAnsi="Times New Roman"/>
          <w:sz w:val="28"/>
          <w:szCs w:val="28"/>
        </w:rPr>
        <w:t>превышает поступления</w:t>
      </w:r>
      <w:r w:rsidRPr="005D35FB">
        <w:rPr>
          <w:rFonts w:ascii="Times New Roman" w:hAnsi="Times New Roman"/>
          <w:sz w:val="28"/>
          <w:szCs w:val="28"/>
        </w:rPr>
        <w:t xml:space="preserve"> за 6 месяцев 2022 года, из них в учреждениях природных ресурсов и лесопромышленного комплекса Архангельской области рост в 7,2 раза (+629,4 млн.руб.).</w:t>
      </w:r>
    </w:p>
    <w:p w14:paraId="01194D53" w14:textId="4A3CC72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3) Субсидии на осуществление капитальных вложений – 38,3 млн.руб. (исполнено на 32,3 %). По сравнению с доходами учреждений за 6 месяцев 2022 год</w:t>
      </w:r>
      <w:r w:rsidR="003173FF" w:rsidRPr="005D35FB">
        <w:rPr>
          <w:rFonts w:ascii="Times New Roman" w:hAnsi="Times New Roman"/>
          <w:sz w:val="28"/>
          <w:szCs w:val="28"/>
        </w:rPr>
        <w:t>а</w:t>
      </w:r>
      <w:r w:rsidRPr="005D35FB">
        <w:rPr>
          <w:rFonts w:ascii="Times New Roman" w:hAnsi="Times New Roman"/>
          <w:sz w:val="28"/>
          <w:szCs w:val="28"/>
        </w:rPr>
        <w:t xml:space="preserve"> в виде субсидий на осуществление капитальных вложений доходы отчетного периода увеличились на 24,3 % (+7,5 млн.руб.).</w:t>
      </w:r>
    </w:p>
    <w:p w14:paraId="42B817FC" w14:textId="77777777" w:rsidR="00BE19CB" w:rsidRPr="005D35FB" w:rsidRDefault="00BE19CB" w:rsidP="00BE19CB">
      <w:pPr>
        <w:spacing w:after="0" w:line="240" w:lineRule="auto"/>
        <w:ind w:firstLine="709"/>
        <w:jc w:val="both"/>
        <w:rPr>
          <w:rFonts w:ascii="Times New Roman" w:hAnsi="Times New Roman"/>
          <w:sz w:val="16"/>
          <w:szCs w:val="16"/>
        </w:rPr>
      </w:pPr>
    </w:p>
    <w:p w14:paraId="2B7CE62E"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Расходы государственных бюджетных и автономных учреждений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2023 года согласно отчетам по ф. 0503737 составили в общей сумме 26 792,3 млн.руб. и выполнены на 43,5 % к показателям планов финансово-хозяйственной деятельности на год.</w:t>
      </w:r>
    </w:p>
    <w:p w14:paraId="71974A86" w14:textId="7491EEC9"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2040A5" w:rsidRPr="005D35FB">
        <w:rPr>
          <w:rFonts w:ascii="Times New Roman" w:hAnsi="Times New Roman"/>
          <w:sz w:val="28"/>
          <w:szCs w:val="28"/>
        </w:rPr>
        <w:t>34</w:t>
      </w:r>
      <w:r w:rsidRPr="005D35FB">
        <w:rPr>
          <w:rFonts w:ascii="Times New Roman" w:hAnsi="Times New Roman"/>
          <w:sz w:val="28"/>
          <w:szCs w:val="28"/>
        </w:rPr>
        <w:t xml:space="preserve"> представлены показатели исполнения планов финансово-хозяйственной деятельности государственных учреждений по расходам за I полугодие 2023 года.</w:t>
      </w:r>
    </w:p>
    <w:p w14:paraId="5412F263" w14:textId="0E296DE4" w:rsidR="00BE19CB" w:rsidRPr="005D35FB" w:rsidRDefault="0091270E" w:rsidP="00BE19CB">
      <w:pPr>
        <w:keepNext/>
        <w:spacing w:after="0" w:line="240" w:lineRule="auto"/>
        <w:jc w:val="center"/>
      </w:pPr>
      <w:r w:rsidRPr="005D35FB">
        <w:rPr>
          <w:noProof/>
          <w:lang w:eastAsia="ru-RU"/>
        </w:rPr>
        <w:lastRenderedPageBreak/>
        <w:drawing>
          <wp:inline distT="0" distB="0" distL="0" distR="0" wp14:anchorId="15BEFF95" wp14:editId="31BE2EE4">
            <wp:extent cx="5718964" cy="1939965"/>
            <wp:effectExtent l="0" t="0" r="0" b="317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98359" cy="1966897"/>
                    </a:xfrm>
                    <a:prstGeom prst="rect">
                      <a:avLst/>
                    </a:prstGeom>
                    <a:noFill/>
                  </pic:spPr>
                </pic:pic>
              </a:graphicData>
            </a:graphic>
          </wp:inline>
        </w:drawing>
      </w:r>
    </w:p>
    <w:p w14:paraId="75E9959B" w14:textId="77777777" w:rsidR="00BE19CB" w:rsidRPr="005D35FB" w:rsidRDefault="00BE19CB" w:rsidP="0091270E">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34</w:t>
      </w:r>
      <w:r w:rsidRPr="005D35FB">
        <w:rPr>
          <w:rFonts w:ascii="Times New Roman" w:hAnsi="Times New Roman"/>
          <w:sz w:val="24"/>
          <w:szCs w:val="24"/>
        </w:rPr>
        <w:fldChar w:fldCharType="end"/>
      </w:r>
      <w:r w:rsidRPr="005D35FB">
        <w:rPr>
          <w:rFonts w:ascii="Times New Roman" w:hAnsi="Times New Roman"/>
          <w:sz w:val="24"/>
          <w:szCs w:val="24"/>
        </w:rPr>
        <w:t>. Расходы государственных бюджетных и автономных учреждений по видам финансового обеспечения, отраженные в отчетах за 6 месяцев 2023 года по форме 0503737, млн.руб.</w:t>
      </w:r>
    </w:p>
    <w:p w14:paraId="1D1D4CC1" w14:textId="77777777" w:rsidR="00BE19CB" w:rsidRPr="005D35FB" w:rsidRDefault="00BE19CB" w:rsidP="00BE19CB">
      <w:pPr>
        <w:spacing w:after="0" w:line="240" w:lineRule="auto"/>
        <w:jc w:val="both"/>
        <w:rPr>
          <w:rFonts w:ascii="Times New Roman" w:hAnsi="Times New Roman"/>
          <w:sz w:val="16"/>
          <w:szCs w:val="16"/>
        </w:rPr>
      </w:pPr>
    </w:p>
    <w:p w14:paraId="08163BE4" w14:textId="07FC1398"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сравнению с показателями за 6 месяцев 2022 года, в отчетном периоде расходы учреждений увеличились на 8,6 % (+2 113,9 млн.руб.) и по видам финансового обеспечения сопоставление показателей приведено на рисунке </w:t>
      </w:r>
      <w:r w:rsidR="002040A5" w:rsidRPr="005D35FB">
        <w:rPr>
          <w:rFonts w:ascii="Times New Roman" w:hAnsi="Times New Roman"/>
          <w:sz w:val="28"/>
          <w:szCs w:val="28"/>
        </w:rPr>
        <w:t>35</w:t>
      </w:r>
      <w:r w:rsidRPr="005D35FB">
        <w:rPr>
          <w:rFonts w:ascii="Times New Roman" w:hAnsi="Times New Roman"/>
          <w:sz w:val="28"/>
          <w:szCs w:val="28"/>
        </w:rPr>
        <w:t>.</w:t>
      </w:r>
    </w:p>
    <w:p w14:paraId="58046102" w14:textId="59CC9D1C" w:rsidR="00BE19CB" w:rsidRPr="005D35FB" w:rsidRDefault="009C6CC0" w:rsidP="00BE19CB">
      <w:pPr>
        <w:keepNext/>
        <w:spacing w:after="0" w:line="240" w:lineRule="auto"/>
        <w:jc w:val="center"/>
      </w:pPr>
      <w:r w:rsidRPr="005D35FB">
        <w:rPr>
          <w:noProof/>
          <w:lang w:eastAsia="ru-RU"/>
        </w:rPr>
        <w:drawing>
          <wp:inline distT="0" distB="0" distL="0" distR="0" wp14:anchorId="67AC39F3" wp14:editId="176BED4F">
            <wp:extent cx="6112300" cy="2176780"/>
            <wp:effectExtent l="0" t="0" r="3175"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33565" cy="2184353"/>
                    </a:xfrm>
                    <a:prstGeom prst="rect">
                      <a:avLst/>
                    </a:prstGeom>
                    <a:noFill/>
                  </pic:spPr>
                </pic:pic>
              </a:graphicData>
            </a:graphic>
          </wp:inline>
        </w:drawing>
      </w:r>
    </w:p>
    <w:p w14:paraId="3B0A78FF" w14:textId="73805418" w:rsidR="00BE19CB" w:rsidRPr="005D35FB" w:rsidRDefault="00BE19CB" w:rsidP="009C6CC0">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35</w:t>
      </w:r>
      <w:r w:rsidRPr="005D35FB">
        <w:rPr>
          <w:rFonts w:ascii="Times New Roman" w:hAnsi="Times New Roman"/>
          <w:sz w:val="24"/>
          <w:szCs w:val="24"/>
        </w:rPr>
        <w:fldChar w:fldCharType="end"/>
      </w:r>
      <w:r w:rsidRPr="005D35FB">
        <w:rPr>
          <w:rFonts w:ascii="Times New Roman" w:hAnsi="Times New Roman"/>
          <w:sz w:val="24"/>
          <w:szCs w:val="24"/>
        </w:rPr>
        <w:t>. Расходы государственных бюджетных и автономных учреждений по видам финансового обеспечения, отраженные в отчетах за 6 месяцев 2022 и 2023 год</w:t>
      </w:r>
      <w:r w:rsidR="005C2288" w:rsidRPr="005D35FB">
        <w:rPr>
          <w:rFonts w:ascii="Times New Roman" w:hAnsi="Times New Roman"/>
          <w:sz w:val="24"/>
          <w:szCs w:val="24"/>
        </w:rPr>
        <w:t>ов</w:t>
      </w:r>
      <w:r w:rsidRPr="005D35FB">
        <w:rPr>
          <w:rFonts w:ascii="Times New Roman" w:hAnsi="Times New Roman"/>
          <w:sz w:val="24"/>
          <w:szCs w:val="24"/>
        </w:rPr>
        <w:t xml:space="preserve"> по форме 0503737, млн.руб.</w:t>
      </w:r>
    </w:p>
    <w:p w14:paraId="1BD09E5D" w14:textId="77777777" w:rsidR="00BE19CB" w:rsidRPr="005D35FB" w:rsidRDefault="00BE19CB" w:rsidP="00BE19CB">
      <w:pPr>
        <w:spacing w:after="0" w:line="240" w:lineRule="auto"/>
        <w:ind w:firstLine="851"/>
        <w:jc w:val="both"/>
        <w:rPr>
          <w:rFonts w:ascii="Times New Roman" w:hAnsi="Times New Roman"/>
          <w:sz w:val="16"/>
          <w:szCs w:val="16"/>
        </w:rPr>
      </w:pPr>
    </w:p>
    <w:p w14:paraId="2D581374"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За счет бюджетных средств расходы учреждений за отчетный период по сравнению с I полугодием 2022 года увеличились на 14,9 % или на 1 655,0 млн.руб., из них за счет средств субсидий на иные цели рост составил 11,1 % (+338,9 млн.руб.), за счет субсидий на выполнение государственного задания расходы увеличились на 15,8 % (+1 278,4 млн.руб.), а за счет субсидий на осуществление капитальных вложений – рост в 4,5 раза (+37,7 млн.руб.).</w:t>
      </w:r>
    </w:p>
    <w:p w14:paraId="26EF0F6D"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За счет собственных доходов учреждений расходы в государственных учреждениях увеличились на 18,3 % (+323,4 млн.руб.), а за счет средств обязательного медицинского страхования – рост на 1,2 % (+135,5 млн.руб.).</w:t>
      </w:r>
    </w:p>
    <w:p w14:paraId="3C2F8A9C" w14:textId="02CDD7CD"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2040A5" w:rsidRPr="005D35FB">
        <w:rPr>
          <w:rFonts w:ascii="Times New Roman" w:hAnsi="Times New Roman"/>
          <w:sz w:val="28"/>
          <w:szCs w:val="28"/>
        </w:rPr>
        <w:t>36</w:t>
      </w:r>
      <w:r w:rsidRPr="005D35FB">
        <w:rPr>
          <w:rFonts w:ascii="Times New Roman" w:hAnsi="Times New Roman"/>
          <w:sz w:val="28"/>
          <w:szCs w:val="28"/>
        </w:rPr>
        <w:t xml:space="preserve"> представлена краткая характеристика выполнения планов финансово-хозяйственной деятельности государственных бюджетных и автономных учреждений за 6 месяцев 2023 года по всем видам финансового обеспечения.</w:t>
      </w:r>
    </w:p>
    <w:p w14:paraId="06E55D7D" w14:textId="77777777" w:rsidR="00BE19CB" w:rsidRPr="005D35FB" w:rsidRDefault="00BE19CB" w:rsidP="00BE19CB">
      <w:pPr>
        <w:keepNext/>
        <w:spacing w:after="0" w:line="240" w:lineRule="auto"/>
        <w:jc w:val="center"/>
        <w:rPr>
          <w:rFonts w:ascii="Times New Roman" w:hAnsi="Times New Roman"/>
          <w:sz w:val="28"/>
        </w:rPr>
      </w:pPr>
      <w:r w:rsidRPr="005D35FB">
        <w:rPr>
          <w:rFonts w:ascii="Times New Roman" w:hAnsi="Times New Roman"/>
          <w:noProof/>
          <w:sz w:val="28"/>
          <w:lang w:eastAsia="ru-RU"/>
        </w:rPr>
        <w:lastRenderedPageBreak/>
        <w:drawing>
          <wp:inline distT="0" distB="0" distL="0" distR="0" wp14:anchorId="353C0B99" wp14:editId="5B95B9FB">
            <wp:extent cx="5597719" cy="1439545"/>
            <wp:effectExtent l="0" t="0" r="3175" b="825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08788" cy="1442392"/>
                    </a:xfrm>
                    <a:prstGeom prst="rect">
                      <a:avLst/>
                    </a:prstGeom>
                    <a:noFill/>
                  </pic:spPr>
                </pic:pic>
              </a:graphicData>
            </a:graphic>
          </wp:inline>
        </w:drawing>
      </w:r>
    </w:p>
    <w:p w14:paraId="28403D95" w14:textId="77777777" w:rsidR="00BE19CB" w:rsidRPr="005D35FB" w:rsidRDefault="00BE19CB" w:rsidP="007B485C">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36</w:t>
      </w:r>
      <w:r w:rsidRPr="005D35FB">
        <w:rPr>
          <w:rFonts w:ascii="Times New Roman" w:hAnsi="Times New Roman"/>
          <w:sz w:val="24"/>
          <w:szCs w:val="24"/>
        </w:rPr>
        <w:fldChar w:fldCharType="end"/>
      </w:r>
      <w:r w:rsidRPr="005D35FB">
        <w:rPr>
          <w:rFonts w:ascii="Times New Roman" w:hAnsi="Times New Roman"/>
          <w:sz w:val="24"/>
          <w:szCs w:val="24"/>
        </w:rPr>
        <w:t>. Выполнение планов финансово-хозяйственной деятельности государственными, бюджетными и автономными учреждениями за 6 месяцев 2023 года за счет всех видов финансового обеспечения согласно отчетам по форме 0503779 и 0503737, млн.руб.</w:t>
      </w:r>
    </w:p>
    <w:p w14:paraId="4387474F" w14:textId="77777777" w:rsidR="00BE19CB" w:rsidRPr="005D35FB" w:rsidRDefault="00BE19CB" w:rsidP="00BE19CB">
      <w:pPr>
        <w:spacing w:after="0" w:line="240" w:lineRule="auto"/>
        <w:jc w:val="both"/>
        <w:rPr>
          <w:rFonts w:ascii="Times New Roman" w:hAnsi="Times New Roman"/>
          <w:sz w:val="16"/>
          <w:szCs w:val="16"/>
        </w:rPr>
      </w:pPr>
    </w:p>
    <w:p w14:paraId="37C774CC" w14:textId="3F6E2F6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статьям классификации операций сектора государственного управления (далее – КОСГУ) расходы государственных учреждений за счет всех видов финансового обеспечения приведены в таблице </w:t>
      </w:r>
      <w:r w:rsidR="002040A5" w:rsidRPr="005D35FB">
        <w:rPr>
          <w:rFonts w:ascii="Times New Roman" w:hAnsi="Times New Roman"/>
          <w:sz w:val="28"/>
          <w:szCs w:val="28"/>
        </w:rPr>
        <w:t>68</w:t>
      </w:r>
      <w:r w:rsidRPr="005D35FB">
        <w:rPr>
          <w:rFonts w:ascii="Times New Roman" w:hAnsi="Times New Roman"/>
          <w:sz w:val="28"/>
          <w:szCs w:val="28"/>
        </w:rPr>
        <w:t>.</w:t>
      </w:r>
    </w:p>
    <w:p w14:paraId="79D87A71" w14:textId="77777777" w:rsidR="00BE19CB" w:rsidRPr="005D35FB" w:rsidRDefault="00BE19CB" w:rsidP="00BE19CB">
      <w:pPr>
        <w:spacing w:after="0" w:line="240" w:lineRule="auto"/>
        <w:ind w:firstLine="709"/>
        <w:jc w:val="both"/>
        <w:rPr>
          <w:rFonts w:ascii="Times New Roman" w:hAnsi="Times New Roman"/>
          <w:sz w:val="16"/>
          <w:szCs w:val="16"/>
          <w:highlight w:val="cyan"/>
        </w:rPr>
      </w:pPr>
    </w:p>
    <w:p w14:paraId="6780431F" w14:textId="7F00AD53" w:rsidR="00BE19CB" w:rsidRPr="005D35FB" w:rsidRDefault="00BE19CB" w:rsidP="008615AD">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68</w:t>
      </w:r>
      <w:r w:rsidRPr="005D35FB">
        <w:rPr>
          <w:rFonts w:ascii="Times New Roman" w:hAnsi="Times New Roman"/>
          <w:sz w:val="24"/>
          <w:szCs w:val="24"/>
        </w:rPr>
        <w:fldChar w:fldCharType="end"/>
      </w:r>
      <w:r w:rsidRPr="005D35FB">
        <w:rPr>
          <w:rFonts w:ascii="Times New Roman" w:hAnsi="Times New Roman"/>
          <w:sz w:val="24"/>
          <w:szCs w:val="24"/>
        </w:rPr>
        <w:t>. Расходы государственных бюджетных и автономных учреждений по статьям и отдельным подстатьям КОСГУ за счет всех видов финансового обеспечения за 6 месяцев 2022 – 2023 год</w:t>
      </w:r>
      <w:r w:rsidR="005C2288" w:rsidRPr="005D35FB">
        <w:rPr>
          <w:rFonts w:ascii="Times New Roman" w:hAnsi="Times New Roman"/>
          <w:sz w:val="24"/>
          <w:szCs w:val="24"/>
        </w:rPr>
        <w:t>ов</w:t>
      </w:r>
      <w:r w:rsidRPr="005D35FB">
        <w:rPr>
          <w:rFonts w:ascii="Times New Roman" w:hAnsi="Times New Roman"/>
          <w:sz w:val="24"/>
          <w:szCs w:val="24"/>
        </w:rPr>
        <w:t>, согласно отчетам по ф. 0503723, млн.руб.</w:t>
      </w:r>
    </w:p>
    <w:tbl>
      <w:tblPr>
        <w:tblW w:w="9407" w:type="dxa"/>
        <w:tblLook w:val="04A0" w:firstRow="1" w:lastRow="0" w:firstColumn="1" w:lastColumn="0" w:noHBand="0" w:noVBand="1"/>
      </w:tblPr>
      <w:tblGrid>
        <w:gridCol w:w="563"/>
        <w:gridCol w:w="5084"/>
        <w:gridCol w:w="992"/>
        <w:gridCol w:w="993"/>
        <w:gridCol w:w="992"/>
        <w:gridCol w:w="783"/>
      </w:tblGrid>
      <w:tr w:rsidR="005D35FB" w:rsidRPr="005D35FB" w14:paraId="508395C6" w14:textId="77777777" w:rsidTr="005F17DA">
        <w:trPr>
          <w:trHeight w:val="31"/>
          <w:tblHeader/>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E9BD90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Код</w:t>
            </w:r>
          </w:p>
        </w:tc>
        <w:tc>
          <w:tcPr>
            <w:tcW w:w="508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BE19B8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918C73D"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6A03B5C"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1775" w:type="dxa"/>
            <w:gridSpan w:val="2"/>
            <w:tcBorders>
              <w:top w:val="double" w:sz="6" w:space="0" w:color="auto"/>
              <w:left w:val="nil"/>
              <w:bottom w:val="single" w:sz="4" w:space="0" w:color="auto"/>
              <w:right w:val="double" w:sz="6" w:space="0" w:color="000000"/>
            </w:tcBorders>
            <w:shd w:val="clear" w:color="auto" w:fill="auto"/>
            <w:vAlign w:val="center"/>
            <w:hideMark/>
          </w:tcPr>
          <w:p w14:paraId="2C122E3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5A769B26" w14:textId="77777777" w:rsidTr="005F17DA">
        <w:trPr>
          <w:trHeight w:val="149"/>
          <w:tblHeader/>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6315A3B2"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5084" w:type="dxa"/>
            <w:vMerge/>
            <w:tcBorders>
              <w:top w:val="double" w:sz="6" w:space="0" w:color="auto"/>
              <w:left w:val="single" w:sz="4" w:space="0" w:color="auto"/>
              <w:bottom w:val="single" w:sz="4" w:space="0" w:color="auto"/>
              <w:right w:val="single" w:sz="4" w:space="0" w:color="auto"/>
            </w:tcBorders>
            <w:vAlign w:val="center"/>
            <w:hideMark/>
          </w:tcPr>
          <w:p w14:paraId="5035CA8A"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AA7F908"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59098D22"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5E783A6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783" w:type="dxa"/>
            <w:tcBorders>
              <w:top w:val="nil"/>
              <w:left w:val="nil"/>
              <w:bottom w:val="single" w:sz="4" w:space="0" w:color="auto"/>
              <w:right w:val="double" w:sz="6" w:space="0" w:color="auto"/>
            </w:tcBorders>
            <w:shd w:val="clear" w:color="auto" w:fill="auto"/>
            <w:vAlign w:val="center"/>
            <w:hideMark/>
          </w:tcPr>
          <w:p w14:paraId="45654E38" w14:textId="18DC5C92"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43E2F850"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32AF4B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210</w:t>
            </w:r>
          </w:p>
        </w:tc>
        <w:tc>
          <w:tcPr>
            <w:tcW w:w="5084" w:type="dxa"/>
            <w:tcBorders>
              <w:top w:val="nil"/>
              <w:left w:val="nil"/>
              <w:bottom w:val="single" w:sz="4" w:space="0" w:color="auto"/>
              <w:right w:val="single" w:sz="4" w:space="0" w:color="auto"/>
            </w:tcBorders>
            <w:shd w:val="clear" w:color="auto" w:fill="auto"/>
            <w:vAlign w:val="center"/>
            <w:hideMark/>
          </w:tcPr>
          <w:p w14:paraId="71FB109B"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Оплата труда, начисления на выплаты по оплате труда</w:t>
            </w:r>
          </w:p>
        </w:tc>
        <w:tc>
          <w:tcPr>
            <w:tcW w:w="992" w:type="dxa"/>
            <w:tcBorders>
              <w:top w:val="nil"/>
              <w:left w:val="nil"/>
              <w:bottom w:val="single" w:sz="4" w:space="0" w:color="auto"/>
              <w:right w:val="single" w:sz="4" w:space="0" w:color="auto"/>
            </w:tcBorders>
            <w:shd w:val="clear" w:color="auto" w:fill="auto"/>
            <w:vAlign w:val="center"/>
            <w:hideMark/>
          </w:tcPr>
          <w:p w14:paraId="47B8FB6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14 683,7 </w:t>
            </w:r>
          </w:p>
        </w:tc>
        <w:tc>
          <w:tcPr>
            <w:tcW w:w="993" w:type="dxa"/>
            <w:tcBorders>
              <w:top w:val="nil"/>
              <w:left w:val="nil"/>
              <w:bottom w:val="single" w:sz="4" w:space="0" w:color="auto"/>
              <w:right w:val="single" w:sz="4" w:space="0" w:color="auto"/>
            </w:tcBorders>
            <w:shd w:val="clear" w:color="auto" w:fill="auto"/>
            <w:vAlign w:val="center"/>
            <w:hideMark/>
          </w:tcPr>
          <w:p w14:paraId="1E906F7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16 116,2 </w:t>
            </w:r>
          </w:p>
        </w:tc>
        <w:tc>
          <w:tcPr>
            <w:tcW w:w="992" w:type="dxa"/>
            <w:tcBorders>
              <w:top w:val="nil"/>
              <w:left w:val="nil"/>
              <w:bottom w:val="single" w:sz="4" w:space="0" w:color="auto"/>
              <w:right w:val="single" w:sz="4" w:space="0" w:color="auto"/>
            </w:tcBorders>
            <w:shd w:val="clear" w:color="auto" w:fill="auto"/>
            <w:vAlign w:val="center"/>
            <w:hideMark/>
          </w:tcPr>
          <w:p w14:paraId="2610D6B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1 432,5 </w:t>
            </w:r>
          </w:p>
        </w:tc>
        <w:tc>
          <w:tcPr>
            <w:tcW w:w="783" w:type="dxa"/>
            <w:tcBorders>
              <w:top w:val="nil"/>
              <w:left w:val="nil"/>
              <w:bottom w:val="single" w:sz="4" w:space="0" w:color="auto"/>
              <w:right w:val="double" w:sz="6" w:space="0" w:color="auto"/>
            </w:tcBorders>
            <w:shd w:val="clear" w:color="auto" w:fill="auto"/>
            <w:vAlign w:val="center"/>
            <w:hideMark/>
          </w:tcPr>
          <w:p w14:paraId="6F08E91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 </w:t>
            </w:r>
          </w:p>
        </w:tc>
      </w:tr>
      <w:tr w:rsidR="005D35FB" w:rsidRPr="005D35FB" w14:paraId="6D38BF3F"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55CF0B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220</w:t>
            </w:r>
          </w:p>
        </w:tc>
        <w:tc>
          <w:tcPr>
            <w:tcW w:w="5084" w:type="dxa"/>
            <w:tcBorders>
              <w:top w:val="nil"/>
              <w:left w:val="nil"/>
              <w:bottom w:val="single" w:sz="4" w:space="0" w:color="auto"/>
              <w:right w:val="single" w:sz="4" w:space="0" w:color="auto"/>
            </w:tcBorders>
            <w:shd w:val="clear" w:color="auto" w:fill="auto"/>
            <w:vAlign w:val="center"/>
            <w:hideMark/>
          </w:tcPr>
          <w:p w14:paraId="098AE27D"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Оплата работ, услуг</w:t>
            </w:r>
          </w:p>
        </w:tc>
        <w:tc>
          <w:tcPr>
            <w:tcW w:w="992" w:type="dxa"/>
            <w:tcBorders>
              <w:top w:val="nil"/>
              <w:left w:val="nil"/>
              <w:bottom w:val="single" w:sz="4" w:space="0" w:color="auto"/>
              <w:right w:val="single" w:sz="4" w:space="0" w:color="auto"/>
            </w:tcBorders>
            <w:shd w:val="clear" w:color="auto" w:fill="auto"/>
            <w:vAlign w:val="center"/>
            <w:hideMark/>
          </w:tcPr>
          <w:p w14:paraId="301F98C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4 022,3 </w:t>
            </w:r>
          </w:p>
        </w:tc>
        <w:tc>
          <w:tcPr>
            <w:tcW w:w="993" w:type="dxa"/>
            <w:tcBorders>
              <w:top w:val="nil"/>
              <w:left w:val="nil"/>
              <w:bottom w:val="single" w:sz="4" w:space="0" w:color="auto"/>
              <w:right w:val="single" w:sz="4" w:space="0" w:color="auto"/>
            </w:tcBorders>
            <w:shd w:val="clear" w:color="auto" w:fill="auto"/>
            <w:vAlign w:val="center"/>
            <w:hideMark/>
          </w:tcPr>
          <w:p w14:paraId="4734A2B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4 809,4 </w:t>
            </w:r>
          </w:p>
        </w:tc>
        <w:tc>
          <w:tcPr>
            <w:tcW w:w="992" w:type="dxa"/>
            <w:tcBorders>
              <w:top w:val="nil"/>
              <w:left w:val="nil"/>
              <w:bottom w:val="single" w:sz="4" w:space="0" w:color="auto"/>
              <w:right w:val="single" w:sz="4" w:space="0" w:color="auto"/>
            </w:tcBorders>
            <w:shd w:val="clear" w:color="auto" w:fill="auto"/>
            <w:vAlign w:val="center"/>
            <w:hideMark/>
          </w:tcPr>
          <w:p w14:paraId="49534EE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787,1 </w:t>
            </w:r>
          </w:p>
        </w:tc>
        <w:tc>
          <w:tcPr>
            <w:tcW w:w="783" w:type="dxa"/>
            <w:tcBorders>
              <w:top w:val="nil"/>
              <w:left w:val="nil"/>
              <w:bottom w:val="single" w:sz="4" w:space="0" w:color="auto"/>
              <w:right w:val="double" w:sz="6" w:space="0" w:color="auto"/>
            </w:tcBorders>
            <w:shd w:val="clear" w:color="auto" w:fill="auto"/>
            <w:vAlign w:val="center"/>
            <w:hideMark/>
          </w:tcPr>
          <w:p w14:paraId="1C07AB0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19,6 </w:t>
            </w:r>
          </w:p>
        </w:tc>
      </w:tr>
      <w:tr w:rsidR="005D35FB" w:rsidRPr="005D35FB" w14:paraId="5FA50C66"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50DCB5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233</w:t>
            </w:r>
          </w:p>
        </w:tc>
        <w:tc>
          <w:tcPr>
            <w:tcW w:w="5084" w:type="dxa"/>
            <w:tcBorders>
              <w:top w:val="nil"/>
              <w:left w:val="nil"/>
              <w:bottom w:val="single" w:sz="4" w:space="0" w:color="auto"/>
              <w:right w:val="single" w:sz="4" w:space="0" w:color="auto"/>
            </w:tcBorders>
            <w:shd w:val="clear" w:color="auto" w:fill="auto"/>
            <w:vAlign w:val="center"/>
            <w:hideMark/>
          </w:tcPr>
          <w:p w14:paraId="6D3DF74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Обслуживание долговых обязательств учреждений</w:t>
            </w:r>
          </w:p>
        </w:tc>
        <w:tc>
          <w:tcPr>
            <w:tcW w:w="992" w:type="dxa"/>
            <w:tcBorders>
              <w:top w:val="nil"/>
              <w:left w:val="nil"/>
              <w:bottom w:val="single" w:sz="4" w:space="0" w:color="auto"/>
              <w:right w:val="single" w:sz="4" w:space="0" w:color="auto"/>
            </w:tcBorders>
            <w:shd w:val="clear" w:color="auto" w:fill="auto"/>
            <w:vAlign w:val="center"/>
            <w:hideMark/>
          </w:tcPr>
          <w:p w14:paraId="7D45687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 </w:t>
            </w:r>
          </w:p>
        </w:tc>
        <w:tc>
          <w:tcPr>
            <w:tcW w:w="993" w:type="dxa"/>
            <w:tcBorders>
              <w:top w:val="nil"/>
              <w:left w:val="nil"/>
              <w:bottom w:val="single" w:sz="4" w:space="0" w:color="auto"/>
              <w:right w:val="single" w:sz="4" w:space="0" w:color="auto"/>
            </w:tcBorders>
            <w:shd w:val="clear" w:color="auto" w:fill="auto"/>
            <w:vAlign w:val="center"/>
            <w:hideMark/>
          </w:tcPr>
          <w:p w14:paraId="6AC5844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7,2 </w:t>
            </w:r>
          </w:p>
        </w:tc>
        <w:tc>
          <w:tcPr>
            <w:tcW w:w="992" w:type="dxa"/>
            <w:tcBorders>
              <w:top w:val="nil"/>
              <w:left w:val="nil"/>
              <w:bottom w:val="single" w:sz="4" w:space="0" w:color="auto"/>
              <w:right w:val="single" w:sz="4" w:space="0" w:color="auto"/>
            </w:tcBorders>
            <w:shd w:val="clear" w:color="auto" w:fill="auto"/>
            <w:vAlign w:val="center"/>
            <w:hideMark/>
          </w:tcPr>
          <w:p w14:paraId="366FA88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 </w:t>
            </w:r>
          </w:p>
        </w:tc>
        <w:tc>
          <w:tcPr>
            <w:tcW w:w="783" w:type="dxa"/>
            <w:tcBorders>
              <w:top w:val="nil"/>
              <w:left w:val="nil"/>
              <w:bottom w:val="single" w:sz="4" w:space="0" w:color="auto"/>
              <w:right w:val="double" w:sz="6" w:space="0" w:color="auto"/>
            </w:tcBorders>
            <w:shd w:val="clear" w:color="auto" w:fill="auto"/>
            <w:vAlign w:val="center"/>
            <w:hideMark/>
          </w:tcPr>
          <w:p w14:paraId="74A100B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68,9 </w:t>
            </w:r>
          </w:p>
        </w:tc>
      </w:tr>
      <w:tr w:rsidR="005D35FB" w:rsidRPr="005D35FB" w14:paraId="4E069AE2"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9D98D9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240</w:t>
            </w:r>
          </w:p>
        </w:tc>
        <w:tc>
          <w:tcPr>
            <w:tcW w:w="5084" w:type="dxa"/>
            <w:tcBorders>
              <w:top w:val="nil"/>
              <w:left w:val="nil"/>
              <w:bottom w:val="single" w:sz="4" w:space="0" w:color="auto"/>
              <w:right w:val="single" w:sz="4" w:space="0" w:color="auto"/>
            </w:tcBorders>
            <w:shd w:val="clear" w:color="auto" w:fill="auto"/>
            <w:vAlign w:val="center"/>
            <w:hideMark/>
          </w:tcPr>
          <w:p w14:paraId="0A194F8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Безвозмездные перечисления текущего характера организациям</w:t>
            </w:r>
          </w:p>
        </w:tc>
        <w:tc>
          <w:tcPr>
            <w:tcW w:w="992" w:type="dxa"/>
            <w:tcBorders>
              <w:top w:val="nil"/>
              <w:left w:val="nil"/>
              <w:bottom w:val="single" w:sz="4" w:space="0" w:color="auto"/>
              <w:right w:val="single" w:sz="4" w:space="0" w:color="auto"/>
            </w:tcBorders>
            <w:shd w:val="clear" w:color="auto" w:fill="auto"/>
            <w:vAlign w:val="center"/>
            <w:hideMark/>
          </w:tcPr>
          <w:p w14:paraId="080C524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12,0 </w:t>
            </w:r>
          </w:p>
        </w:tc>
        <w:tc>
          <w:tcPr>
            <w:tcW w:w="993" w:type="dxa"/>
            <w:tcBorders>
              <w:top w:val="nil"/>
              <w:left w:val="nil"/>
              <w:bottom w:val="single" w:sz="4" w:space="0" w:color="auto"/>
              <w:right w:val="single" w:sz="4" w:space="0" w:color="auto"/>
            </w:tcBorders>
            <w:shd w:val="clear" w:color="auto" w:fill="auto"/>
            <w:vAlign w:val="center"/>
            <w:hideMark/>
          </w:tcPr>
          <w:p w14:paraId="5BBC05D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8,3 </w:t>
            </w:r>
          </w:p>
        </w:tc>
        <w:tc>
          <w:tcPr>
            <w:tcW w:w="992" w:type="dxa"/>
            <w:tcBorders>
              <w:top w:val="nil"/>
              <w:left w:val="nil"/>
              <w:bottom w:val="single" w:sz="4" w:space="0" w:color="auto"/>
              <w:right w:val="single" w:sz="4" w:space="0" w:color="auto"/>
            </w:tcBorders>
            <w:shd w:val="clear" w:color="auto" w:fill="auto"/>
            <w:vAlign w:val="center"/>
            <w:hideMark/>
          </w:tcPr>
          <w:p w14:paraId="5737EEF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 </w:t>
            </w:r>
          </w:p>
        </w:tc>
        <w:tc>
          <w:tcPr>
            <w:tcW w:w="783" w:type="dxa"/>
            <w:tcBorders>
              <w:top w:val="nil"/>
              <w:left w:val="nil"/>
              <w:bottom w:val="single" w:sz="4" w:space="0" w:color="auto"/>
              <w:right w:val="double" w:sz="6" w:space="0" w:color="auto"/>
            </w:tcBorders>
            <w:shd w:val="clear" w:color="auto" w:fill="auto"/>
            <w:vAlign w:val="center"/>
            <w:hideMark/>
          </w:tcPr>
          <w:p w14:paraId="17D7D4A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-30,6 </w:t>
            </w:r>
          </w:p>
        </w:tc>
      </w:tr>
      <w:tr w:rsidR="005D35FB" w:rsidRPr="005D35FB" w14:paraId="53AB21D4"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A07246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260</w:t>
            </w:r>
          </w:p>
        </w:tc>
        <w:tc>
          <w:tcPr>
            <w:tcW w:w="5084" w:type="dxa"/>
            <w:tcBorders>
              <w:top w:val="nil"/>
              <w:left w:val="nil"/>
              <w:bottom w:val="single" w:sz="4" w:space="0" w:color="auto"/>
              <w:right w:val="single" w:sz="4" w:space="0" w:color="auto"/>
            </w:tcBorders>
            <w:shd w:val="clear" w:color="auto" w:fill="auto"/>
            <w:vAlign w:val="center"/>
            <w:hideMark/>
          </w:tcPr>
          <w:p w14:paraId="1F0B385D"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Социальное обеспечение</w:t>
            </w:r>
          </w:p>
        </w:tc>
        <w:tc>
          <w:tcPr>
            <w:tcW w:w="992" w:type="dxa"/>
            <w:tcBorders>
              <w:top w:val="nil"/>
              <w:left w:val="nil"/>
              <w:bottom w:val="single" w:sz="4" w:space="0" w:color="auto"/>
              <w:right w:val="single" w:sz="4" w:space="0" w:color="auto"/>
            </w:tcBorders>
            <w:shd w:val="clear" w:color="auto" w:fill="auto"/>
            <w:vAlign w:val="center"/>
            <w:hideMark/>
          </w:tcPr>
          <w:p w14:paraId="0C7E183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254,0 </w:t>
            </w:r>
          </w:p>
        </w:tc>
        <w:tc>
          <w:tcPr>
            <w:tcW w:w="993" w:type="dxa"/>
            <w:tcBorders>
              <w:top w:val="nil"/>
              <w:left w:val="nil"/>
              <w:bottom w:val="single" w:sz="4" w:space="0" w:color="auto"/>
              <w:right w:val="single" w:sz="4" w:space="0" w:color="auto"/>
            </w:tcBorders>
            <w:shd w:val="clear" w:color="auto" w:fill="auto"/>
            <w:vAlign w:val="center"/>
            <w:hideMark/>
          </w:tcPr>
          <w:p w14:paraId="5C72991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251,7 </w:t>
            </w:r>
          </w:p>
        </w:tc>
        <w:tc>
          <w:tcPr>
            <w:tcW w:w="992" w:type="dxa"/>
            <w:tcBorders>
              <w:top w:val="nil"/>
              <w:left w:val="nil"/>
              <w:bottom w:val="single" w:sz="4" w:space="0" w:color="auto"/>
              <w:right w:val="single" w:sz="4" w:space="0" w:color="auto"/>
            </w:tcBorders>
            <w:shd w:val="clear" w:color="auto" w:fill="auto"/>
            <w:vAlign w:val="center"/>
            <w:hideMark/>
          </w:tcPr>
          <w:p w14:paraId="3367F54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 </w:t>
            </w:r>
          </w:p>
        </w:tc>
        <w:tc>
          <w:tcPr>
            <w:tcW w:w="783" w:type="dxa"/>
            <w:tcBorders>
              <w:top w:val="nil"/>
              <w:left w:val="nil"/>
              <w:bottom w:val="single" w:sz="4" w:space="0" w:color="auto"/>
              <w:right w:val="double" w:sz="6" w:space="0" w:color="auto"/>
            </w:tcBorders>
            <w:shd w:val="clear" w:color="auto" w:fill="auto"/>
            <w:vAlign w:val="center"/>
            <w:hideMark/>
          </w:tcPr>
          <w:p w14:paraId="36396A2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r>
      <w:tr w:rsidR="005D35FB" w:rsidRPr="005D35FB" w14:paraId="344D0980"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73DA7E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290</w:t>
            </w:r>
          </w:p>
        </w:tc>
        <w:tc>
          <w:tcPr>
            <w:tcW w:w="5084" w:type="dxa"/>
            <w:tcBorders>
              <w:top w:val="nil"/>
              <w:left w:val="nil"/>
              <w:bottom w:val="single" w:sz="4" w:space="0" w:color="auto"/>
              <w:right w:val="single" w:sz="4" w:space="0" w:color="auto"/>
            </w:tcBorders>
            <w:shd w:val="clear" w:color="auto" w:fill="auto"/>
            <w:vAlign w:val="center"/>
            <w:hideMark/>
          </w:tcPr>
          <w:p w14:paraId="435FBD69"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Прочие расходы</w:t>
            </w:r>
          </w:p>
        </w:tc>
        <w:tc>
          <w:tcPr>
            <w:tcW w:w="992" w:type="dxa"/>
            <w:tcBorders>
              <w:top w:val="nil"/>
              <w:left w:val="nil"/>
              <w:bottom w:val="single" w:sz="4" w:space="0" w:color="auto"/>
              <w:right w:val="single" w:sz="4" w:space="0" w:color="auto"/>
            </w:tcBorders>
            <w:shd w:val="clear" w:color="auto" w:fill="auto"/>
            <w:vAlign w:val="center"/>
            <w:hideMark/>
          </w:tcPr>
          <w:p w14:paraId="4AF2333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325,1 </w:t>
            </w:r>
          </w:p>
        </w:tc>
        <w:tc>
          <w:tcPr>
            <w:tcW w:w="993" w:type="dxa"/>
            <w:tcBorders>
              <w:top w:val="nil"/>
              <w:left w:val="nil"/>
              <w:bottom w:val="single" w:sz="4" w:space="0" w:color="auto"/>
              <w:right w:val="single" w:sz="4" w:space="0" w:color="auto"/>
            </w:tcBorders>
            <w:shd w:val="clear" w:color="auto" w:fill="auto"/>
            <w:vAlign w:val="center"/>
            <w:hideMark/>
          </w:tcPr>
          <w:p w14:paraId="48A3CF8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315,5 </w:t>
            </w:r>
          </w:p>
        </w:tc>
        <w:tc>
          <w:tcPr>
            <w:tcW w:w="992" w:type="dxa"/>
            <w:tcBorders>
              <w:top w:val="nil"/>
              <w:left w:val="nil"/>
              <w:bottom w:val="single" w:sz="4" w:space="0" w:color="auto"/>
              <w:right w:val="single" w:sz="4" w:space="0" w:color="auto"/>
            </w:tcBorders>
            <w:shd w:val="clear" w:color="auto" w:fill="auto"/>
            <w:vAlign w:val="center"/>
            <w:hideMark/>
          </w:tcPr>
          <w:p w14:paraId="4F5D1BE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-9,6 </w:t>
            </w:r>
          </w:p>
        </w:tc>
        <w:tc>
          <w:tcPr>
            <w:tcW w:w="783" w:type="dxa"/>
            <w:tcBorders>
              <w:top w:val="nil"/>
              <w:left w:val="nil"/>
              <w:bottom w:val="single" w:sz="4" w:space="0" w:color="auto"/>
              <w:right w:val="double" w:sz="6" w:space="0" w:color="auto"/>
            </w:tcBorders>
            <w:shd w:val="clear" w:color="auto" w:fill="auto"/>
            <w:vAlign w:val="center"/>
            <w:hideMark/>
          </w:tcPr>
          <w:p w14:paraId="420426B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 </w:t>
            </w:r>
          </w:p>
        </w:tc>
      </w:tr>
      <w:tr w:rsidR="005D35FB" w:rsidRPr="005D35FB" w14:paraId="6A93A2D4"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A724BF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310</w:t>
            </w:r>
          </w:p>
        </w:tc>
        <w:tc>
          <w:tcPr>
            <w:tcW w:w="5084" w:type="dxa"/>
            <w:tcBorders>
              <w:top w:val="nil"/>
              <w:left w:val="nil"/>
              <w:bottom w:val="single" w:sz="4" w:space="0" w:color="auto"/>
              <w:right w:val="single" w:sz="4" w:space="0" w:color="auto"/>
            </w:tcBorders>
            <w:shd w:val="clear" w:color="auto" w:fill="auto"/>
            <w:vAlign w:val="center"/>
            <w:hideMark/>
          </w:tcPr>
          <w:p w14:paraId="5DDA169B"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Увеличение стоимости основных средств</w:t>
            </w:r>
          </w:p>
        </w:tc>
        <w:tc>
          <w:tcPr>
            <w:tcW w:w="992" w:type="dxa"/>
            <w:tcBorders>
              <w:top w:val="nil"/>
              <w:left w:val="nil"/>
              <w:bottom w:val="single" w:sz="4" w:space="0" w:color="auto"/>
              <w:right w:val="single" w:sz="4" w:space="0" w:color="auto"/>
            </w:tcBorders>
            <w:shd w:val="clear" w:color="auto" w:fill="auto"/>
            <w:vAlign w:val="center"/>
            <w:hideMark/>
          </w:tcPr>
          <w:p w14:paraId="12A20F2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1 562,4 </w:t>
            </w:r>
          </w:p>
        </w:tc>
        <w:tc>
          <w:tcPr>
            <w:tcW w:w="993" w:type="dxa"/>
            <w:tcBorders>
              <w:top w:val="nil"/>
              <w:left w:val="nil"/>
              <w:bottom w:val="single" w:sz="4" w:space="0" w:color="auto"/>
              <w:right w:val="single" w:sz="4" w:space="0" w:color="auto"/>
            </w:tcBorders>
            <w:shd w:val="clear" w:color="auto" w:fill="auto"/>
            <w:vAlign w:val="center"/>
            <w:hideMark/>
          </w:tcPr>
          <w:p w14:paraId="6E2C12A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1 635,8 </w:t>
            </w:r>
          </w:p>
        </w:tc>
        <w:tc>
          <w:tcPr>
            <w:tcW w:w="992" w:type="dxa"/>
            <w:tcBorders>
              <w:top w:val="nil"/>
              <w:left w:val="nil"/>
              <w:bottom w:val="single" w:sz="4" w:space="0" w:color="auto"/>
              <w:right w:val="single" w:sz="4" w:space="0" w:color="auto"/>
            </w:tcBorders>
            <w:shd w:val="clear" w:color="auto" w:fill="auto"/>
            <w:vAlign w:val="center"/>
            <w:hideMark/>
          </w:tcPr>
          <w:p w14:paraId="2BD44F1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73,4 </w:t>
            </w:r>
          </w:p>
        </w:tc>
        <w:tc>
          <w:tcPr>
            <w:tcW w:w="783" w:type="dxa"/>
            <w:tcBorders>
              <w:top w:val="nil"/>
              <w:left w:val="nil"/>
              <w:bottom w:val="single" w:sz="4" w:space="0" w:color="auto"/>
              <w:right w:val="double" w:sz="6" w:space="0" w:color="auto"/>
            </w:tcBorders>
            <w:shd w:val="clear" w:color="auto" w:fill="auto"/>
            <w:vAlign w:val="center"/>
            <w:hideMark/>
          </w:tcPr>
          <w:p w14:paraId="0AEABE4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 </w:t>
            </w:r>
          </w:p>
        </w:tc>
      </w:tr>
      <w:tr w:rsidR="005D35FB" w:rsidRPr="005D35FB" w14:paraId="6F4815F3"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CDA9FD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320</w:t>
            </w:r>
          </w:p>
        </w:tc>
        <w:tc>
          <w:tcPr>
            <w:tcW w:w="5084" w:type="dxa"/>
            <w:tcBorders>
              <w:top w:val="nil"/>
              <w:left w:val="nil"/>
              <w:bottom w:val="single" w:sz="4" w:space="0" w:color="auto"/>
              <w:right w:val="single" w:sz="4" w:space="0" w:color="auto"/>
            </w:tcBorders>
            <w:shd w:val="clear" w:color="auto" w:fill="auto"/>
            <w:vAlign w:val="center"/>
            <w:hideMark/>
          </w:tcPr>
          <w:p w14:paraId="2A31F7FC"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Увеличение стоимости нематериальных активов</w:t>
            </w:r>
          </w:p>
        </w:tc>
        <w:tc>
          <w:tcPr>
            <w:tcW w:w="992" w:type="dxa"/>
            <w:tcBorders>
              <w:top w:val="nil"/>
              <w:left w:val="nil"/>
              <w:bottom w:val="single" w:sz="4" w:space="0" w:color="auto"/>
              <w:right w:val="single" w:sz="4" w:space="0" w:color="auto"/>
            </w:tcBorders>
            <w:shd w:val="clear" w:color="auto" w:fill="auto"/>
            <w:vAlign w:val="center"/>
            <w:hideMark/>
          </w:tcPr>
          <w:p w14:paraId="5A0336F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 </w:t>
            </w:r>
          </w:p>
        </w:tc>
        <w:tc>
          <w:tcPr>
            <w:tcW w:w="993" w:type="dxa"/>
            <w:tcBorders>
              <w:top w:val="nil"/>
              <w:left w:val="nil"/>
              <w:bottom w:val="single" w:sz="4" w:space="0" w:color="auto"/>
              <w:right w:val="single" w:sz="4" w:space="0" w:color="auto"/>
            </w:tcBorders>
            <w:shd w:val="clear" w:color="auto" w:fill="auto"/>
            <w:vAlign w:val="center"/>
            <w:hideMark/>
          </w:tcPr>
          <w:p w14:paraId="4860995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3CE68E5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 </w:t>
            </w:r>
          </w:p>
        </w:tc>
        <w:tc>
          <w:tcPr>
            <w:tcW w:w="783" w:type="dxa"/>
            <w:tcBorders>
              <w:top w:val="nil"/>
              <w:left w:val="nil"/>
              <w:bottom w:val="single" w:sz="4" w:space="0" w:color="auto"/>
              <w:right w:val="double" w:sz="6" w:space="0" w:color="auto"/>
            </w:tcBorders>
            <w:shd w:val="clear" w:color="auto" w:fill="auto"/>
            <w:vAlign w:val="center"/>
            <w:hideMark/>
          </w:tcPr>
          <w:p w14:paraId="73F0931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-86,3 </w:t>
            </w:r>
          </w:p>
        </w:tc>
      </w:tr>
      <w:tr w:rsidR="005D35FB" w:rsidRPr="005D35FB" w14:paraId="5A94041C" w14:textId="77777777" w:rsidTr="005F17DA">
        <w:trPr>
          <w:trHeight w:val="6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B7EEC7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340</w:t>
            </w:r>
          </w:p>
        </w:tc>
        <w:tc>
          <w:tcPr>
            <w:tcW w:w="5084" w:type="dxa"/>
            <w:tcBorders>
              <w:top w:val="nil"/>
              <w:left w:val="nil"/>
              <w:bottom w:val="single" w:sz="4" w:space="0" w:color="auto"/>
              <w:right w:val="single" w:sz="4" w:space="0" w:color="auto"/>
            </w:tcBorders>
            <w:shd w:val="clear" w:color="auto" w:fill="auto"/>
            <w:vAlign w:val="center"/>
            <w:hideMark/>
          </w:tcPr>
          <w:p w14:paraId="0F4234F9"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Увеличение стоимости материальных запасов</w:t>
            </w:r>
          </w:p>
        </w:tc>
        <w:tc>
          <w:tcPr>
            <w:tcW w:w="992" w:type="dxa"/>
            <w:tcBorders>
              <w:top w:val="nil"/>
              <w:left w:val="nil"/>
              <w:bottom w:val="single" w:sz="4" w:space="0" w:color="auto"/>
              <w:right w:val="single" w:sz="4" w:space="0" w:color="auto"/>
            </w:tcBorders>
            <w:shd w:val="clear" w:color="auto" w:fill="auto"/>
            <w:vAlign w:val="center"/>
            <w:hideMark/>
          </w:tcPr>
          <w:p w14:paraId="79F7009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3 811,3 </w:t>
            </w:r>
          </w:p>
        </w:tc>
        <w:tc>
          <w:tcPr>
            <w:tcW w:w="993" w:type="dxa"/>
            <w:tcBorders>
              <w:top w:val="nil"/>
              <w:left w:val="nil"/>
              <w:bottom w:val="single" w:sz="4" w:space="0" w:color="auto"/>
              <w:right w:val="single" w:sz="4" w:space="0" w:color="auto"/>
            </w:tcBorders>
            <w:shd w:val="clear" w:color="auto" w:fill="auto"/>
            <w:vAlign w:val="center"/>
            <w:hideMark/>
          </w:tcPr>
          <w:p w14:paraId="13DE42F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3 647,4 </w:t>
            </w:r>
          </w:p>
        </w:tc>
        <w:tc>
          <w:tcPr>
            <w:tcW w:w="992" w:type="dxa"/>
            <w:tcBorders>
              <w:top w:val="nil"/>
              <w:left w:val="nil"/>
              <w:bottom w:val="single" w:sz="4" w:space="0" w:color="auto"/>
              <w:right w:val="single" w:sz="4" w:space="0" w:color="auto"/>
            </w:tcBorders>
            <w:shd w:val="clear" w:color="auto" w:fill="auto"/>
            <w:vAlign w:val="center"/>
            <w:hideMark/>
          </w:tcPr>
          <w:p w14:paraId="50BB30A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-163,9 </w:t>
            </w:r>
          </w:p>
        </w:tc>
        <w:tc>
          <w:tcPr>
            <w:tcW w:w="783" w:type="dxa"/>
            <w:tcBorders>
              <w:top w:val="nil"/>
              <w:left w:val="nil"/>
              <w:bottom w:val="single" w:sz="4" w:space="0" w:color="auto"/>
              <w:right w:val="double" w:sz="6" w:space="0" w:color="auto"/>
            </w:tcBorders>
            <w:shd w:val="clear" w:color="auto" w:fill="auto"/>
            <w:vAlign w:val="center"/>
            <w:hideMark/>
          </w:tcPr>
          <w:p w14:paraId="38456DD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 </w:t>
            </w:r>
          </w:p>
        </w:tc>
      </w:tr>
      <w:tr w:rsidR="00BE19CB" w:rsidRPr="005D35FB" w14:paraId="064C8B20" w14:textId="77777777" w:rsidTr="005F17DA">
        <w:trPr>
          <w:trHeight w:val="60"/>
        </w:trPr>
        <w:tc>
          <w:tcPr>
            <w:tcW w:w="563" w:type="dxa"/>
            <w:tcBorders>
              <w:top w:val="nil"/>
              <w:left w:val="double" w:sz="6" w:space="0" w:color="auto"/>
              <w:bottom w:val="double" w:sz="6" w:space="0" w:color="auto"/>
              <w:right w:val="single" w:sz="4" w:space="0" w:color="auto"/>
            </w:tcBorders>
            <w:shd w:val="clear" w:color="auto" w:fill="auto"/>
            <w:vAlign w:val="center"/>
            <w:hideMark/>
          </w:tcPr>
          <w:p w14:paraId="7B6E7DAF"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5084" w:type="dxa"/>
            <w:tcBorders>
              <w:top w:val="nil"/>
              <w:left w:val="nil"/>
              <w:bottom w:val="double" w:sz="6" w:space="0" w:color="auto"/>
              <w:right w:val="single" w:sz="4" w:space="0" w:color="auto"/>
            </w:tcBorders>
            <w:shd w:val="clear" w:color="auto" w:fill="auto"/>
            <w:vAlign w:val="center"/>
            <w:hideMark/>
          </w:tcPr>
          <w:p w14:paraId="58D8A8C5"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92" w:type="dxa"/>
            <w:tcBorders>
              <w:top w:val="nil"/>
              <w:left w:val="nil"/>
              <w:bottom w:val="double" w:sz="6" w:space="0" w:color="auto"/>
              <w:right w:val="single" w:sz="4" w:space="0" w:color="auto"/>
            </w:tcBorders>
            <w:shd w:val="clear" w:color="auto" w:fill="auto"/>
            <w:vAlign w:val="center"/>
            <w:hideMark/>
          </w:tcPr>
          <w:p w14:paraId="0ACF73B2"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24 678,4 </w:t>
            </w:r>
          </w:p>
        </w:tc>
        <w:tc>
          <w:tcPr>
            <w:tcW w:w="993" w:type="dxa"/>
            <w:tcBorders>
              <w:top w:val="nil"/>
              <w:left w:val="nil"/>
              <w:bottom w:val="double" w:sz="6" w:space="0" w:color="auto"/>
              <w:right w:val="single" w:sz="4" w:space="0" w:color="auto"/>
            </w:tcBorders>
            <w:shd w:val="clear" w:color="auto" w:fill="auto"/>
            <w:vAlign w:val="center"/>
            <w:hideMark/>
          </w:tcPr>
          <w:p w14:paraId="53963D3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26 792,3 </w:t>
            </w:r>
          </w:p>
        </w:tc>
        <w:tc>
          <w:tcPr>
            <w:tcW w:w="992" w:type="dxa"/>
            <w:tcBorders>
              <w:top w:val="nil"/>
              <w:left w:val="nil"/>
              <w:bottom w:val="double" w:sz="6" w:space="0" w:color="auto"/>
              <w:right w:val="single" w:sz="4" w:space="0" w:color="auto"/>
            </w:tcBorders>
            <w:shd w:val="clear" w:color="auto" w:fill="auto"/>
            <w:vAlign w:val="center"/>
            <w:hideMark/>
          </w:tcPr>
          <w:p w14:paraId="45B85B99"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2 113,9 </w:t>
            </w:r>
          </w:p>
        </w:tc>
        <w:tc>
          <w:tcPr>
            <w:tcW w:w="783" w:type="dxa"/>
            <w:tcBorders>
              <w:top w:val="nil"/>
              <w:left w:val="nil"/>
              <w:bottom w:val="double" w:sz="6" w:space="0" w:color="auto"/>
              <w:right w:val="double" w:sz="6" w:space="0" w:color="auto"/>
            </w:tcBorders>
            <w:shd w:val="clear" w:color="auto" w:fill="auto"/>
            <w:vAlign w:val="center"/>
            <w:hideMark/>
          </w:tcPr>
          <w:p w14:paraId="4C9EE1E2"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8,6 </w:t>
            </w:r>
          </w:p>
        </w:tc>
      </w:tr>
    </w:tbl>
    <w:p w14:paraId="4181ECF1" w14:textId="77777777" w:rsidR="00BE19CB" w:rsidRPr="005D35FB" w:rsidRDefault="00BE19CB" w:rsidP="00BE19CB">
      <w:pPr>
        <w:spacing w:after="0" w:line="240" w:lineRule="auto"/>
        <w:ind w:firstLine="709"/>
        <w:jc w:val="both"/>
        <w:rPr>
          <w:rFonts w:ascii="Times New Roman" w:hAnsi="Times New Roman"/>
          <w:sz w:val="28"/>
          <w:szCs w:val="28"/>
        </w:rPr>
      </w:pPr>
    </w:p>
    <w:p w14:paraId="306BBABC"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Основное увеличение расходов учреждений за отчетный период к I полугодию 2022 года наблюдается по следующим статьям КОСГУ:</w:t>
      </w:r>
    </w:p>
    <w:p w14:paraId="2FE78854" w14:textId="7C6CA5B4"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1) 210 </w:t>
      </w:r>
      <w:r w:rsidR="00D61373" w:rsidRPr="005D35FB">
        <w:rPr>
          <w:rFonts w:ascii="Times New Roman" w:hAnsi="Times New Roman"/>
          <w:sz w:val="28"/>
          <w:szCs w:val="28"/>
        </w:rPr>
        <w:t>«</w:t>
      </w:r>
      <w:r w:rsidRPr="005D35FB">
        <w:rPr>
          <w:rFonts w:ascii="Times New Roman" w:hAnsi="Times New Roman"/>
          <w:sz w:val="28"/>
          <w:szCs w:val="28"/>
        </w:rPr>
        <w:t>Оплата труда, начисления на выплаты по оплате труда</w:t>
      </w:r>
      <w:r w:rsidR="00D61373" w:rsidRPr="005D35FB">
        <w:rPr>
          <w:rFonts w:ascii="Times New Roman" w:hAnsi="Times New Roman"/>
          <w:sz w:val="28"/>
          <w:szCs w:val="28"/>
        </w:rPr>
        <w:t>»</w:t>
      </w:r>
      <w:r w:rsidRPr="005D35FB">
        <w:rPr>
          <w:rFonts w:ascii="Times New Roman" w:hAnsi="Times New Roman"/>
          <w:sz w:val="28"/>
          <w:szCs w:val="28"/>
        </w:rPr>
        <w:t>: расходы за отчетный период составили 16 116,2 млн.руб., что на 9,8 % (+1 432,5 млн.руб.) больше аналогичных расходов з</w:t>
      </w:r>
      <w:r w:rsidR="005F17DA" w:rsidRPr="005D35FB">
        <w:rPr>
          <w:rFonts w:ascii="Times New Roman" w:hAnsi="Times New Roman"/>
          <w:sz w:val="28"/>
          <w:szCs w:val="28"/>
        </w:rPr>
        <w:t>а 6 месяцев 2022 года, из них:</w:t>
      </w:r>
    </w:p>
    <w:p w14:paraId="6065C3AC" w14:textId="3951D8D2"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а) по подстатье 211 </w:t>
      </w:r>
      <w:r w:rsidR="00D61373" w:rsidRPr="005D35FB">
        <w:rPr>
          <w:rFonts w:ascii="Times New Roman" w:hAnsi="Times New Roman"/>
          <w:sz w:val="28"/>
          <w:szCs w:val="28"/>
        </w:rPr>
        <w:t>«</w:t>
      </w:r>
      <w:r w:rsidRPr="005D35FB">
        <w:rPr>
          <w:rFonts w:ascii="Times New Roman" w:hAnsi="Times New Roman"/>
          <w:sz w:val="28"/>
          <w:szCs w:val="28"/>
        </w:rPr>
        <w:t>Заработная плата</w:t>
      </w:r>
      <w:r w:rsidR="00D61373" w:rsidRPr="005D35FB">
        <w:rPr>
          <w:rFonts w:ascii="Times New Roman" w:hAnsi="Times New Roman"/>
          <w:sz w:val="28"/>
          <w:szCs w:val="28"/>
        </w:rPr>
        <w:t>»</w:t>
      </w:r>
      <w:r w:rsidRPr="005D35FB">
        <w:rPr>
          <w:rFonts w:ascii="Times New Roman" w:hAnsi="Times New Roman"/>
          <w:sz w:val="28"/>
          <w:szCs w:val="28"/>
        </w:rPr>
        <w:t xml:space="preserve"> - 12</w:t>
      </w:r>
      <w:r w:rsidRPr="005D35FB">
        <w:rPr>
          <w:rFonts w:ascii="Times New Roman" w:hAnsi="Times New Roman"/>
          <w:sz w:val="28"/>
          <w:szCs w:val="28"/>
          <w:lang w:val="en-US"/>
        </w:rPr>
        <w:t> </w:t>
      </w:r>
      <w:r w:rsidRPr="005D35FB">
        <w:rPr>
          <w:rFonts w:ascii="Times New Roman" w:hAnsi="Times New Roman"/>
          <w:sz w:val="28"/>
          <w:szCs w:val="28"/>
        </w:rPr>
        <w:t xml:space="preserve">538,1 млн.руб., что на 10,0 % (+1 142,3 млн.руб.) больше, чем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2022 года.</w:t>
      </w:r>
    </w:p>
    <w:p w14:paraId="3B10906D"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Одновременно с этим, расходы на заработную плату в отчетном периоде составили 46,8 % от общей суммы расходов учреждений, что на 0,6 процентных пунктов выше аналогичного показателя за 6 месяцев 2022 год (46,2 %).</w:t>
      </w:r>
    </w:p>
    <w:p w14:paraId="05817181" w14:textId="6906AD6F"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Расходы на заработную плату в государственных бюджетных и автономных учреждениях, в разрезе главных распорядителей средств областного бюджета, которым подведомственны указанные учреждения, отражены в таблице </w:t>
      </w:r>
      <w:r w:rsidR="002040A5" w:rsidRPr="005D35FB">
        <w:rPr>
          <w:rFonts w:ascii="Times New Roman" w:hAnsi="Times New Roman"/>
          <w:sz w:val="28"/>
          <w:szCs w:val="28"/>
        </w:rPr>
        <w:t>69</w:t>
      </w:r>
      <w:r w:rsidRPr="005D35FB">
        <w:rPr>
          <w:rFonts w:ascii="Times New Roman" w:hAnsi="Times New Roman"/>
          <w:sz w:val="28"/>
          <w:szCs w:val="28"/>
        </w:rPr>
        <w:t>.</w:t>
      </w:r>
    </w:p>
    <w:p w14:paraId="51EC156A" w14:textId="77777777" w:rsidR="00BE19CB" w:rsidRPr="005D35FB" w:rsidRDefault="00BE19CB" w:rsidP="00BE19CB">
      <w:pPr>
        <w:spacing w:after="0" w:line="240" w:lineRule="auto"/>
        <w:rPr>
          <w:rFonts w:ascii="Times New Roman" w:hAnsi="Times New Roman"/>
          <w:sz w:val="24"/>
          <w:szCs w:val="24"/>
        </w:rPr>
      </w:pPr>
    </w:p>
    <w:p w14:paraId="68FE5C25" w14:textId="1C1480C6" w:rsidR="00BE19CB" w:rsidRPr="005D35FB" w:rsidRDefault="00BE19CB" w:rsidP="00622D9B">
      <w:pPr>
        <w:spacing w:after="0" w:line="240" w:lineRule="auto"/>
        <w:rPr>
          <w:rFonts w:ascii="Times New Roman" w:hAnsi="Times New Roman"/>
          <w:sz w:val="24"/>
          <w:szCs w:val="24"/>
        </w:rPr>
      </w:pPr>
      <w:r w:rsidRPr="005D35FB">
        <w:rPr>
          <w:rFonts w:ascii="Times New Roman" w:hAnsi="Times New Roman"/>
          <w:sz w:val="24"/>
          <w:szCs w:val="24"/>
        </w:rPr>
        <w:lastRenderedPageBreak/>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69</w:t>
      </w:r>
      <w:r w:rsidRPr="005D35FB">
        <w:rPr>
          <w:rFonts w:ascii="Times New Roman" w:hAnsi="Times New Roman"/>
          <w:sz w:val="24"/>
          <w:szCs w:val="24"/>
        </w:rPr>
        <w:fldChar w:fldCharType="end"/>
      </w:r>
      <w:r w:rsidRPr="005D35FB">
        <w:rPr>
          <w:rFonts w:ascii="Times New Roman" w:hAnsi="Times New Roman"/>
          <w:sz w:val="24"/>
          <w:szCs w:val="24"/>
        </w:rPr>
        <w:t xml:space="preserve">. Расходы государственных бюджетных и автономных учреждений, финансируемых из областного бюджета, по подстатье 211 КОСГУ </w:t>
      </w:r>
      <w:r w:rsidR="00D61373" w:rsidRPr="005D35FB">
        <w:rPr>
          <w:rFonts w:ascii="Times New Roman" w:hAnsi="Times New Roman"/>
          <w:sz w:val="24"/>
          <w:szCs w:val="24"/>
        </w:rPr>
        <w:t>«</w:t>
      </w:r>
      <w:r w:rsidRPr="005D35FB">
        <w:rPr>
          <w:rFonts w:ascii="Times New Roman" w:hAnsi="Times New Roman"/>
          <w:sz w:val="24"/>
          <w:szCs w:val="24"/>
        </w:rPr>
        <w:t>Заработная плата</w:t>
      </w:r>
      <w:r w:rsidR="00D61373" w:rsidRPr="005D35FB">
        <w:rPr>
          <w:rFonts w:ascii="Times New Roman" w:hAnsi="Times New Roman"/>
          <w:sz w:val="24"/>
          <w:szCs w:val="24"/>
        </w:rPr>
        <w:t>»</w:t>
      </w:r>
      <w:r w:rsidRPr="005D35FB">
        <w:rPr>
          <w:rFonts w:ascii="Times New Roman" w:hAnsi="Times New Roman"/>
          <w:sz w:val="24"/>
          <w:szCs w:val="24"/>
        </w:rPr>
        <w:t xml:space="preserve"> за счет всех видов финансового обеспечения согласно отчетам по ф. 0503723 за 6 месяцев 2022 и 2023 год</w:t>
      </w:r>
      <w:r w:rsidR="005C2288" w:rsidRPr="005D35FB">
        <w:rPr>
          <w:rFonts w:ascii="Times New Roman" w:hAnsi="Times New Roman"/>
          <w:sz w:val="24"/>
          <w:szCs w:val="24"/>
        </w:rPr>
        <w:t>ов</w:t>
      </w:r>
      <w:r w:rsidRPr="005D35FB">
        <w:rPr>
          <w:rFonts w:ascii="Times New Roman" w:hAnsi="Times New Roman"/>
          <w:sz w:val="24"/>
          <w:szCs w:val="24"/>
        </w:rPr>
        <w:t>, млн.руб.</w:t>
      </w:r>
    </w:p>
    <w:tbl>
      <w:tblPr>
        <w:tblW w:w="7765" w:type="dxa"/>
        <w:jc w:val="center"/>
        <w:tblLook w:val="04A0" w:firstRow="1" w:lastRow="0" w:firstColumn="1" w:lastColumn="0" w:noHBand="0" w:noVBand="1"/>
      </w:tblPr>
      <w:tblGrid>
        <w:gridCol w:w="2776"/>
        <w:gridCol w:w="1471"/>
        <w:gridCol w:w="1471"/>
        <w:gridCol w:w="1249"/>
        <w:gridCol w:w="798"/>
      </w:tblGrid>
      <w:tr w:rsidR="005D35FB" w:rsidRPr="005D35FB" w14:paraId="6438CA0B" w14:textId="77777777" w:rsidTr="00622D9B">
        <w:trPr>
          <w:trHeight w:val="53"/>
          <w:tblHeader/>
          <w:jc w:val="center"/>
        </w:trPr>
        <w:tc>
          <w:tcPr>
            <w:tcW w:w="277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121F314"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147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E76EE81"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147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3A8931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2023 г.</w:t>
            </w:r>
          </w:p>
        </w:tc>
        <w:tc>
          <w:tcPr>
            <w:tcW w:w="2047" w:type="dxa"/>
            <w:gridSpan w:val="2"/>
            <w:tcBorders>
              <w:top w:val="double" w:sz="6" w:space="0" w:color="auto"/>
              <w:left w:val="nil"/>
              <w:bottom w:val="single" w:sz="4" w:space="0" w:color="auto"/>
              <w:right w:val="double" w:sz="6" w:space="0" w:color="000000"/>
            </w:tcBorders>
            <w:shd w:val="clear" w:color="auto" w:fill="auto"/>
            <w:vAlign w:val="center"/>
            <w:hideMark/>
          </w:tcPr>
          <w:p w14:paraId="751FE8F4"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125A8275" w14:textId="77777777" w:rsidTr="00622D9B">
        <w:trPr>
          <w:trHeight w:val="71"/>
          <w:tblHeader/>
          <w:jc w:val="center"/>
        </w:trPr>
        <w:tc>
          <w:tcPr>
            <w:tcW w:w="2776" w:type="dxa"/>
            <w:vMerge/>
            <w:tcBorders>
              <w:top w:val="double" w:sz="6" w:space="0" w:color="auto"/>
              <w:left w:val="double" w:sz="6" w:space="0" w:color="auto"/>
              <w:bottom w:val="single" w:sz="4" w:space="0" w:color="auto"/>
              <w:right w:val="single" w:sz="4" w:space="0" w:color="auto"/>
            </w:tcBorders>
            <w:vAlign w:val="center"/>
            <w:hideMark/>
          </w:tcPr>
          <w:p w14:paraId="71ABF1B8"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471" w:type="dxa"/>
            <w:vMerge/>
            <w:tcBorders>
              <w:top w:val="double" w:sz="6" w:space="0" w:color="auto"/>
              <w:left w:val="single" w:sz="4" w:space="0" w:color="auto"/>
              <w:bottom w:val="single" w:sz="4" w:space="0" w:color="auto"/>
              <w:right w:val="single" w:sz="4" w:space="0" w:color="auto"/>
            </w:tcBorders>
            <w:vAlign w:val="center"/>
            <w:hideMark/>
          </w:tcPr>
          <w:p w14:paraId="6C6504FF"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471" w:type="dxa"/>
            <w:vMerge/>
            <w:tcBorders>
              <w:top w:val="double" w:sz="6" w:space="0" w:color="auto"/>
              <w:left w:val="single" w:sz="4" w:space="0" w:color="auto"/>
              <w:bottom w:val="single" w:sz="4" w:space="0" w:color="auto"/>
              <w:right w:val="single" w:sz="4" w:space="0" w:color="auto"/>
            </w:tcBorders>
            <w:vAlign w:val="center"/>
            <w:hideMark/>
          </w:tcPr>
          <w:p w14:paraId="7A7D8CDD"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249" w:type="dxa"/>
            <w:tcBorders>
              <w:top w:val="nil"/>
              <w:left w:val="nil"/>
              <w:bottom w:val="single" w:sz="4" w:space="0" w:color="auto"/>
              <w:right w:val="single" w:sz="4" w:space="0" w:color="auto"/>
            </w:tcBorders>
            <w:shd w:val="clear" w:color="auto" w:fill="auto"/>
            <w:vAlign w:val="center"/>
            <w:hideMark/>
          </w:tcPr>
          <w:p w14:paraId="3D91FF95" w14:textId="18EAB1B6"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млн.руб.</w:t>
            </w:r>
          </w:p>
        </w:tc>
        <w:tc>
          <w:tcPr>
            <w:tcW w:w="798" w:type="dxa"/>
            <w:tcBorders>
              <w:top w:val="nil"/>
              <w:left w:val="nil"/>
              <w:bottom w:val="single" w:sz="4" w:space="0" w:color="auto"/>
              <w:right w:val="double" w:sz="6" w:space="0" w:color="auto"/>
            </w:tcBorders>
            <w:shd w:val="clear" w:color="auto" w:fill="auto"/>
            <w:vAlign w:val="center"/>
            <w:hideMark/>
          </w:tcPr>
          <w:p w14:paraId="2506D65D" w14:textId="4AADF11B"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w:t>
            </w:r>
          </w:p>
        </w:tc>
      </w:tr>
      <w:tr w:rsidR="005D35FB" w:rsidRPr="005D35FB" w14:paraId="4E647C36"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354B7FB9"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Минстрой</w:t>
            </w:r>
          </w:p>
        </w:tc>
        <w:tc>
          <w:tcPr>
            <w:tcW w:w="1471" w:type="dxa"/>
            <w:tcBorders>
              <w:top w:val="nil"/>
              <w:left w:val="nil"/>
              <w:bottom w:val="single" w:sz="4" w:space="0" w:color="auto"/>
              <w:right w:val="single" w:sz="4" w:space="0" w:color="auto"/>
            </w:tcBorders>
            <w:shd w:val="clear" w:color="auto" w:fill="auto"/>
            <w:vAlign w:val="center"/>
            <w:hideMark/>
          </w:tcPr>
          <w:p w14:paraId="2C6F9F0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36,9 </w:t>
            </w:r>
          </w:p>
        </w:tc>
        <w:tc>
          <w:tcPr>
            <w:tcW w:w="1471" w:type="dxa"/>
            <w:tcBorders>
              <w:top w:val="nil"/>
              <w:left w:val="nil"/>
              <w:bottom w:val="single" w:sz="4" w:space="0" w:color="auto"/>
              <w:right w:val="single" w:sz="4" w:space="0" w:color="auto"/>
            </w:tcBorders>
            <w:shd w:val="clear" w:color="auto" w:fill="auto"/>
            <w:vAlign w:val="center"/>
            <w:hideMark/>
          </w:tcPr>
          <w:p w14:paraId="513543B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47,2 </w:t>
            </w:r>
          </w:p>
        </w:tc>
        <w:tc>
          <w:tcPr>
            <w:tcW w:w="1249" w:type="dxa"/>
            <w:tcBorders>
              <w:top w:val="nil"/>
              <w:left w:val="nil"/>
              <w:bottom w:val="single" w:sz="4" w:space="0" w:color="auto"/>
              <w:right w:val="single" w:sz="4" w:space="0" w:color="auto"/>
            </w:tcBorders>
            <w:shd w:val="clear" w:color="auto" w:fill="auto"/>
            <w:vAlign w:val="center"/>
            <w:hideMark/>
          </w:tcPr>
          <w:p w14:paraId="03745BD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10,3 </w:t>
            </w:r>
          </w:p>
        </w:tc>
        <w:tc>
          <w:tcPr>
            <w:tcW w:w="798" w:type="dxa"/>
            <w:tcBorders>
              <w:top w:val="nil"/>
              <w:left w:val="nil"/>
              <w:bottom w:val="single" w:sz="4" w:space="0" w:color="auto"/>
              <w:right w:val="double" w:sz="6" w:space="0" w:color="auto"/>
            </w:tcBorders>
            <w:shd w:val="clear" w:color="auto" w:fill="auto"/>
            <w:vAlign w:val="center"/>
            <w:hideMark/>
          </w:tcPr>
          <w:p w14:paraId="21F4FB9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28,1 </w:t>
            </w:r>
          </w:p>
        </w:tc>
      </w:tr>
      <w:tr w:rsidR="005D35FB" w:rsidRPr="005D35FB" w14:paraId="4F673D47"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7FFE11D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Минлеспром</w:t>
            </w:r>
          </w:p>
        </w:tc>
        <w:tc>
          <w:tcPr>
            <w:tcW w:w="1471" w:type="dxa"/>
            <w:tcBorders>
              <w:top w:val="nil"/>
              <w:left w:val="nil"/>
              <w:bottom w:val="single" w:sz="4" w:space="0" w:color="auto"/>
              <w:right w:val="single" w:sz="4" w:space="0" w:color="auto"/>
            </w:tcBorders>
            <w:shd w:val="clear" w:color="auto" w:fill="auto"/>
            <w:vAlign w:val="center"/>
            <w:hideMark/>
          </w:tcPr>
          <w:p w14:paraId="50FF200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157,0 </w:t>
            </w:r>
          </w:p>
        </w:tc>
        <w:tc>
          <w:tcPr>
            <w:tcW w:w="1471" w:type="dxa"/>
            <w:tcBorders>
              <w:top w:val="nil"/>
              <w:left w:val="nil"/>
              <w:bottom w:val="single" w:sz="4" w:space="0" w:color="auto"/>
              <w:right w:val="single" w:sz="4" w:space="0" w:color="auto"/>
            </w:tcBorders>
            <w:shd w:val="clear" w:color="auto" w:fill="auto"/>
            <w:vAlign w:val="center"/>
            <w:hideMark/>
          </w:tcPr>
          <w:p w14:paraId="667B712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199,0 </w:t>
            </w:r>
          </w:p>
        </w:tc>
        <w:tc>
          <w:tcPr>
            <w:tcW w:w="1249" w:type="dxa"/>
            <w:tcBorders>
              <w:top w:val="nil"/>
              <w:left w:val="nil"/>
              <w:bottom w:val="single" w:sz="4" w:space="0" w:color="auto"/>
              <w:right w:val="single" w:sz="4" w:space="0" w:color="auto"/>
            </w:tcBorders>
            <w:shd w:val="clear" w:color="auto" w:fill="auto"/>
            <w:vAlign w:val="center"/>
            <w:hideMark/>
          </w:tcPr>
          <w:p w14:paraId="28B08DC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42,0 </w:t>
            </w:r>
          </w:p>
        </w:tc>
        <w:tc>
          <w:tcPr>
            <w:tcW w:w="798" w:type="dxa"/>
            <w:tcBorders>
              <w:top w:val="nil"/>
              <w:left w:val="nil"/>
              <w:bottom w:val="single" w:sz="4" w:space="0" w:color="auto"/>
              <w:right w:val="double" w:sz="6" w:space="0" w:color="auto"/>
            </w:tcBorders>
            <w:shd w:val="clear" w:color="auto" w:fill="auto"/>
            <w:vAlign w:val="center"/>
            <w:hideMark/>
          </w:tcPr>
          <w:p w14:paraId="183BF65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26,8 </w:t>
            </w:r>
          </w:p>
        </w:tc>
      </w:tr>
      <w:tr w:rsidR="005D35FB" w:rsidRPr="005D35FB" w14:paraId="45A4D382"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46A6B16C"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Минздрав</w:t>
            </w:r>
          </w:p>
        </w:tc>
        <w:tc>
          <w:tcPr>
            <w:tcW w:w="1471" w:type="dxa"/>
            <w:tcBorders>
              <w:top w:val="nil"/>
              <w:left w:val="nil"/>
              <w:bottom w:val="single" w:sz="4" w:space="0" w:color="auto"/>
              <w:right w:val="single" w:sz="4" w:space="0" w:color="auto"/>
            </w:tcBorders>
            <w:shd w:val="clear" w:color="auto" w:fill="auto"/>
            <w:vAlign w:val="center"/>
            <w:hideMark/>
          </w:tcPr>
          <w:p w14:paraId="03F153E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7 439,0 </w:t>
            </w:r>
          </w:p>
        </w:tc>
        <w:tc>
          <w:tcPr>
            <w:tcW w:w="1471" w:type="dxa"/>
            <w:tcBorders>
              <w:top w:val="nil"/>
              <w:left w:val="nil"/>
              <w:bottom w:val="single" w:sz="4" w:space="0" w:color="auto"/>
              <w:right w:val="single" w:sz="4" w:space="0" w:color="auto"/>
            </w:tcBorders>
            <w:shd w:val="clear" w:color="auto" w:fill="auto"/>
            <w:vAlign w:val="center"/>
            <w:hideMark/>
          </w:tcPr>
          <w:p w14:paraId="5C2C8C5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8 027,6 </w:t>
            </w:r>
          </w:p>
        </w:tc>
        <w:tc>
          <w:tcPr>
            <w:tcW w:w="1249" w:type="dxa"/>
            <w:tcBorders>
              <w:top w:val="nil"/>
              <w:left w:val="nil"/>
              <w:bottom w:val="single" w:sz="4" w:space="0" w:color="auto"/>
              <w:right w:val="single" w:sz="4" w:space="0" w:color="auto"/>
            </w:tcBorders>
            <w:shd w:val="clear" w:color="auto" w:fill="auto"/>
            <w:vAlign w:val="center"/>
            <w:hideMark/>
          </w:tcPr>
          <w:p w14:paraId="341029F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588,6 </w:t>
            </w:r>
          </w:p>
        </w:tc>
        <w:tc>
          <w:tcPr>
            <w:tcW w:w="798" w:type="dxa"/>
            <w:tcBorders>
              <w:top w:val="nil"/>
              <w:left w:val="nil"/>
              <w:bottom w:val="single" w:sz="4" w:space="0" w:color="auto"/>
              <w:right w:val="double" w:sz="6" w:space="0" w:color="auto"/>
            </w:tcBorders>
            <w:shd w:val="clear" w:color="auto" w:fill="auto"/>
            <w:vAlign w:val="center"/>
            <w:hideMark/>
          </w:tcPr>
          <w:p w14:paraId="6B26AC1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7,9 </w:t>
            </w:r>
          </w:p>
        </w:tc>
      </w:tr>
      <w:tr w:rsidR="005D35FB" w:rsidRPr="005D35FB" w14:paraId="5F971243"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5F53047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Инспекция по памятникам</w:t>
            </w:r>
          </w:p>
        </w:tc>
        <w:tc>
          <w:tcPr>
            <w:tcW w:w="1471" w:type="dxa"/>
            <w:tcBorders>
              <w:top w:val="nil"/>
              <w:left w:val="nil"/>
              <w:bottom w:val="single" w:sz="4" w:space="0" w:color="auto"/>
              <w:right w:val="single" w:sz="4" w:space="0" w:color="auto"/>
            </w:tcBorders>
            <w:shd w:val="clear" w:color="auto" w:fill="auto"/>
            <w:vAlign w:val="center"/>
            <w:hideMark/>
          </w:tcPr>
          <w:p w14:paraId="0EDEDB5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 </w:t>
            </w:r>
          </w:p>
        </w:tc>
        <w:tc>
          <w:tcPr>
            <w:tcW w:w="1471" w:type="dxa"/>
            <w:tcBorders>
              <w:top w:val="nil"/>
              <w:left w:val="nil"/>
              <w:bottom w:val="single" w:sz="4" w:space="0" w:color="auto"/>
              <w:right w:val="single" w:sz="4" w:space="0" w:color="auto"/>
            </w:tcBorders>
            <w:shd w:val="clear" w:color="auto" w:fill="auto"/>
            <w:vAlign w:val="center"/>
            <w:hideMark/>
          </w:tcPr>
          <w:p w14:paraId="169256F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4,1 </w:t>
            </w:r>
          </w:p>
        </w:tc>
        <w:tc>
          <w:tcPr>
            <w:tcW w:w="1249" w:type="dxa"/>
            <w:tcBorders>
              <w:top w:val="nil"/>
              <w:left w:val="nil"/>
              <w:bottom w:val="single" w:sz="4" w:space="0" w:color="auto"/>
              <w:right w:val="single" w:sz="4" w:space="0" w:color="auto"/>
            </w:tcBorders>
            <w:shd w:val="clear" w:color="auto" w:fill="auto"/>
            <w:vAlign w:val="center"/>
            <w:hideMark/>
          </w:tcPr>
          <w:p w14:paraId="071F86A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w:t>
            </w:r>
          </w:p>
        </w:tc>
        <w:tc>
          <w:tcPr>
            <w:tcW w:w="798" w:type="dxa"/>
            <w:tcBorders>
              <w:top w:val="nil"/>
              <w:left w:val="nil"/>
              <w:bottom w:val="single" w:sz="4" w:space="0" w:color="auto"/>
              <w:right w:val="double" w:sz="6" w:space="0" w:color="auto"/>
            </w:tcBorders>
            <w:shd w:val="clear" w:color="auto" w:fill="auto"/>
            <w:vAlign w:val="center"/>
            <w:hideMark/>
          </w:tcPr>
          <w:p w14:paraId="5F7D28E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76,5 </w:t>
            </w:r>
          </w:p>
        </w:tc>
      </w:tr>
      <w:tr w:rsidR="005D35FB" w:rsidRPr="005D35FB" w14:paraId="6A2F0857"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41A4873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Минкультуры</w:t>
            </w:r>
          </w:p>
        </w:tc>
        <w:tc>
          <w:tcPr>
            <w:tcW w:w="1471" w:type="dxa"/>
            <w:tcBorders>
              <w:top w:val="nil"/>
              <w:left w:val="nil"/>
              <w:bottom w:val="single" w:sz="4" w:space="0" w:color="auto"/>
              <w:right w:val="single" w:sz="4" w:space="0" w:color="auto"/>
            </w:tcBorders>
            <w:shd w:val="clear" w:color="auto" w:fill="auto"/>
            <w:vAlign w:val="center"/>
            <w:hideMark/>
          </w:tcPr>
          <w:p w14:paraId="5FE3C13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467,5 </w:t>
            </w:r>
          </w:p>
        </w:tc>
        <w:tc>
          <w:tcPr>
            <w:tcW w:w="1471" w:type="dxa"/>
            <w:tcBorders>
              <w:top w:val="nil"/>
              <w:left w:val="nil"/>
              <w:bottom w:val="single" w:sz="4" w:space="0" w:color="auto"/>
              <w:right w:val="single" w:sz="4" w:space="0" w:color="auto"/>
            </w:tcBorders>
            <w:shd w:val="clear" w:color="auto" w:fill="auto"/>
            <w:vAlign w:val="center"/>
            <w:hideMark/>
          </w:tcPr>
          <w:p w14:paraId="3F772C7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529,7 </w:t>
            </w:r>
          </w:p>
        </w:tc>
        <w:tc>
          <w:tcPr>
            <w:tcW w:w="1249" w:type="dxa"/>
            <w:tcBorders>
              <w:top w:val="nil"/>
              <w:left w:val="nil"/>
              <w:bottom w:val="single" w:sz="4" w:space="0" w:color="auto"/>
              <w:right w:val="single" w:sz="4" w:space="0" w:color="auto"/>
            </w:tcBorders>
            <w:shd w:val="clear" w:color="auto" w:fill="auto"/>
            <w:vAlign w:val="center"/>
            <w:hideMark/>
          </w:tcPr>
          <w:p w14:paraId="59F1F63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62,3 </w:t>
            </w:r>
          </w:p>
        </w:tc>
        <w:tc>
          <w:tcPr>
            <w:tcW w:w="798" w:type="dxa"/>
            <w:tcBorders>
              <w:top w:val="nil"/>
              <w:left w:val="nil"/>
              <w:bottom w:val="single" w:sz="4" w:space="0" w:color="auto"/>
              <w:right w:val="double" w:sz="6" w:space="0" w:color="auto"/>
            </w:tcBorders>
            <w:shd w:val="clear" w:color="auto" w:fill="auto"/>
            <w:vAlign w:val="center"/>
            <w:hideMark/>
          </w:tcPr>
          <w:p w14:paraId="327FC18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13,3 </w:t>
            </w:r>
          </w:p>
        </w:tc>
      </w:tr>
      <w:tr w:rsidR="005D35FB" w:rsidRPr="005D35FB" w14:paraId="0298E1F9"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295FDE54"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Минсвязи</w:t>
            </w:r>
          </w:p>
        </w:tc>
        <w:tc>
          <w:tcPr>
            <w:tcW w:w="1471" w:type="dxa"/>
            <w:tcBorders>
              <w:top w:val="nil"/>
              <w:left w:val="nil"/>
              <w:bottom w:val="single" w:sz="4" w:space="0" w:color="auto"/>
              <w:right w:val="single" w:sz="4" w:space="0" w:color="auto"/>
            </w:tcBorders>
            <w:shd w:val="clear" w:color="auto" w:fill="auto"/>
            <w:vAlign w:val="center"/>
            <w:hideMark/>
          </w:tcPr>
          <w:p w14:paraId="5DE1057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133,8 </w:t>
            </w:r>
          </w:p>
        </w:tc>
        <w:tc>
          <w:tcPr>
            <w:tcW w:w="1471" w:type="dxa"/>
            <w:tcBorders>
              <w:top w:val="nil"/>
              <w:left w:val="nil"/>
              <w:bottom w:val="single" w:sz="4" w:space="0" w:color="auto"/>
              <w:right w:val="single" w:sz="4" w:space="0" w:color="auto"/>
            </w:tcBorders>
            <w:shd w:val="clear" w:color="auto" w:fill="auto"/>
            <w:vAlign w:val="center"/>
            <w:hideMark/>
          </w:tcPr>
          <w:p w14:paraId="1C9CAFD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165,6 </w:t>
            </w:r>
          </w:p>
        </w:tc>
        <w:tc>
          <w:tcPr>
            <w:tcW w:w="1249" w:type="dxa"/>
            <w:tcBorders>
              <w:top w:val="nil"/>
              <w:left w:val="nil"/>
              <w:bottom w:val="single" w:sz="4" w:space="0" w:color="auto"/>
              <w:right w:val="single" w:sz="4" w:space="0" w:color="auto"/>
            </w:tcBorders>
            <w:shd w:val="clear" w:color="auto" w:fill="auto"/>
            <w:vAlign w:val="center"/>
            <w:hideMark/>
          </w:tcPr>
          <w:p w14:paraId="421237E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31,8 </w:t>
            </w:r>
          </w:p>
        </w:tc>
        <w:tc>
          <w:tcPr>
            <w:tcW w:w="798" w:type="dxa"/>
            <w:tcBorders>
              <w:top w:val="nil"/>
              <w:left w:val="nil"/>
              <w:bottom w:val="single" w:sz="4" w:space="0" w:color="auto"/>
              <w:right w:val="double" w:sz="6" w:space="0" w:color="auto"/>
            </w:tcBorders>
            <w:shd w:val="clear" w:color="auto" w:fill="auto"/>
            <w:vAlign w:val="center"/>
            <w:hideMark/>
          </w:tcPr>
          <w:p w14:paraId="4FF845C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23,8 </w:t>
            </w:r>
          </w:p>
        </w:tc>
      </w:tr>
      <w:tr w:rsidR="005D35FB" w:rsidRPr="005D35FB" w14:paraId="5998CB07"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3E21AD4D"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Минобразования</w:t>
            </w:r>
          </w:p>
        </w:tc>
        <w:tc>
          <w:tcPr>
            <w:tcW w:w="1471" w:type="dxa"/>
            <w:tcBorders>
              <w:top w:val="nil"/>
              <w:left w:val="nil"/>
              <w:bottom w:val="single" w:sz="4" w:space="0" w:color="auto"/>
              <w:right w:val="single" w:sz="4" w:space="0" w:color="auto"/>
            </w:tcBorders>
            <w:shd w:val="clear" w:color="auto" w:fill="auto"/>
            <w:vAlign w:val="center"/>
            <w:hideMark/>
          </w:tcPr>
          <w:p w14:paraId="2D02446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1 763,0 </w:t>
            </w:r>
          </w:p>
        </w:tc>
        <w:tc>
          <w:tcPr>
            <w:tcW w:w="1471" w:type="dxa"/>
            <w:tcBorders>
              <w:top w:val="nil"/>
              <w:left w:val="nil"/>
              <w:bottom w:val="single" w:sz="4" w:space="0" w:color="auto"/>
              <w:right w:val="single" w:sz="4" w:space="0" w:color="auto"/>
            </w:tcBorders>
            <w:shd w:val="clear" w:color="auto" w:fill="auto"/>
            <w:vAlign w:val="center"/>
            <w:hideMark/>
          </w:tcPr>
          <w:p w14:paraId="4B06332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1 981,0 </w:t>
            </w:r>
          </w:p>
        </w:tc>
        <w:tc>
          <w:tcPr>
            <w:tcW w:w="1249" w:type="dxa"/>
            <w:tcBorders>
              <w:top w:val="nil"/>
              <w:left w:val="nil"/>
              <w:bottom w:val="single" w:sz="4" w:space="0" w:color="auto"/>
              <w:right w:val="single" w:sz="4" w:space="0" w:color="auto"/>
            </w:tcBorders>
            <w:shd w:val="clear" w:color="auto" w:fill="auto"/>
            <w:vAlign w:val="center"/>
            <w:hideMark/>
          </w:tcPr>
          <w:p w14:paraId="47E61B7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218,0 </w:t>
            </w:r>
          </w:p>
        </w:tc>
        <w:tc>
          <w:tcPr>
            <w:tcW w:w="798" w:type="dxa"/>
            <w:tcBorders>
              <w:top w:val="nil"/>
              <w:left w:val="nil"/>
              <w:bottom w:val="single" w:sz="4" w:space="0" w:color="auto"/>
              <w:right w:val="double" w:sz="6" w:space="0" w:color="auto"/>
            </w:tcBorders>
            <w:shd w:val="clear" w:color="auto" w:fill="auto"/>
            <w:vAlign w:val="center"/>
            <w:hideMark/>
          </w:tcPr>
          <w:p w14:paraId="61B78C9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12,4 </w:t>
            </w:r>
          </w:p>
        </w:tc>
      </w:tr>
      <w:tr w:rsidR="005D35FB" w:rsidRPr="005D35FB" w14:paraId="359FFFB9"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55B1AD66"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Минагропромторг</w:t>
            </w:r>
          </w:p>
        </w:tc>
        <w:tc>
          <w:tcPr>
            <w:tcW w:w="1471" w:type="dxa"/>
            <w:tcBorders>
              <w:top w:val="nil"/>
              <w:left w:val="nil"/>
              <w:bottom w:val="single" w:sz="4" w:space="0" w:color="auto"/>
              <w:right w:val="single" w:sz="4" w:space="0" w:color="auto"/>
            </w:tcBorders>
            <w:shd w:val="clear" w:color="auto" w:fill="auto"/>
            <w:vAlign w:val="center"/>
            <w:hideMark/>
          </w:tcPr>
          <w:p w14:paraId="1C56047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 </w:t>
            </w:r>
          </w:p>
        </w:tc>
        <w:tc>
          <w:tcPr>
            <w:tcW w:w="1471" w:type="dxa"/>
            <w:tcBorders>
              <w:top w:val="nil"/>
              <w:left w:val="nil"/>
              <w:bottom w:val="single" w:sz="4" w:space="0" w:color="auto"/>
              <w:right w:val="single" w:sz="4" w:space="0" w:color="auto"/>
            </w:tcBorders>
            <w:shd w:val="clear" w:color="auto" w:fill="auto"/>
            <w:vAlign w:val="center"/>
            <w:hideMark/>
          </w:tcPr>
          <w:p w14:paraId="2AF5031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4,9 </w:t>
            </w:r>
          </w:p>
        </w:tc>
        <w:tc>
          <w:tcPr>
            <w:tcW w:w="1249" w:type="dxa"/>
            <w:tcBorders>
              <w:top w:val="nil"/>
              <w:left w:val="nil"/>
              <w:bottom w:val="single" w:sz="4" w:space="0" w:color="auto"/>
              <w:right w:val="single" w:sz="4" w:space="0" w:color="auto"/>
            </w:tcBorders>
            <w:shd w:val="clear" w:color="auto" w:fill="auto"/>
            <w:vAlign w:val="center"/>
            <w:hideMark/>
          </w:tcPr>
          <w:p w14:paraId="14858C3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798" w:type="dxa"/>
            <w:tcBorders>
              <w:top w:val="nil"/>
              <w:left w:val="nil"/>
              <w:bottom w:val="single" w:sz="4" w:space="0" w:color="auto"/>
              <w:right w:val="double" w:sz="6" w:space="0" w:color="auto"/>
            </w:tcBorders>
            <w:shd w:val="clear" w:color="auto" w:fill="auto"/>
            <w:vAlign w:val="center"/>
            <w:hideMark/>
          </w:tcPr>
          <w:p w14:paraId="6260C63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7,6 </w:t>
            </w:r>
          </w:p>
        </w:tc>
      </w:tr>
      <w:tr w:rsidR="005D35FB" w:rsidRPr="005D35FB" w14:paraId="2E647165"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56221F57"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Минтранс</w:t>
            </w:r>
          </w:p>
        </w:tc>
        <w:tc>
          <w:tcPr>
            <w:tcW w:w="1471" w:type="dxa"/>
            <w:tcBorders>
              <w:top w:val="nil"/>
              <w:left w:val="nil"/>
              <w:bottom w:val="single" w:sz="4" w:space="0" w:color="auto"/>
              <w:right w:val="single" w:sz="4" w:space="0" w:color="auto"/>
            </w:tcBorders>
            <w:shd w:val="clear" w:color="auto" w:fill="auto"/>
            <w:vAlign w:val="center"/>
            <w:hideMark/>
          </w:tcPr>
          <w:p w14:paraId="7619433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12,4 </w:t>
            </w:r>
          </w:p>
        </w:tc>
        <w:tc>
          <w:tcPr>
            <w:tcW w:w="1471" w:type="dxa"/>
            <w:tcBorders>
              <w:top w:val="nil"/>
              <w:left w:val="nil"/>
              <w:bottom w:val="single" w:sz="4" w:space="0" w:color="auto"/>
              <w:right w:val="single" w:sz="4" w:space="0" w:color="auto"/>
            </w:tcBorders>
            <w:shd w:val="clear" w:color="auto" w:fill="auto"/>
            <w:vAlign w:val="center"/>
            <w:hideMark/>
          </w:tcPr>
          <w:p w14:paraId="4234836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17,4 </w:t>
            </w:r>
          </w:p>
        </w:tc>
        <w:tc>
          <w:tcPr>
            <w:tcW w:w="1249" w:type="dxa"/>
            <w:tcBorders>
              <w:top w:val="nil"/>
              <w:left w:val="nil"/>
              <w:bottom w:val="single" w:sz="4" w:space="0" w:color="auto"/>
              <w:right w:val="single" w:sz="4" w:space="0" w:color="auto"/>
            </w:tcBorders>
            <w:shd w:val="clear" w:color="auto" w:fill="auto"/>
            <w:vAlign w:val="center"/>
            <w:hideMark/>
          </w:tcPr>
          <w:p w14:paraId="73A2BC8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 </w:t>
            </w:r>
          </w:p>
        </w:tc>
        <w:tc>
          <w:tcPr>
            <w:tcW w:w="798" w:type="dxa"/>
            <w:tcBorders>
              <w:top w:val="nil"/>
              <w:left w:val="nil"/>
              <w:bottom w:val="single" w:sz="4" w:space="0" w:color="auto"/>
              <w:right w:val="double" w:sz="6" w:space="0" w:color="auto"/>
            </w:tcBorders>
            <w:shd w:val="clear" w:color="auto" w:fill="auto"/>
            <w:vAlign w:val="center"/>
            <w:hideMark/>
          </w:tcPr>
          <w:p w14:paraId="4528196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40,8 </w:t>
            </w:r>
          </w:p>
        </w:tc>
      </w:tr>
      <w:tr w:rsidR="005D35FB" w:rsidRPr="005D35FB" w14:paraId="720DF3BA"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5E5F00C3"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Минтрудсоцразвития</w:t>
            </w:r>
          </w:p>
        </w:tc>
        <w:tc>
          <w:tcPr>
            <w:tcW w:w="1471" w:type="dxa"/>
            <w:tcBorders>
              <w:top w:val="nil"/>
              <w:left w:val="nil"/>
              <w:bottom w:val="single" w:sz="4" w:space="0" w:color="auto"/>
              <w:right w:val="single" w:sz="4" w:space="0" w:color="auto"/>
            </w:tcBorders>
            <w:shd w:val="clear" w:color="auto" w:fill="auto"/>
            <w:vAlign w:val="center"/>
            <w:hideMark/>
          </w:tcPr>
          <w:p w14:paraId="7DAD273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982,5 </w:t>
            </w:r>
          </w:p>
        </w:tc>
        <w:tc>
          <w:tcPr>
            <w:tcW w:w="1471" w:type="dxa"/>
            <w:tcBorders>
              <w:top w:val="nil"/>
              <w:left w:val="nil"/>
              <w:bottom w:val="single" w:sz="4" w:space="0" w:color="auto"/>
              <w:right w:val="single" w:sz="4" w:space="0" w:color="auto"/>
            </w:tcBorders>
            <w:shd w:val="clear" w:color="auto" w:fill="auto"/>
            <w:vAlign w:val="center"/>
            <w:hideMark/>
          </w:tcPr>
          <w:p w14:paraId="76C60B7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1 115,3 </w:t>
            </w:r>
          </w:p>
        </w:tc>
        <w:tc>
          <w:tcPr>
            <w:tcW w:w="1249" w:type="dxa"/>
            <w:tcBorders>
              <w:top w:val="nil"/>
              <w:left w:val="nil"/>
              <w:bottom w:val="single" w:sz="4" w:space="0" w:color="auto"/>
              <w:right w:val="single" w:sz="4" w:space="0" w:color="auto"/>
            </w:tcBorders>
            <w:shd w:val="clear" w:color="auto" w:fill="auto"/>
            <w:vAlign w:val="center"/>
            <w:hideMark/>
          </w:tcPr>
          <w:p w14:paraId="26B2038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132,9 </w:t>
            </w:r>
          </w:p>
        </w:tc>
        <w:tc>
          <w:tcPr>
            <w:tcW w:w="798" w:type="dxa"/>
            <w:tcBorders>
              <w:top w:val="nil"/>
              <w:left w:val="nil"/>
              <w:bottom w:val="single" w:sz="4" w:space="0" w:color="auto"/>
              <w:right w:val="double" w:sz="6" w:space="0" w:color="auto"/>
            </w:tcBorders>
            <w:shd w:val="clear" w:color="auto" w:fill="auto"/>
            <w:vAlign w:val="center"/>
            <w:hideMark/>
          </w:tcPr>
          <w:p w14:paraId="163E60A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13,5 </w:t>
            </w:r>
          </w:p>
        </w:tc>
      </w:tr>
      <w:tr w:rsidR="005D35FB" w:rsidRPr="005D35FB" w14:paraId="7150E62D"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1C4C0E59"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Минимущество</w:t>
            </w:r>
          </w:p>
        </w:tc>
        <w:tc>
          <w:tcPr>
            <w:tcW w:w="1471" w:type="dxa"/>
            <w:tcBorders>
              <w:top w:val="nil"/>
              <w:left w:val="nil"/>
              <w:bottom w:val="single" w:sz="4" w:space="0" w:color="auto"/>
              <w:right w:val="single" w:sz="4" w:space="0" w:color="auto"/>
            </w:tcBorders>
            <w:shd w:val="clear" w:color="auto" w:fill="auto"/>
            <w:vAlign w:val="center"/>
            <w:hideMark/>
          </w:tcPr>
          <w:p w14:paraId="2CCF35D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25,5 </w:t>
            </w:r>
          </w:p>
        </w:tc>
        <w:tc>
          <w:tcPr>
            <w:tcW w:w="1471" w:type="dxa"/>
            <w:tcBorders>
              <w:top w:val="nil"/>
              <w:left w:val="nil"/>
              <w:bottom w:val="single" w:sz="4" w:space="0" w:color="auto"/>
              <w:right w:val="single" w:sz="4" w:space="0" w:color="auto"/>
            </w:tcBorders>
            <w:shd w:val="clear" w:color="auto" w:fill="auto"/>
            <w:vAlign w:val="center"/>
            <w:hideMark/>
          </w:tcPr>
          <w:p w14:paraId="245133D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26,2 </w:t>
            </w:r>
          </w:p>
        </w:tc>
        <w:tc>
          <w:tcPr>
            <w:tcW w:w="1249" w:type="dxa"/>
            <w:tcBorders>
              <w:top w:val="nil"/>
              <w:left w:val="nil"/>
              <w:bottom w:val="single" w:sz="4" w:space="0" w:color="auto"/>
              <w:right w:val="single" w:sz="4" w:space="0" w:color="auto"/>
            </w:tcBorders>
            <w:shd w:val="clear" w:color="auto" w:fill="auto"/>
            <w:vAlign w:val="center"/>
            <w:hideMark/>
          </w:tcPr>
          <w:p w14:paraId="5A3EF54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798" w:type="dxa"/>
            <w:tcBorders>
              <w:top w:val="nil"/>
              <w:left w:val="nil"/>
              <w:bottom w:val="single" w:sz="4" w:space="0" w:color="auto"/>
              <w:right w:val="double" w:sz="6" w:space="0" w:color="auto"/>
            </w:tcBorders>
            <w:shd w:val="clear" w:color="auto" w:fill="auto"/>
            <w:vAlign w:val="center"/>
            <w:hideMark/>
          </w:tcPr>
          <w:p w14:paraId="3C53AE4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 </w:t>
            </w:r>
          </w:p>
        </w:tc>
      </w:tr>
      <w:tr w:rsidR="005D35FB" w:rsidRPr="005D35FB" w14:paraId="39A90B8C"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479B4223"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Агентство ГПС и ГЗ</w:t>
            </w:r>
          </w:p>
        </w:tc>
        <w:tc>
          <w:tcPr>
            <w:tcW w:w="1471" w:type="dxa"/>
            <w:tcBorders>
              <w:top w:val="nil"/>
              <w:left w:val="nil"/>
              <w:bottom w:val="single" w:sz="4" w:space="0" w:color="auto"/>
              <w:right w:val="single" w:sz="4" w:space="0" w:color="auto"/>
            </w:tcBorders>
            <w:shd w:val="clear" w:color="auto" w:fill="auto"/>
            <w:vAlign w:val="center"/>
            <w:hideMark/>
          </w:tcPr>
          <w:p w14:paraId="2A4500D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56,6 </w:t>
            </w:r>
          </w:p>
        </w:tc>
        <w:tc>
          <w:tcPr>
            <w:tcW w:w="1471" w:type="dxa"/>
            <w:tcBorders>
              <w:top w:val="nil"/>
              <w:left w:val="nil"/>
              <w:bottom w:val="single" w:sz="4" w:space="0" w:color="auto"/>
              <w:right w:val="single" w:sz="4" w:space="0" w:color="auto"/>
            </w:tcBorders>
            <w:shd w:val="clear" w:color="auto" w:fill="auto"/>
            <w:vAlign w:val="center"/>
            <w:hideMark/>
          </w:tcPr>
          <w:p w14:paraId="343F41C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69,1 </w:t>
            </w:r>
          </w:p>
        </w:tc>
        <w:tc>
          <w:tcPr>
            <w:tcW w:w="1249" w:type="dxa"/>
            <w:tcBorders>
              <w:top w:val="nil"/>
              <w:left w:val="nil"/>
              <w:bottom w:val="single" w:sz="4" w:space="0" w:color="auto"/>
              <w:right w:val="single" w:sz="4" w:space="0" w:color="auto"/>
            </w:tcBorders>
            <w:shd w:val="clear" w:color="auto" w:fill="auto"/>
            <w:vAlign w:val="center"/>
            <w:hideMark/>
          </w:tcPr>
          <w:p w14:paraId="79CB562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12,6 </w:t>
            </w:r>
          </w:p>
        </w:tc>
        <w:tc>
          <w:tcPr>
            <w:tcW w:w="798" w:type="dxa"/>
            <w:tcBorders>
              <w:top w:val="nil"/>
              <w:left w:val="nil"/>
              <w:bottom w:val="single" w:sz="4" w:space="0" w:color="auto"/>
              <w:right w:val="double" w:sz="6" w:space="0" w:color="auto"/>
            </w:tcBorders>
            <w:shd w:val="clear" w:color="auto" w:fill="auto"/>
            <w:vAlign w:val="center"/>
            <w:hideMark/>
          </w:tcPr>
          <w:p w14:paraId="08B5988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22,2 </w:t>
            </w:r>
          </w:p>
        </w:tc>
      </w:tr>
      <w:tr w:rsidR="005D35FB" w:rsidRPr="005D35FB" w14:paraId="26918394"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252CBC8C"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Архмолодежь</w:t>
            </w:r>
          </w:p>
        </w:tc>
        <w:tc>
          <w:tcPr>
            <w:tcW w:w="1471" w:type="dxa"/>
            <w:tcBorders>
              <w:top w:val="nil"/>
              <w:left w:val="nil"/>
              <w:bottom w:val="single" w:sz="4" w:space="0" w:color="auto"/>
              <w:right w:val="single" w:sz="4" w:space="0" w:color="auto"/>
            </w:tcBorders>
            <w:shd w:val="clear" w:color="auto" w:fill="auto"/>
            <w:vAlign w:val="center"/>
            <w:hideMark/>
          </w:tcPr>
          <w:p w14:paraId="404A13A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31,0 </w:t>
            </w:r>
          </w:p>
        </w:tc>
        <w:tc>
          <w:tcPr>
            <w:tcW w:w="1471" w:type="dxa"/>
            <w:tcBorders>
              <w:top w:val="nil"/>
              <w:left w:val="nil"/>
              <w:bottom w:val="single" w:sz="4" w:space="0" w:color="auto"/>
              <w:right w:val="single" w:sz="4" w:space="0" w:color="auto"/>
            </w:tcBorders>
            <w:shd w:val="clear" w:color="auto" w:fill="auto"/>
            <w:vAlign w:val="center"/>
            <w:hideMark/>
          </w:tcPr>
          <w:p w14:paraId="74E11B3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42,1 </w:t>
            </w:r>
          </w:p>
        </w:tc>
        <w:tc>
          <w:tcPr>
            <w:tcW w:w="1249" w:type="dxa"/>
            <w:tcBorders>
              <w:top w:val="nil"/>
              <w:left w:val="nil"/>
              <w:bottom w:val="single" w:sz="4" w:space="0" w:color="auto"/>
              <w:right w:val="single" w:sz="4" w:space="0" w:color="auto"/>
            </w:tcBorders>
            <w:shd w:val="clear" w:color="auto" w:fill="auto"/>
            <w:vAlign w:val="center"/>
            <w:hideMark/>
          </w:tcPr>
          <w:p w14:paraId="7ADD677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11,1 </w:t>
            </w:r>
          </w:p>
        </w:tc>
        <w:tc>
          <w:tcPr>
            <w:tcW w:w="798" w:type="dxa"/>
            <w:tcBorders>
              <w:top w:val="nil"/>
              <w:left w:val="nil"/>
              <w:bottom w:val="single" w:sz="4" w:space="0" w:color="auto"/>
              <w:right w:val="double" w:sz="6" w:space="0" w:color="auto"/>
            </w:tcBorders>
            <w:shd w:val="clear" w:color="auto" w:fill="auto"/>
            <w:vAlign w:val="center"/>
            <w:hideMark/>
          </w:tcPr>
          <w:p w14:paraId="1AD633E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35,9 </w:t>
            </w:r>
          </w:p>
        </w:tc>
      </w:tr>
      <w:tr w:rsidR="005D35FB" w:rsidRPr="005D35FB" w14:paraId="189A8B44"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37717EC3"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Минспорт</w:t>
            </w:r>
          </w:p>
        </w:tc>
        <w:tc>
          <w:tcPr>
            <w:tcW w:w="1471" w:type="dxa"/>
            <w:tcBorders>
              <w:top w:val="nil"/>
              <w:left w:val="nil"/>
              <w:bottom w:val="single" w:sz="4" w:space="0" w:color="auto"/>
              <w:right w:val="single" w:sz="4" w:space="0" w:color="auto"/>
            </w:tcBorders>
            <w:shd w:val="clear" w:color="auto" w:fill="auto"/>
            <w:vAlign w:val="center"/>
            <w:hideMark/>
          </w:tcPr>
          <w:p w14:paraId="1818C8F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142,6 </w:t>
            </w:r>
          </w:p>
        </w:tc>
        <w:tc>
          <w:tcPr>
            <w:tcW w:w="1471" w:type="dxa"/>
            <w:tcBorders>
              <w:top w:val="nil"/>
              <w:left w:val="nil"/>
              <w:bottom w:val="single" w:sz="4" w:space="0" w:color="auto"/>
              <w:right w:val="single" w:sz="4" w:space="0" w:color="auto"/>
            </w:tcBorders>
            <w:shd w:val="clear" w:color="auto" w:fill="auto"/>
            <w:vAlign w:val="center"/>
            <w:hideMark/>
          </w:tcPr>
          <w:p w14:paraId="09E1B80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159,8 </w:t>
            </w:r>
          </w:p>
        </w:tc>
        <w:tc>
          <w:tcPr>
            <w:tcW w:w="1249" w:type="dxa"/>
            <w:tcBorders>
              <w:top w:val="nil"/>
              <w:left w:val="nil"/>
              <w:bottom w:val="single" w:sz="4" w:space="0" w:color="auto"/>
              <w:right w:val="single" w:sz="4" w:space="0" w:color="auto"/>
            </w:tcBorders>
            <w:shd w:val="clear" w:color="auto" w:fill="auto"/>
            <w:vAlign w:val="center"/>
            <w:hideMark/>
          </w:tcPr>
          <w:p w14:paraId="335E467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17,2 </w:t>
            </w:r>
          </w:p>
        </w:tc>
        <w:tc>
          <w:tcPr>
            <w:tcW w:w="798" w:type="dxa"/>
            <w:tcBorders>
              <w:top w:val="nil"/>
              <w:left w:val="nil"/>
              <w:bottom w:val="single" w:sz="4" w:space="0" w:color="auto"/>
              <w:right w:val="double" w:sz="6" w:space="0" w:color="auto"/>
            </w:tcBorders>
            <w:shd w:val="clear" w:color="auto" w:fill="auto"/>
            <w:vAlign w:val="center"/>
            <w:hideMark/>
          </w:tcPr>
          <w:p w14:paraId="42C19C6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12,1 </w:t>
            </w:r>
          </w:p>
        </w:tc>
      </w:tr>
      <w:tr w:rsidR="005D35FB" w:rsidRPr="005D35FB" w14:paraId="27450B29"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7BDD73BC"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Администрация ГАО и ПАО</w:t>
            </w:r>
          </w:p>
        </w:tc>
        <w:tc>
          <w:tcPr>
            <w:tcW w:w="1471" w:type="dxa"/>
            <w:tcBorders>
              <w:top w:val="nil"/>
              <w:left w:val="nil"/>
              <w:bottom w:val="single" w:sz="4" w:space="0" w:color="auto"/>
              <w:right w:val="single" w:sz="4" w:space="0" w:color="auto"/>
            </w:tcBorders>
            <w:shd w:val="clear" w:color="auto" w:fill="auto"/>
            <w:vAlign w:val="center"/>
            <w:hideMark/>
          </w:tcPr>
          <w:p w14:paraId="79ADF0C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41,8 </w:t>
            </w:r>
          </w:p>
        </w:tc>
        <w:tc>
          <w:tcPr>
            <w:tcW w:w="1471" w:type="dxa"/>
            <w:tcBorders>
              <w:top w:val="nil"/>
              <w:left w:val="nil"/>
              <w:bottom w:val="single" w:sz="4" w:space="0" w:color="auto"/>
              <w:right w:val="single" w:sz="4" w:space="0" w:color="auto"/>
            </w:tcBorders>
            <w:shd w:val="clear" w:color="auto" w:fill="auto"/>
            <w:vAlign w:val="center"/>
            <w:hideMark/>
          </w:tcPr>
          <w:p w14:paraId="20FBCBE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45,2 </w:t>
            </w:r>
          </w:p>
        </w:tc>
        <w:tc>
          <w:tcPr>
            <w:tcW w:w="1249" w:type="dxa"/>
            <w:tcBorders>
              <w:top w:val="nil"/>
              <w:left w:val="nil"/>
              <w:bottom w:val="single" w:sz="4" w:space="0" w:color="auto"/>
              <w:right w:val="single" w:sz="4" w:space="0" w:color="auto"/>
            </w:tcBorders>
            <w:shd w:val="clear" w:color="auto" w:fill="auto"/>
            <w:vAlign w:val="center"/>
            <w:hideMark/>
          </w:tcPr>
          <w:p w14:paraId="76CA384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3,4 </w:t>
            </w:r>
          </w:p>
        </w:tc>
        <w:tc>
          <w:tcPr>
            <w:tcW w:w="798" w:type="dxa"/>
            <w:tcBorders>
              <w:top w:val="nil"/>
              <w:left w:val="nil"/>
              <w:bottom w:val="single" w:sz="4" w:space="0" w:color="auto"/>
              <w:right w:val="double" w:sz="6" w:space="0" w:color="auto"/>
            </w:tcBorders>
            <w:shd w:val="clear" w:color="auto" w:fill="auto"/>
            <w:vAlign w:val="center"/>
            <w:hideMark/>
          </w:tcPr>
          <w:p w14:paraId="46DCFF9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8,2 </w:t>
            </w:r>
          </w:p>
        </w:tc>
      </w:tr>
      <w:tr w:rsidR="005D35FB" w:rsidRPr="005D35FB" w14:paraId="264B3892"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1EC9E130"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Контрактное агентство</w:t>
            </w:r>
          </w:p>
        </w:tc>
        <w:tc>
          <w:tcPr>
            <w:tcW w:w="1471" w:type="dxa"/>
            <w:tcBorders>
              <w:top w:val="nil"/>
              <w:left w:val="nil"/>
              <w:bottom w:val="single" w:sz="4" w:space="0" w:color="auto"/>
              <w:right w:val="single" w:sz="4" w:space="0" w:color="auto"/>
            </w:tcBorders>
            <w:shd w:val="clear" w:color="auto" w:fill="auto"/>
            <w:vAlign w:val="center"/>
            <w:hideMark/>
          </w:tcPr>
          <w:p w14:paraId="41D0B83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 </w:t>
            </w:r>
          </w:p>
        </w:tc>
        <w:tc>
          <w:tcPr>
            <w:tcW w:w="1471" w:type="dxa"/>
            <w:tcBorders>
              <w:top w:val="nil"/>
              <w:left w:val="nil"/>
              <w:bottom w:val="single" w:sz="4" w:space="0" w:color="auto"/>
              <w:right w:val="single" w:sz="4" w:space="0" w:color="auto"/>
            </w:tcBorders>
            <w:shd w:val="clear" w:color="auto" w:fill="auto"/>
            <w:vAlign w:val="center"/>
            <w:hideMark/>
          </w:tcPr>
          <w:p w14:paraId="7F38F92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7,1 </w:t>
            </w:r>
          </w:p>
        </w:tc>
        <w:tc>
          <w:tcPr>
            <w:tcW w:w="1249" w:type="dxa"/>
            <w:tcBorders>
              <w:top w:val="nil"/>
              <w:left w:val="nil"/>
              <w:bottom w:val="single" w:sz="4" w:space="0" w:color="auto"/>
              <w:right w:val="single" w:sz="4" w:space="0" w:color="auto"/>
            </w:tcBorders>
            <w:shd w:val="clear" w:color="auto" w:fill="auto"/>
            <w:vAlign w:val="center"/>
            <w:hideMark/>
          </w:tcPr>
          <w:p w14:paraId="47BAB30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798" w:type="dxa"/>
            <w:tcBorders>
              <w:top w:val="nil"/>
              <w:left w:val="nil"/>
              <w:bottom w:val="single" w:sz="4" w:space="0" w:color="auto"/>
              <w:right w:val="double" w:sz="6" w:space="0" w:color="auto"/>
            </w:tcBorders>
            <w:shd w:val="clear" w:color="auto" w:fill="auto"/>
            <w:vAlign w:val="center"/>
            <w:hideMark/>
          </w:tcPr>
          <w:p w14:paraId="607291A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7,2 </w:t>
            </w:r>
          </w:p>
        </w:tc>
      </w:tr>
      <w:tr w:rsidR="005D35FB" w:rsidRPr="005D35FB" w14:paraId="28F56454" w14:textId="77777777" w:rsidTr="00BE19CB">
        <w:trPr>
          <w:trHeight w:val="60"/>
          <w:jc w:val="center"/>
        </w:trPr>
        <w:tc>
          <w:tcPr>
            <w:tcW w:w="2776" w:type="dxa"/>
            <w:tcBorders>
              <w:top w:val="nil"/>
              <w:left w:val="double" w:sz="6" w:space="0" w:color="auto"/>
              <w:bottom w:val="single" w:sz="4" w:space="0" w:color="auto"/>
              <w:right w:val="single" w:sz="4" w:space="0" w:color="auto"/>
            </w:tcBorders>
            <w:shd w:val="clear" w:color="auto" w:fill="auto"/>
            <w:vAlign w:val="center"/>
            <w:hideMark/>
          </w:tcPr>
          <w:p w14:paraId="2EC5FEA6"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Инспекция по ветнадзору</w:t>
            </w:r>
          </w:p>
        </w:tc>
        <w:tc>
          <w:tcPr>
            <w:tcW w:w="1471" w:type="dxa"/>
            <w:tcBorders>
              <w:top w:val="nil"/>
              <w:left w:val="nil"/>
              <w:bottom w:val="single" w:sz="4" w:space="0" w:color="auto"/>
              <w:right w:val="single" w:sz="4" w:space="0" w:color="auto"/>
            </w:tcBorders>
            <w:shd w:val="clear" w:color="auto" w:fill="auto"/>
            <w:vAlign w:val="center"/>
            <w:hideMark/>
          </w:tcPr>
          <w:p w14:paraId="7CC6F65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92,9 </w:t>
            </w:r>
          </w:p>
        </w:tc>
        <w:tc>
          <w:tcPr>
            <w:tcW w:w="1471" w:type="dxa"/>
            <w:tcBorders>
              <w:top w:val="nil"/>
              <w:left w:val="nil"/>
              <w:bottom w:val="single" w:sz="4" w:space="0" w:color="auto"/>
              <w:right w:val="single" w:sz="4" w:space="0" w:color="auto"/>
            </w:tcBorders>
            <w:shd w:val="clear" w:color="auto" w:fill="auto"/>
            <w:vAlign w:val="center"/>
            <w:hideMark/>
          </w:tcPr>
          <w:p w14:paraId="77E4CE0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96,7 </w:t>
            </w:r>
          </w:p>
        </w:tc>
        <w:tc>
          <w:tcPr>
            <w:tcW w:w="1249" w:type="dxa"/>
            <w:tcBorders>
              <w:top w:val="nil"/>
              <w:left w:val="nil"/>
              <w:bottom w:val="single" w:sz="4" w:space="0" w:color="auto"/>
              <w:right w:val="single" w:sz="4" w:space="0" w:color="auto"/>
            </w:tcBorders>
            <w:shd w:val="clear" w:color="auto" w:fill="auto"/>
            <w:vAlign w:val="center"/>
            <w:hideMark/>
          </w:tcPr>
          <w:p w14:paraId="1FC1CB5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3,8 </w:t>
            </w:r>
          </w:p>
        </w:tc>
        <w:tc>
          <w:tcPr>
            <w:tcW w:w="798" w:type="dxa"/>
            <w:tcBorders>
              <w:top w:val="nil"/>
              <w:left w:val="nil"/>
              <w:bottom w:val="single" w:sz="4" w:space="0" w:color="auto"/>
              <w:right w:val="double" w:sz="6" w:space="0" w:color="auto"/>
            </w:tcBorders>
            <w:shd w:val="clear" w:color="auto" w:fill="auto"/>
            <w:vAlign w:val="center"/>
            <w:hideMark/>
          </w:tcPr>
          <w:p w14:paraId="68A1F9B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4,1 </w:t>
            </w:r>
          </w:p>
        </w:tc>
      </w:tr>
      <w:tr w:rsidR="00BE19CB" w:rsidRPr="005D35FB" w14:paraId="4C837FEE" w14:textId="77777777" w:rsidTr="00AA6150">
        <w:trPr>
          <w:trHeight w:val="140"/>
          <w:jc w:val="center"/>
        </w:trPr>
        <w:tc>
          <w:tcPr>
            <w:tcW w:w="2776" w:type="dxa"/>
            <w:tcBorders>
              <w:top w:val="nil"/>
              <w:left w:val="double" w:sz="6" w:space="0" w:color="auto"/>
              <w:bottom w:val="double" w:sz="6" w:space="0" w:color="auto"/>
              <w:right w:val="single" w:sz="4" w:space="0" w:color="auto"/>
            </w:tcBorders>
            <w:shd w:val="clear" w:color="auto" w:fill="auto"/>
            <w:vAlign w:val="center"/>
            <w:hideMark/>
          </w:tcPr>
          <w:p w14:paraId="6916C09B" w14:textId="77777777" w:rsidR="00BE19CB" w:rsidRPr="005D35FB" w:rsidRDefault="00BE19CB" w:rsidP="00BE19CB">
            <w:pPr>
              <w:spacing w:after="0" w:line="240" w:lineRule="auto"/>
              <w:rPr>
                <w:rFonts w:ascii="Times New Roman" w:eastAsia="Times New Roman" w:hAnsi="Times New Roman"/>
                <w:b/>
                <w:sz w:val="20"/>
                <w:szCs w:val="20"/>
                <w:lang w:eastAsia="ru-RU"/>
              </w:rPr>
            </w:pPr>
            <w:r w:rsidRPr="005D35FB">
              <w:rPr>
                <w:rFonts w:ascii="Times New Roman" w:eastAsia="Times New Roman" w:hAnsi="Times New Roman"/>
                <w:b/>
                <w:sz w:val="20"/>
                <w:szCs w:val="20"/>
                <w:lang w:eastAsia="ru-RU"/>
              </w:rPr>
              <w:t>Итого</w:t>
            </w:r>
          </w:p>
        </w:tc>
        <w:tc>
          <w:tcPr>
            <w:tcW w:w="1471" w:type="dxa"/>
            <w:tcBorders>
              <w:top w:val="nil"/>
              <w:left w:val="nil"/>
              <w:bottom w:val="double" w:sz="6" w:space="0" w:color="auto"/>
              <w:right w:val="single" w:sz="4" w:space="0" w:color="auto"/>
            </w:tcBorders>
            <w:shd w:val="clear" w:color="auto" w:fill="auto"/>
            <w:vAlign w:val="center"/>
            <w:hideMark/>
          </w:tcPr>
          <w:p w14:paraId="28E7EF33"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11 395,8 </w:t>
            </w:r>
          </w:p>
        </w:tc>
        <w:tc>
          <w:tcPr>
            <w:tcW w:w="1471" w:type="dxa"/>
            <w:tcBorders>
              <w:top w:val="nil"/>
              <w:left w:val="nil"/>
              <w:bottom w:val="double" w:sz="6" w:space="0" w:color="auto"/>
              <w:right w:val="single" w:sz="4" w:space="0" w:color="auto"/>
            </w:tcBorders>
            <w:shd w:val="clear" w:color="auto" w:fill="auto"/>
            <w:vAlign w:val="center"/>
            <w:hideMark/>
          </w:tcPr>
          <w:p w14:paraId="64D038CA"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12 538,1 </w:t>
            </w:r>
          </w:p>
        </w:tc>
        <w:tc>
          <w:tcPr>
            <w:tcW w:w="1249" w:type="dxa"/>
            <w:tcBorders>
              <w:top w:val="nil"/>
              <w:left w:val="nil"/>
              <w:bottom w:val="double" w:sz="6" w:space="0" w:color="auto"/>
              <w:right w:val="single" w:sz="4" w:space="0" w:color="auto"/>
            </w:tcBorders>
            <w:shd w:val="clear" w:color="auto" w:fill="auto"/>
            <w:vAlign w:val="center"/>
            <w:hideMark/>
          </w:tcPr>
          <w:p w14:paraId="231F7F3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1 142,3 </w:t>
            </w:r>
          </w:p>
        </w:tc>
        <w:tc>
          <w:tcPr>
            <w:tcW w:w="798" w:type="dxa"/>
            <w:tcBorders>
              <w:top w:val="nil"/>
              <w:left w:val="nil"/>
              <w:bottom w:val="double" w:sz="6" w:space="0" w:color="auto"/>
              <w:right w:val="double" w:sz="6" w:space="0" w:color="auto"/>
            </w:tcBorders>
            <w:shd w:val="clear" w:color="auto" w:fill="auto"/>
            <w:vAlign w:val="center"/>
            <w:hideMark/>
          </w:tcPr>
          <w:p w14:paraId="0A61298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10,0 </w:t>
            </w:r>
          </w:p>
        </w:tc>
      </w:tr>
    </w:tbl>
    <w:p w14:paraId="6BCF9D68" w14:textId="77777777" w:rsidR="00BE19CB" w:rsidRPr="005D35FB" w:rsidRDefault="00BE19CB" w:rsidP="00BE19CB">
      <w:pPr>
        <w:spacing w:after="0" w:line="240" w:lineRule="auto"/>
        <w:ind w:firstLine="709"/>
        <w:jc w:val="both"/>
        <w:rPr>
          <w:rFonts w:ascii="Times New Roman" w:hAnsi="Times New Roman"/>
          <w:sz w:val="16"/>
          <w:szCs w:val="16"/>
        </w:rPr>
      </w:pPr>
    </w:p>
    <w:p w14:paraId="6DB820E5" w14:textId="77777777" w:rsidR="00D369D4" w:rsidRPr="005D35FB" w:rsidRDefault="00D369D4" w:rsidP="00D369D4">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суммовом выражении основной рост расходов к 6 месяцам 2022 года на заработную плату в отчетном периоде наблюдается в учреждениях министерства здравоохранения Архангельской области (588,6 млн.руб. или на 7,9 %), в учреждениях министерства образования Архангельской области (на 218,0 млн.руб. или 12,4 %) и учреждениях министерства труда, занятости и социального развития Архангельской области (на 132,9 млн.руб. или 13,5 %).</w:t>
      </w:r>
    </w:p>
    <w:p w14:paraId="418727EA" w14:textId="637CB456"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б) по подстатье 213 </w:t>
      </w:r>
      <w:r w:rsidR="00D61373" w:rsidRPr="005D35FB">
        <w:rPr>
          <w:rFonts w:ascii="Times New Roman" w:hAnsi="Times New Roman"/>
          <w:sz w:val="28"/>
          <w:szCs w:val="28"/>
        </w:rPr>
        <w:t>«</w:t>
      </w:r>
      <w:r w:rsidRPr="005D35FB">
        <w:rPr>
          <w:rFonts w:ascii="Times New Roman" w:hAnsi="Times New Roman"/>
          <w:sz w:val="28"/>
          <w:szCs w:val="28"/>
        </w:rPr>
        <w:t>Начисления на выплаты по оплате труда</w:t>
      </w:r>
      <w:r w:rsidR="00D61373" w:rsidRPr="005D35FB">
        <w:rPr>
          <w:rFonts w:ascii="Times New Roman" w:hAnsi="Times New Roman"/>
          <w:sz w:val="28"/>
          <w:szCs w:val="28"/>
        </w:rPr>
        <w:t>»</w:t>
      </w:r>
      <w:r w:rsidRPr="005D35FB">
        <w:rPr>
          <w:rFonts w:ascii="Times New Roman" w:hAnsi="Times New Roman"/>
          <w:sz w:val="28"/>
          <w:szCs w:val="28"/>
        </w:rPr>
        <w:t xml:space="preserve"> расходы составили 3 378,2 млн.руб. или на 7,0 % (+222,3 млн.руб.) больше чем на 0</w:t>
      </w:r>
      <w:r w:rsidR="000A66B7" w:rsidRPr="005D35FB">
        <w:rPr>
          <w:rFonts w:ascii="Times New Roman" w:hAnsi="Times New Roman"/>
          <w:sz w:val="28"/>
          <w:szCs w:val="28"/>
        </w:rPr>
        <w:t>1.07.2022.</w:t>
      </w:r>
    </w:p>
    <w:p w14:paraId="79130D14" w14:textId="724846EE"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Таким образом, всего рост расходов на заработную плату с начислениями составил 1 364,6 млн.руб. </w:t>
      </w:r>
      <w:r w:rsidR="004F6F56" w:rsidRPr="005D35FB">
        <w:rPr>
          <w:rFonts w:ascii="Times New Roman" w:hAnsi="Times New Roman"/>
          <w:sz w:val="28"/>
          <w:szCs w:val="28"/>
        </w:rPr>
        <w:t xml:space="preserve">или на 9,4 %. </w:t>
      </w:r>
      <w:r w:rsidRPr="005D35FB">
        <w:rPr>
          <w:rFonts w:ascii="Times New Roman" w:hAnsi="Times New Roman"/>
          <w:sz w:val="28"/>
          <w:szCs w:val="28"/>
        </w:rPr>
        <w:t>(на 01.07.2022 – 14 551,7 млн.руб., на 01</w:t>
      </w:r>
      <w:r w:rsidR="004F6F56" w:rsidRPr="005D35FB">
        <w:rPr>
          <w:rFonts w:ascii="Times New Roman" w:hAnsi="Times New Roman"/>
          <w:sz w:val="28"/>
          <w:szCs w:val="28"/>
        </w:rPr>
        <w:t>.07.2023 – 15 916,3 4 млн.руб.).</w:t>
      </w:r>
    </w:p>
    <w:p w14:paraId="6AE9A6A2" w14:textId="7E3AE96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Кроме того, за 6 месяцев 2023 года удельный вес расходов на заработную плату с начислениями (подстатьи 211 и 213) в общей сумме расходов учреждений составил 59,4 %, что на 0,9 процентных пункта больше аналогичных расходов за I полугодие 2022 года.</w:t>
      </w:r>
    </w:p>
    <w:p w14:paraId="20AA841F" w14:textId="6E247C0F"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2) 220 </w:t>
      </w:r>
      <w:r w:rsidR="00D61373" w:rsidRPr="005D35FB">
        <w:rPr>
          <w:rFonts w:ascii="Times New Roman" w:hAnsi="Times New Roman"/>
          <w:sz w:val="28"/>
          <w:szCs w:val="28"/>
        </w:rPr>
        <w:t>«</w:t>
      </w:r>
      <w:r w:rsidRPr="005D35FB">
        <w:rPr>
          <w:rFonts w:ascii="Times New Roman" w:hAnsi="Times New Roman"/>
          <w:sz w:val="28"/>
          <w:szCs w:val="28"/>
        </w:rPr>
        <w:t>Оплата работ, услуг</w:t>
      </w:r>
      <w:r w:rsidR="00D61373" w:rsidRPr="005D35FB">
        <w:rPr>
          <w:rFonts w:ascii="Times New Roman" w:hAnsi="Times New Roman"/>
          <w:sz w:val="28"/>
          <w:szCs w:val="28"/>
        </w:rPr>
        <w:t>»</w:t>
      </w:r>
      <w:r w:rsidRPr="005D35FB">
        <w:rPr>
          <w:rFonts w:ascii="Times New Roman" w:hAnsi="Times New Roman"/>
          <w:sz w:val="28"/>
          <w:szCs w:val="28"/>
        </w:rPr>
        <w:t xml:space="preserve"> - 4 809,4 млн.руб., что на 19,6 % (+787,1 млн.руб.) больше, чем за 6 месяцев 2022 года, из них по подстатье 225 </w:t>
      </w:r>
      <w:r w:rsidR="00D61373" w:rsidRPr="005D35FB">
        <w:rPr>
          <w:rFonts w:ascii="Times New Roman" w:hAnsi="Times New Roman"/>
          <w:sz w:val="28"/>
          <w:szCs w:val="28"/>
        </w:rPr>
        <w:t>«</w:t>
      </w:r>
      <w:r w:rsidRPr="005D35FB">
        <w:rPr>
          <w:rFonts w:ascii="Times New Roman" w:hAnsi="Times New Roman"/>
          <w:sz w:val="28"/>
          <w:szCs w:val="28"/>
        </w:rPr>
        <w:t>Работы, услуги по содержанию имущества</w:t>
      </w:r>
      <w:r w:rsidR="00D61373" w:rsidRPr="005D35FB">
        <w:rPr>
          <w:rFonts w:ascii="Times New Roman" w:hAnsi="Times New Roman"/>
          <w:sz w:val="28"/>
          <w:szCs w:val="28"/>
        </w:rPr>
        <w:t>»</w:t>
      </w:r>
      <w:r w:rsidRPr="005D35FB">
        <w:rPr>
          <w:rFonts w:ascii="Times New Roman" w:hAnsi="Times New Roman"/>
          <w:sz w:val="28"/>
          <w:szCs w:val="28"/>
        </w:rPr>
        <w:t xml:space="preserve"> - 1 201,2 млн.руб., что на 55,2 % (+427,0 млн.руб.) больше</w:t>
      </w:r>
      <w:r w:rsidR="00832909" w:rsidRPr="005D35FB">
        <w:rPr>
          <w:rFonts w:ascii="Times New Roman" w:hAnsi="Times New Roman"/>
          <w:sz w:val="28"/>
          <w:szCs w:val="28"/>
        </w:rPr>
        <w:t xml:space="preserve"> аналогичного периода 2022 года</w:t>
      </w:r>
      <w:r w:rsidRPr="005D35FB">
        <w:rPr>
          <w:rFonts w:ascii="Times New Roman" w:hAnsi="Times New Roman"/>
          <w:sz w:val="28"/>
          <w:szCs w:val="28"/>
        </w:rPr>
        <w:t>.</w:t>
      </w:r>
    </w:p>
    <w:p w14:paraId="489B690F" w14:textId="77777777" w:rsidR="00BE19CB" w:rsidRPr="005D35FB" w:rsidRDefault="00BE19CB" w:rsidP="00BE19CB">
      <w:pPr>
        <w:spacing w:after="0" w:line="240" w:lineRule="auto"/>
        <w:ind w:firstLine="709"/>
        <w:jc w:val="both"/>
        <w:rPr>
          <w:rFonts w:ascii="Times New Roman" w:hAnsi="Times New Roman"/>
          <w:sz w:val="16"/>
          <w:szCs w:val="16"/>
        </w:rPr>
      </w:pPr>
    </w:p>
    <w:p w14:paraId="0D1A4F73"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видам финансового обеспечения произведенные расходы характеризуются следующими показателями:</w:t>
      </w:r>
    </w:p>
    <w:p w14:paraId="4566B0F0"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За счет собственных доходов расходы учреждений за 6 месяцев 2023 года составили 2 091,3 млн.руб. или 43,1 % к плану года и на 71,3 % к поступившим доходам с учетом остатка на 01.01.2023.</w:t>
      </w:r>
    </w:p>
    <w:p w14:paraId="0F9ECFF1"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В сравнении с расходами, произведенными учреждениями за счет собственных доходов за 6 месяцев 2022 года, расходы отчетного периода увеличились на 18,3 % (+323,4 млн.руб.), из них наибольший рост расходов фиксируется в учреждениях, подведомственным следующим главным распорядителям:</w:t>
      </w:r>
    </w:p>
    <w:p w14:paraId="5A9C017A" w14:textId="77777777"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министерство природных ресурсов и лесопромышленного комплекса Архангельской области – на 55,2 % (+42,2 млн.руб.);</w:t>
      </w:r>
    </w:p>
    <w:p w14:paraId="2DF1969D" w14:textId="77777777"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министерстве здравоохранения Архангельской области – на 4,3 % (+40,4 млн.руб.);</w:t>
      </w:r>
    </w:p>
    <w:p w14:paraId="282BD117" w14:textId="77777777"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министерстве образования Архангельской области – на 95,8 % (+127,2 млн.руб.);</w:t>
      </w:r>
    </w:p>
    <w:p w14:paraId="340120D8" w14:textId="77777777"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министерство спорта Архангельской области – на 75,7 % (+35,1 млн.руб.).</w:t>
      </w:r>
    </w:p>
    <w:p w14:paraId="2A55CEDE" w14:textId="0125C2D8"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2040A5" w:rsidRPr="005D35FB">
        <w:rPr>
          <w:rFonts w:ascii="Times New Roman" w:hAnsi="Times New Roman"/>
          <w:sz w:val="28"/>
          <w:szCs w:val="28"/>
        </w:rPr>
        <w:t>70</w:t>
      </w:r>
      <w:r w:rsidRPr="005D35FB">
        <w:rPr>
          <w:rFonts w:ascii="Times New Roman" w:hAnsi="Times New Roman"/>
          <w:sz w:val="28"/>
          <w:szCs w:val="28"/>
        </w:rPr>
        <w:t xml:space="preserve"> представлены сведения о расходах учреждений за счет собственных доходов за 6 месяцев 2022 и 2023 год</w:t>
      </w:r>
      <w:r w:rsidR="0021108B" w:rsidRPr="005D35FB">
        <w:rPr>
          <w:rFonts w:ascii="Times New Roman" w:hAnsi="Times New Roman"/>
          <w:sz w:val="28"/>
          <w:szCs w:val="28"/>
        </w:rPr>
        <w:t>ов</w:t>
      </w:r>
      <w:r w:rsidRPr="005D35FB">
        <w:rPr>
          <w:rFonts w:ascii="Times New Roman" w:hAnsi="Times New Roman"/>
          <w:sz w:val="28"/>
          <w:szCs w:val="28"/>
        </w:rPr>
        <w:t>.</w:t>
      </w:r>
    </w:p>
    <w:p w14:paraId="38EDF0AB" w14:textId="77777777" w:rsidR="00BE19CB" w:rsidRPr="005D35FB" w:rsidRDefault="00BE19CB" w:rsidP="0021108B">
      <w:pPr>
        <w:spacing w:after="0" w:line="240" w:lineRule="auto"/>
        <w:rPr>
          <w:rFonts w:ascii="Times New Roman" w:hAnsi="Times New Roman"/>
          <w:sz w:val="24"/>
          <w:szCs w:val="24"/>
        </w:rPr>
      </w:pPr>
    </w:p>
    <w:p w14:paraId="1B3697AE" w14:textId="388C2A78" w:rsidR="00BE19CB" w:rsidRPr="005D35FB" w:rsidRDefault="00BE19CB" w:rsidP="0021108B">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70</w:t>
      </w:r>
      <w:r w:rsidRPr="005D35FB">
        <w:rPr>
          <w:rFonts w:ascii="Times New Roman" w:hAnsi="Times New Roman"/>
          <w:sz w:val="24"/>
          <w:szCs w:val="24"/>
        </w:rPr>
        <w:fldChar w:fldCharType="end"/>
      </w:r>
      <w:r w:rsidRPr="005D35FB">
        <w:rPr>
          <w:rFonts w:ascii="Times New Roman" w:hAnsi="Times New Roman"/>
          <w:sz w:val="24"/>
          <w:szCs w:val="24"/>
        </w:rPr>
        <w:t>. Расходы, осуществленные государственными бюджетными и автономными учреждениями за счет собственных доходов за 6 месяцев 2022 и 2023 год</w:t>
      </w:r>
      <w:r w:rsidR="00B262D5" w:rsidRPr="005D35FB">
        <w:rPr>
          <w:rFonts w:ascii="Times New Roman" w:hAnsi="Times New Roman"/>
          <w:sz w:val="24"/>
          <w:szCs w:val="24"/>
        </w:rPr>
        <w:t>ов</w:t>
      </w:r>
      <w:r w:rsidRPr="005D35FB">
        <w:rPr>
          <w:rFonts w:ascii="Times New Roman" w:hAnsi="Times New Roman"/>
          <w:sz w:val="24"/>
          <w:szCs w:val="24"/>
        </w:rPr>
        <w:t>, млн.руб. и %</w:t>
      </w:r>
    </w:p>
    <w:tbl>
      <w:tblPr>
        <w:tblW w:w="9407" w:type="dxa"/>
        <w:tblLook w:val="04A0" w:firstRow="1" w:lastRow="0" w:firstColumn="1" w:lastColumn="0" w:noHBand="0" w:noVBand="1"/>
      </w:tblPr>
      <w:tblGrid>
        <w:gridCol w:w="5931"/>
        <w:gridCol w:w="850"/>
        <w:gridCol w:w="929"/>
        <w:gridCol w:w="991"/>
        <w:gridCol w:w="706"/>
      </w:tblGrid>
      <w:tr w:rsidR="005D35FB" w:rsidRPr="005D35FB" w14:paraId="43485B95" w14:textId="77777777" w:rsidTr="0021108B">
        <w:trPr>
          <w:trHeight w:val="25"/>
          <w:tblHeader/>
        </w:trPr>
        <w:tc>
          <w:tcPr>
            <w:tcW w:w="593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865B39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10A7AFB4"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29" w:type="dxa"/>
            <w:tcBorders>
              <w:top w:val="double" w:sz="6" w:space="0" w:color="auto"/>
              <w:left w:val="nil"/>
              <w:bottom w:val="single" w:sz="4" w:space="0" w:color="auto"/>
              <w:right w:val="single" w:sz="4" w:space="0" w:color="auto"/>
            </w:tcBorders>
            <w:shd w:val="clear" w:color="auto" w:fill="auto"/>
            <w:vAlign w:val="center"/>
            <w:hideMark/>
          </w:tcPr>
          <w:p w14:paraId="0C0C4BEF" w14:textId="41599F59" w:rsidR="00BE19CB" w:rsidRPr="005D35FB" w:rsidRDefault="00BE19CB" w:rsidP="00B262D5">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w:t>
            </w:r>
            <w:r w:rsidR="00B262D5" w:rsidRPr="005D35FB">
              <w:rPr>
                <w:rFonts w:ascii="Times New Roman" w:eastAsia="Times New Roman" w:hAnsi="Times New Roman"/>
                <w:b/>
                <w:bCs/>
                <w:sz w:val="20"/>
                <w:szCs w:val="20"/>
                <w:lang w:eastAsia="ru-RU"/>
              </w:rPr>
              <w:t>3</w:t>
            </w:r>
            <w:r w:rsidRPr="005D35FB">
              <w:rPr>
                <w:rFonts w:ascii="Times New Roman" w:eastAsia="Times New Roman" w:hAnsi="Times New Roman"/>
                <w:b/>
                <w:bCs/>
                <w:sz w:val="20"/>
                <w:szCs w:val="20"/>
                <w:lang w:eastAsia="ru-RU"/>
              </w:rPr>
              <w:t xml:space="preserve">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4EC9C480" w14:textId="01F97D79" w:rsidR="00BE19CB" w:rsidRPr="005D35FB" w:rsidRDefault="00BE19CB" w:rsidP="0021108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 (+, -)</w:t>
            </w:r>
            <w:r w:rsidR="00D02842"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млн.руб.</w:t>
            </w:r>
          </w:p>
        </w:tc>
        <w:tc>
          <w:tcPr>
            <w:tcW w:w="706" w:type="dxa"/>
            <w:tcBorders>
              <w:top w:val="double" w:sz="6" w:space="0" w:color="auto"/>
              <w:left w:val="nil"/>
              <w:bottom w:val="single" w:sz="4" w:space="0" w:color="auto"/>
              <w:right w:val="double" w:sz="6" w:space="0" w:color="auto"/>
            </w:tcBorders>
            <w:shd w:val="clear" w:color="auto" w:fill="auto"/>
            <w:vAlign w:val="center"/>
            <w:hideMark/>
          </w:tcPr>
          <w:p w14:paraId="2D843094" w14:textId="5B4F3E5B" w:rsidR="00BE19CB" w:rsidRPr="005D35FB" w:rsidRDefault="00BE19CB" w:rsidP="0021108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r w:rsidR="00D02842"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w:t>
            </w:r>
          </w:p>
        </w:tc>
      </w:tr>
      <w:tr w:rsidR="005D35FB" w:rsidRPr="005D35FB" w14:paraId="764AEC9D" w14:textId="77777777" w:rsidTr="0021108B">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49EE3759"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за счет собственных доходов, из них:</w:t>
            </w:r>
          </w:p>
        </w:tc>
        <w:tc>
          <w:tcPr>
            <w:tcW w:w="850" w:type="dxa"/>
            <w:tcBorders>
              <w:top w:val="nil"/>
              <w:left w:val="nil"/>
              <w:bottom w:val="single" w:sz="4" w:space="0" w:color="auto"/>
              <w:right w:val="single" w:sz="4" w:space="0" w:color="auto"/>
            </w:tcBorders>
            <w:shd w:val="clear" w:color="auto" w:fill="auto"/>
            <w:vAlign w:val="center"/>
            <w:hideMark/>
          </w:tcPr>
          <w:p w14:paraId="52CE317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1 767,9 </w:t>
            </w:r>
          </w:p>
        </w:tc>
        <w:tc>
          <w:tcPr>
            <w:tcW w:w="929" w:type="dxa"/>
            <w:tcBorders>
              <w:top w:val="nil"/>
              <w:left w:val="nil"/>
              <w:bottom w:val="single" w:sz="4" w:space="0" w:color="auto"/>
              <w:right w:val="single" w:sz="4" w:space="0" w:color="auto"/>
            </w:tcBorders>
            <w:shd w:val="clear" w:color="auto" w:fill="auto"/>
            <w:vAlign w:val="center"/>
            <w:hideMark/>
          </w:tcPr>
          <w:p w14:paraId="4B4C7DC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2 091,3 </w:t>
            </w:r>
          </w:p>
        </w:tc>
        <w:tc>
          <w:tcPr>
            <w:tcW w:w="991" w:type="dxa"/>
            <w:tcBorders>
              <w:top w:val="nil"/>
              <w:left w:val="nil"/>
              <w:bottom w:val="single" w:sz="4" w:space="0" w:color="auto"/>
              <w:right w:val="single" w:sz="4" w:space="0" w:color="auto"/>
            </w:tcBorders>
            <w:shd w:val="clear" w:color="auto" w:fill="auto"/>
            <w:vAlign w:val="center"/>
            <w:hideMark/>
          </w:tcPr>
          <w:p w14:paraId="5082AD3C"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323,4 </w:t>
            </w:r>
          </w:p>
        </w:tc>
        <w:tc>
          <w:tcPr>
            <w:tcW w:w="706" w:type="dxa"/>
            <w:tcBorders>
              <w:top w:val="nil"/>
              <w:left w:val="nil"/>
              <w:bottom w:val="single" w:sz="4" w:space="0" w:color="auto"/>
              <w:right w:val="double" w:sz="6" w:space="0" w:color="auto"/>
            </w:tcBorders>
            <w:shd w:val="clear" w:color="auto" w:fill="auto"/>
            <w:vAlign w:val="center"/>
            <w:hideMark/>
          </w:tcPr>
          <w:p w14:paraId="403CC47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18,3 </w:t>
            </w:r>
          </w:p>
        </w:tc>
      </w:tr>
      <w:tr w:rsidR="005D35FB" w:rsidRPr="005D35FB" w14:paraId="0668A724" w14:textId="77777777" w:rsidTr="0021108B">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36430E2"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фонд оплаты труда (ВР 111)</w:t>
            </w:r>
          </w:p>
        </w:tc>
        <w:tc>
          <w:tcPr>
            <w:tcW w:w="850" w:type="dxa"/>
            <w:tcBorders>
              <w:top w:val="nil"/>
              <w:left w:val="nil"/>
              <w:bottom w:val="single" w:sz="4" w:space="0" w:color="auto"/>
              <w:right w:val="single" w:sz="4" w:space="0" w:color="auto"/>
            </w:tcBorders>
            <w:shd w:val="clear" w:color="auto" w:fill="auto"/>
            <w:vAlign w:val="center"/>
            <w:hideMark/>
          </w:tcPr>
          <w:p w14:paraId="25B40CA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636,0 </w:t>
            </w:r>
          </w:p>
        </w:tc>
        <w:tc>
          <w:tcPr>
            <w:tcW w:w="929" w:type="dxa"/>
            <w:tcBorders>
              <w:top w:val="nil"/>
              <w:left w:val="nil"/>
              <w:bottom w:val="single" w:sz="4" w:space="0" w:color="auto"/>
              <w:right w:val="single" w:sz="4" w:space="0" w:color="auto"/>
            </w:tcBorders>
            <w:shd w:val="clear" w:color="auto" w:fill="auto"/>
            <w:vAlign w:val="center"/>
            <w:hideMark/>
          </w:tcPr>
          <w:p w14:paraId="0756C94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705,2 </w:t>
            </w:r>
          </w:p>
        </w:tc>
        <w:tc>
          <w:tcPr>
            <w:tcW w:w="991" w:type="dxa"/>
            <w:tcBorders>
              <w:top w:val="nil"/>
              <w:left w:val="nil"/>
              <w:bottom w:val="single" w:sz="4" w:space="0" w:color="auto"/>
              <w:right w:val="single" w:sz="4" w:space="0" w:color="auto"/>
            </w:tcBorders>
            <w:shd w:val="clear" w:color="auto" w:fill="auto"/>
            <w:vAlign w:val="center"/>
            <w:hideMark/>
          </w:tcPr>
          <w:p w14:paraId="277545E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69,2 </w:t>
            </w:r>
          </w:p>
        </w:tc>
        <w:tc>
          <w:tcPr>
            <w:tcW w:w="706" w:type="dxa"/>
            <w:tcBorders>
              <w:top w:val="nil"/>
              <w:left w:val="nil"/>
              <w:bottom w:val="single" w:sz="4" w:space="0" w:color="auto"/>
              <w:right w:val="double" w:sz="6" w:space="0" w:color="auto"/>
            </w:tcBorders>
            <w:shd w:val="clear" w:color="auto" w:fill="auto"/>
            <w:vAlign w:val="center"/>
            <w:hideMark/>
          </w:tcPr>
          <w:p w14:paraId="5907418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10,9 </w:t>
            </w:r>
          </w:p>
        </w:tc>
      </w:tr>
      <w:tr w:rsidR="005D35FB" w:rsidRPr="005D35FB" w14:paraId="19D331A7" w14:textId="77777777" w:rsidTr="0021108B">
        <w:trPr>
          <w:trHeight w:val="60"/>
        </w:trPr>
        <w:tc>
          <w:tcPr>
            <w:tcW w:w="5931" w:type="dxa"/>
            <w:tcBorders>
              <w:top w:val="nil"/>
              <w:left w:val="double" w:sz="6" w:space="0" w:color="auto"/>
              <w:bottom w:val="nil"/>
              <w:right w:val="single" w:sz="4" w:space="0" w:color="auto"/>
            </w:tcBorders>
            <w:shd w:val="clear" w:color="auto" w:fill="auto"/>
            <w:vAlign w:val="center"/>
            <w:hideMark/>
          </w:tcPr>
          <w:p w14:paraId="77E0C92C"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иные выплаты персоналу (ВР 112)</w:t>
            </w:r>
          </w:p>
        </w:tc>
        <w:tc>
          <w:tcPr>
            <w:tcW w:w="850" w:type="dxa"/>
            <w:tcBorders>
              <w:top w:val="nil"/>
              <w:left w:val="nil"/>
              <w:bottom w:val="nil"/>
              <w:right w:val="single" w:sz="4" w:space="0" w:color="auto"/>
            </w:tcBorders>
            <w:shd w:val="clear" w:color="auto" w:fill="auto"/>
            <w:vAlign w:val="center"/>
            <w:hideMark/>
          </w:tcPr>
          <w:p w14:paraId="0592869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16,7 </w:t>
            </w:r>
          </w:p>
        </w:tc>
        <w:tc>
          <w:tcPr>
            <w:tcW w:w="929" w:type="dxa"/>
            <w:tcBorders>
              <w:top w:val="nil"/>
              <w:left w:val="nil"/>
              <w:bottom w:val="nil"/>
              <w:right w:val="single" w:sz="4" w:space="0" w:color="auto"/>
            </w:tcBorders>
            <w:shd w:val="clear" w:color="auto" w:fill="auto"/>
            <w:vAlign w:val="center"/>
            <w:hideMark/>
          </w:tcPr>
          <w:p w14:paraId="6140F33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19,0 </w:t>
            </w:r>
          </w:p>
        </w:tc>
        <w:tc>
          <w:tcPr>
            <w:tcW w:w="991" w:type="dxa"/>
            <w:tcBorders>
              <w:top w:val="nil"/>
              <w:left w:val="nil"/>
              <w:bottom w:val="single" w:sz="4" w:space="0" w:color="auto"/>
              <w:right w:val="single" w:sz="4" w:space="0" w:color="auto"/>
            </w:tcBorders>
            <w:shd w:val="clear" w:color="auto" w:fill="auto"/>
            <w:vAlign w:val="center"/>
            <w:hideMark/>
          </w:tcPr>
          <w:p w14:paraId="13C05C7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 </w:t>
            </w:r>
          </w:p>
        </w:tc>
        <w:tc>
          <w:tcPr>
            <w:tcW w:w="706" w:type="dxa"/>
            <w:tcBorders>
              <w:top w:val="nil"/>
              <w:left w:val="nil"/>
              <w:bottom w:val="single" w:sz="4" w:space="0" w:color="auto"/>
              <w:right w:val="double" w:sz="6" w:space="0" w:color="auto"/>
            </w:tcBorders>
            <w:shd w:val="clear" w:color="auto" w:fill="auto"/>
            <w:vAlign w:val="center"/>
            <w:hideMark/>
          </w:tcPr>
          <w:p w14:paraId="55A79A3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13,8 </w:t>
            </w:r>
          </w:p>
        </w:tc>
      </w:tr>
      <w:tr w:rsidR="005D35FB" w:rsidRPr="005D35FB" w14:paraId="5AC32025" w14:textId="77777777" w:rsidTr="0021108B">
        <w:trPr>
          <w:trHeight w:val="60"/>
        </w:trPr>
        <w:tc>
          <w:tcPr>
            <w:tcW w:w="5931" w:type="dxa"/>
            <w:tcBorders>
              <w:top w:val="single" w:sz="4" w:space="0" w:color="auto"/>
              <w:left w:val="double" w:sz="6" w:space="0" w:color="auto"/>
              <w:bottom w:val="nil"/>
              <w:right w:val="single" w:sz="4" w:space="0" w:color="auto"/>
            </w:tcBorders>
            <w:shd w:val="clear" w:color="auto" w:fill="auto"/>
            <w:vAlign w:val="center"/>
            <w:hideMark/>
          </w:tcPr>
          <w:p w14:paraId="5624A411"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50" w:type="dxa"/>
            <w:tcBorders>
              <w:top w:val="single" w:sz="4" w:space="0" w:color="auto"/>
              <w:left w:val="nil"/>
              <w:bottom w:val="nil"/>
              <w:right w:val="single" w:sz="4" w:space="0" w:color="auto"/>
            </w:tcBorders>
            <w:shd w:val="clear" w:color="auto" w:fill="auto"/>
            <w:vAlign w:val="center"/>
            <w:hideMark/>
          </w:tcPr>
          <w:p w14:paraId="56B6F63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186,6 </w:t>
            </w:r>
          </w:p>
        </w:tc>
        <w:tc>
          <w:tcPr>
            <w:tcW w:w="929" w:type="dxa"/>
            <w:tcBorders>
              <w:top w:val="single" w:sz="4" w:space="0" w:color="auto"/>
              <w:left w:val="nil"/>
              <w:bottom w:val="nil"/>
              <w:right w:val="single" w:sz="4" w:space="0" w:color="auto"/>
            </w:tcBorders>
            <w:shd w:val="clear" w:color="auto" w:fill="auto"/>
            <w:vAlign w:val="center"/>
            <w:hideMark/>
          </w:tcPr>
          <w:p w14:paraId="440FA3B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232,0 </w:t>
            </w:r>
          </w:p>
        </w:tc>
        <w:tc>
          <w:tcPr>
            <w:tcW w:w="991" w:type="dxa"/>
            <w:tcBorders>
              <w:top w:val="nil"/>
              <w:left w:val="nil"/>
              <w:bottom w:val="single" w:sz="4" w:space="0" w:color="auto"/>
              <w:right w:val="single" w:sz="4" w:space="0" w:color="auto"/>
            </w:tcBorders>
            <w:shd w:val="clear" w:color="auto" w:fill="auto"/>
            <w:vAlign w:val="center"/>
            <w:hideMark/>
          </w:tcPr>
          <w:p w14:paraId="2708B59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45,4 </w:t>
            </w:r>
          </w:p>
        </w:tc>
        <w:tc>
          <w:tcPr>
            <w:tcW w:w="706" w:type="dxa"/>
            <w:tcBorders>
              <w:top w:val="nil"/>
              <w:left w:val="nil"/>
              <w:bottom w:val="single" w:sz="4" w:space="0" w:color="auto"/>
              <w:right w:val="double" w:sz="6" w:space="0" w:color="auto"/>
            </w:tcBorders>
            <w:shd w:val="clear" w:color="auto" w:fill="auto"/>
            <w:vAlign w:val="center"/>
            <w:hideMark/>
          </w:tcPr>
          <w:p w14:paraId="142B435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24,4 </w:t>
            </w:r>
          </w:p>
        </w:tc>
      </w:tr>
      <w:tr w:rsidR="00BE19CB" w:rsidRPr="005D35FB" w14:paraId="1C26E72B" w14:textId="77777777" w:rsidTr="0021108B">
        <w:trPr>
          <w:trHeight w:val="154"/>
        </w:trPr>
        <w:tc>
          <w:tcPr>
            <w:tcW w:w="5931"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AB5067C"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контрактуемые расходы (ВР 200, 323 и 400)</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5DC66AC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872,3 </w:t>
            </w:r>
          </w:p>
        </w:tc>
        <w:tc>
          <w:tcPr>
            <w:tcW w:w="929" w:type="dxa"/>
            <w:tcBorders>
              <w:top w:val="single" w:sz="4" w:space="0" w:color="auto"/>
              <w:left w:val="nil"/>
              <w:bottom w:val="double" w:sz="6" w:space="0" w:color="auto"/>
              <w:right w:val="single" w:sz="4" w:space="0" w:color="auto"/>
            </w:tcBorders>
            <w:shd w:val="clear" w:color="auto" w:fill="auto"/>
            <w:vAlign w:val="center"/>
            <w:hideMark/>
          </w:tcPr>
          <w:p w14:paraId="1FFA78A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1 068,9 </w:t>
            </w:r>
          </w:p>
        </w:tc>
        <w:tc>
          <w:tcPr>
            <w:tcW w:w="991" w:type="dxa"/>
            <w:tcBorders>
              <w:top w:val="nil"/>
              <w:left w:val="nil"/>
              <w:bottom w:val="double" w:sz="6" w:space="0" w:color="auto"/>
              <w:right w:val="single" w:sz="4" w:space="0" w:color="auto"/>
            </w:tcBorders>
            <w:shd w:val="clear" w:color="auto" w:fill="auto"/>
            <w:vAlign w:val="center"/>
            <w:hideMark/>
          </w:tcPr>
          <w:p w14:paraId="66F3994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196,7 </w:t>
            </w:r>
          </w:p>
        </w:tc>
        <w:tc>
          <w:tcPr>
            <w:tcW w:w="706" w:type="dxa"/>
            <w:tcBorders>
              <w:top w:val="nil"/>
              <w:left w:val="nil"/>
              <w:bottom w:val="double" w:sz="6" w:space="0" w:color="auto"/>
              <w:right w:val="double" w:sz="6" w:space="0" w:color="auto"/>
            </w:tcBorders>
            <w:shd w:val="clear" w:color="auto" w:fill="auto"/>
            <w:vAlign w:val="center"/>
            <w:hideMark/>
          </w:tcPr>
          <w:p w14:paraId="2A4B0C6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22,5 </w:t>
            </w:r>
          </w:p>
        </w:tc>
      </w:tr>
    </w:tbl>
    <w:p w14:paraId="1B7F0EC0" w14:textId="77777777" w:rsidR="00BE19CB" w:rsidRPr="005D35FB" w:rsidRDefault="00BE19CB" w:rsidP="000A1F3F">
      <w:pPr>
        <w:spacing w:after="0" w:line="240" w:lineRule="auto"/>
        <w:ind w:firstLine="709"/>
        <w:jc w:val="both"/>
        <w:rPr>
          <w:rFonts w:ascii="Times New Roman" w:hAnsi="Times New Roman"/>
          <w:sz w:val="28"/>
          <w:szCs w:val="28"/>
        </w:rPr>
      </w:pPr>
    </w:p>
    <w:p w14:paraId="7465A314" w14:textId="7B6A6ECC"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Основное увеличение расходов за счет собственных доходов в государственных учреждениях наблюдается по контрактуемым расходам, в который включены виды расходов 200 </w:t>
      </w:r>
      <w:r w:rsidR="00D61373" w:rsidRPr="005D35FB">
        <w:rPr>
          <w:rFonts w:ascii="Times New Roman" w:hAnsi="Times New Roman"/>
          <w:sz w:val="28"/>
          <w:szCs w:val="28"/>
        </w:rPr>
        <w:t>«</w:t>
      </w:r>
      <w:r w:rsidRPr="005D35FB">
        <w:rPr>
          <w:rFonts w:ascii="Times New Roman" w:hAnsi="Times New Roman"/>
          <w:sz w:val="28"/>
          <w:szCs w:val="28"/>
        </w:rPr>
        <w:t>Закупка товаров, работ и услуг…</w:t>
      </w:r>
      <w:r w:rsidR="00D61373" w:rsidRPr="005D35FB">
        <w:rPr>
          <w:rFonts w:ascii="Times New Roman" w:hAnsi="Times New Roman"/>
          <w:sz w:val="28"/>
          <w:szCs w:val="28"/>
        </w:rPr>
        <w:t>»</w:t>
      </w:r>
      <w:r w:rsidRPr="005D35FB">
        <w:rPr>
          <w:rFonts w:ascii="Times New Roman" w:hAnsi="Times New Roman"/>
          <w:sz w:val="28"/>
          <w:szCs w:val="28"/>
        </w:rPr>
        <w:t xml:space="preserve">, 323 </w:t>
      </w:r>
      <w:r w:rsidR="00D61373" w:rsidRPr="005D35FB">
        <w:rPr>
          <w:rFonts w:ascii="Times New Roman" w:hAnsi="Times New Roman"/>
          <w:sz w:val="28"/>
          <w:szCs w:val="28"/>
        </w:rPr>
        <w:t>«</w:t>
      </w:r>
      <w:r w:rsidRPr="005D35FB">
        <w:rPr>
          <w:rFonts w:ascii="Times New Roman" w:hAnsi="Times New Roman"/>
          <w:sz w:val="28"/>
          <w:szCs w:val="28"/>
        </w:rPr>
        <w:t>Приобретение товаров, работ, услуг в пользу граждан в целях их социального обеспечения</w:t>
      </w:r>
      <w:r w:rsidR="00D61373" w:rsidRPr="005D35FB">
        <w:rPr>
          <w:rFonts w:ascii="Times New Roman" w:hAnsi="Times New Roman"/>
          <w:sz w:val="28"/>
          <w:szCs w:val="28"/>
        </w:rPr>
        <w:t>»</w:t>
      </w:r>
      <w:r w:rsidRPr="005D35FB">
        <w:rPr>
          <w:rFonts w:ascii="Times New Roman" w:hAnsi="Times New Roman"/>
          <w:sz w:val="28"/>
          <w:szCs w:val="28"/>
        </w:rPr>
        <w:t xml:space="preserve"> и 400 </w:t>
      </w:r>
      <w:r w:rsidR="00D61373" w:rsidRPr="005D35FB">
        <w:rPr>
          <w:rFonts w:ascii="Times New Roman" w:hAnsi="Times New Roman"/>
          <w:sz w:val="28"/>
          <w:szCs w:val="28"/>
        </w:rPr>
        <w:t>«</w:t>
      </w:r>
      <w:r w:rsidRPr="005D35FB">
        <w:rPr>
          <w:rFonts w:ascii="Times New Roman" w:hAnsi="Times New Roman"/>
          <w:sz w:val="28"/>
          <w:szCs w:val="28"/>
        </w:rPr>
        <w:t>Капитальные вложения в объекты государственной (муниципальной) собственности</w:t>
      </w:r>
      <w:r w:rsidR="00D61373" w:rsidRPr="005D35FB">
        <w:rPr>
          <w:rFonts w:ascii="Times New Roman" w:hAnsi="Times New Roman"/>
          <w:sz w:val="28"/>
          <w:szCs w:val="28"/>
        </w:rPr>
        <w:t>»</w:t>
      </w:r>
      <w:r w:rsidRPr="005D35FB">
        <w:rPr>
          <w:rFonts w:ascii="Times New Roman" w:hAnsi="Times New Roman"/>
          <w:sz w:val="28"/>
          <w:szCs w:val="28"/>
        </w:rPr>
        <w:t xml:space="preserve"> - на 22,5 % (+196,73 млн.руб.), а также расходы по фонду оплату труда – на 10,9 % (+69,2 млн.руб.).</w:t>
      </w:r>
    </w:p>
    <w:p w14:paraId="7A2E3378" w14:textId="71EECC2B"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За счет средств ОМС расходы за отчетный период в государственных учреждениях здравоохранения составили 11 915,1 млн.руб. (44,2 % к плану года) и на 88,4 % к полученным доходам с учетом остатка на 01.01.2023 по данному виду финансового обеспечения. Сопоставление с аналогичными расходами за 6 месяцев 2022 года представлено в таблице </w:t>
      </w:r>
      <w:r w:rsidR="002040A5" w:rsidRPr="005D35FB">
        <w:rPr>
          <w:rFonts w:ascii="Times New Roman" w:hAnsi="Times New Roman"/>
          <w:sz w:val="28"/>
          <w:szCs w:val="28"/>
        </w:rPr>
        <w:t>71</w:t>
      </w:r>
      <w:r w:rsidRPr="005D35FB">
        <w:rPr>
          <w:rFonts w:ascii="Times New Roman" w:hAnsi="Times New Roman"/>
          <w:sz w:val="28"/>
          <w:szCs w:val="28"/>
        </w:rPr>
        <w:t>.</w:t>
      </w:r>
    </w:p>
    <w:p w14:paraId="59797083" w14:textId="77777777" w:rsidR="00BE19CB" w:rsidRPr="005D35FB" w:rsidRDefault="00BE19CB" w:rsidP="000A1F3F">
      <w:pPr>
        <w:spacing w:after="0" w:line="240" w:lineRule="auto"/>
        <w:rPr>
          <w:rFonts w:ascii="Times New Roman" w:hAnsi="Times New Roman"/>
          <w:sz w:val="24"/>
          <w:szCs w:val="24"/>
        </w:rPr>
      </w:pPr>
    </w:p>
    <w:p w14:paraId="22DE3D6A" w14:textId="57AB9A8E" w:rsidR="00BE19CB" w:rsidRPr="005D35FB" w:rsidRDefault="00BE19CB" w:rsidP="000A1F3F">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71</w:t>
      </w:r>
      <w:r w:rsidRPr="005D35FB">
        <w:rPr>
          <w:rFonts w:ascii="Times New Roman" w:hAnsi="Times New Roman"/>
          <w:sz w:val="24"/>
          <w:szCs w:val="24"/>
        </w:rPr>
        <w:fldChar w:fldCharType="end"/>
      </w:r>
      <w:r w:rsidRPr="005D35FB">
        <w:rPr>
          <w:rFonts w:ascii="Times New Roman" w:hAnsi="Times New Roman"/>
          <w:sz w:val="24"/>
          <w:szCs w:val="24"/>
        </w:rPr>
        <w:t>. Расходы государственных учреждений здравоохранения за счет средств обязательного медицинского страхования за 6 месяцев 2022 и 2023 год</w:t>
      </w:r>
      <w:r w:rsidR="00173FEE" w:rsidRPr="005D35FB">
        <w:rPr>
          <w:rFonts w:ascii="Times New Roman" w:hAnsi="Times New Roman"/>
          <w:sz w:val="24"/>
          <w:szCs w:val="24"/>
        </w:rPr>
        <w:t>ов</w:t>
      </w:r>
      <w:r w:rsidRPr="005D35FB">
        <w:rPr>
          <w:rFonts w:ascii="Times New Roman" w:hAnsi="Times New Roman"/>
          <w:sz w:val="24"/>
          <w:szCs w:val="24"/>
        </w:rPr>
        <w:t>, млн.руб. и %</w:t>
      </w:r>
    </w:p>
    <w:tbl>
      <w:tblPr>
        <w:tblW w:w="9333" w:type="dxa"/>
        <w:tblLook w:val="04A0" w:firstRow="1" w:lastRow="0" w:firstColumn="1" w:lastColumn="0" w:noHBand="0" w:noVBand="1"/>
      </w:tblPr>
      <w:tblGrid>
        <w:gridCol w:w="5648"/>
        <w:gridCol w:w="992"/>
        <w:gridCol w:w="992"/>
        <w:gridCol w:w="991"/>
        <w:gridCol w:w="710"/>
      </w:tblGrid>
      <w:tr w:rsidR="005D35FB" w:rsidRPr="005D35FB" w14:paraId="3268CB0F" w14:textId="77777777" w:rsidTr="00D02842">
        <w:trPr>
          <w:trHeight w:val="121"/>
          <w:tblHeader/>
        </w:trPr>
        <w:tc>
          <w:tcPr>
            <w:tcW w:w="564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2E6CD98"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2B6A2200"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21A7356A" w14:textId="716C312C" w:rsidR="00BE19CB" w:rsidRPr="005D35FB" w:rsidRDefault="00BE19CB" w:rsidP="00B262D5">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w:t>
            </w:r>
            <w:r w:rsidR="00B262D5" w:rsidRPr="005D35FB">
              <w:rPr>
                <w:rFonts w:ascii="Times New Roman" w:eastAsia="Times New Roman" w:hAnsi="Times New Roman"/>
                <w:b/>
                <w:bCs/>
                <w:sz w:val="20"/>
                <w:szCs w:val="20"/>
                <w:lang w:eastAsia="ru-RU"/>
              </w:rPr>
              <w:t>3</w:t>
            </w:r>
            <w:r w:rsidRPr="005D35FB">
              <w:rPr>
                <w:rFonts w:ascii="Times New Roman" w:eastAsia="Times New Roman" w:hAnsi="Times New Roman"/>
                <w:b/>
                <w:bCs/>
                <w:sz w:val="20"/>
                <w:szCs w:val="20"/>
                <w:lang w:eastAsia="ru-RU"/>
              </w:rPr>
              <w:t xml:space="preserve">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26B8EE10" w14:textId="22ED3AE7" w:rsidR="00BE19CB" w:rsidRPr="005D35FB" w:rsidRDefault="00BE19CB" w:rsidP="00D02842">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 (+, -)</w:t>
            </w:r>
            <w:r w:rsidR="00D02842"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млн.руб.</w:t>
            </w:r>
          </w:p>
        </w:tc>
        <w:tc>
          <w:tcPr>
            <w:tcW w:w="710" w:type="dxa"/>
            <w:tcBorders>
              <w:top w:val="double" w:sz="6" w:space="0" w:color="auto"/>
              <w:left w:val="nil"/>
              <w:bottom w:val="single" w:sz="4" w:space="0" w:color="auto"/>
              <w:right w:val="double" w:sz="6" w:space="0" w:color="auto"/>
            </w:tcBorders>
            <w:shd w:val="clear" w:color="auto" w:fill="auto"/>
            <w:vAlign w:val="center"/>
            <w:hideMark/>
          </w:tcPr>
          <w:p w14:paraId="1F91AB63" w14:textId="2E94F0F9" w:rsidR="00BE19CB" w:rsidRPr="005D35FB" w:rsidRDefault="00BE19CB" w:rsidP="00D02842">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r w:rsidR="00D02842"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w:t>
            </w:r>
          </w:p>
        </w:tc>
      </w:tr>
      <w:tr w:rsidR="005D35FB" w:rsidRPr="005D35FB" w14:paraId="525B62D8" w14:textId="77777777" w:rsidTr="00D02842">
        <w:trPr>
          <w:trHeight w:val="6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7942CCF9"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за счет средств ОМС, из них:</w:t>
            </w:r>
          </w:p>
        </w:tc>
        <w:tc>
          <w:tcPr>
            <w:tcW w:w="992" w:type="dxa"/>
            <w:tcBorders>
              <w:top w:val="nil"/>
              <w:left w:val="nil"/>
              <w:bottom w:val="single" w:sz="4" w:space="0" w:color="auto"/>
              <w:right w:val="single" w:sz="4" w:space="0" w:color="auto"/>
            </w:tcBorders>
            <w:shd w:val="clear" w:color="auto" w:fill="auto"/>
            <w:vAlign w:val="center"/>
            <w:hideMark/>
          </w:tcPr>
          <w:p w14:paraId="12BE5416"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11 779,6 </w:t>
            </w:r>
          </w:p>
        </w:tc>
        <w:tc>
          <w:tcPr>
            <w:tcW w:w="992" w:type="dxa"/>
            <w:tcBorders>
              <w:top w:val="nil"/>
              <w:left w:val="nil"/>
              <w:bottom w:val="single" w:sz="4" w:space="0" w:color="auto"/>
              <w:right w:val="single" w:sz="4" w:space="0" w:color="auto"/>
            </w:tcBorders>
            <w:shd w:val="clear" w:color="auto" w:fill="auto"/>
            <w:vAlign w:val="center"/>
            <w:hideMark/>
          </w:tcPr>
          <w:p w14:paraId="2AAC8B90"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11 915,1 </w:t>
            </w:r>
          </w:p>
        </w:tc>
        <w:tc>
          <w:tcPr>
            <w:tcW w:w="991" w:type="dxa"/>
            <w:tcBorders>
              <w:top w:val="nil"/>
              <w:left w:val="nil"/>
              <w:bottom w:val="single" w:sz="4" w:space="0" w:color="auto"/>
              <w:right w:val="single" w:sz="4" w:space="0" w:color="auto"/>
            </w:tcBorders>
            <w:shd w:val="clear" w:color="auto" w:fill="auto"/>
            <w:vAlign w:val="center"/>
            <w:hideMark/>
          </w:tcPr>
          <w:p w14:paraId="3872D64D"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135,5 </w:t>
            </w:r>
          </w:p>
        </w:tc>
        <w:tc>
          <w:tcPr>
            <w:tcW w:w="710" w:type="dxa"/>
            <w:tcBorders>
              <w:top w:val="nil"/>
              <w:left w:val="nil"/>
              <w:bottom w:val="single" w:sz="4" w:space="0" w:color="auto"/>
              <w:right w:val="double" w:sz="6" w:space="0" w:color="auto"/>
            </w:tcBorders>
            <w:shd w:val="clear" w:color="auto" w:fill="auto"/>
            <w:vAlign w:val="center"/>
            <w:hideMark/>
          </w:tcPr>
          <w:p w14:paraId="28940A49"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1,2 </w:t>
            </w:r>
          </w:p>
        </w:tc>
      </w:tr>
      <w:tr w:rsidR="005D35FB" w:rsidRPr="005D35FB" w14:paraId="79927380" w14:textId="77777777" w:rsidTr="00D02842">
        <w:trPr>
          <w:trHeight w:val="6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16EBC785"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оплата труда с начислениями (ВР 111)</w:t>
            </w:r>
          </w:p>
        </w:tc>
        <w:tc>
          <w:tcPr>
            <w:tcW w:w="992" w:type="dxa"/>
            <w:tcBorders>
              <w:top w:val="nil"/>
              <w:left w:val="nil"/>
              <w:bottom w:val="single" w:sz="4" w:space="0" w:color="auto"/>
              <w:right w:val="single" w:sz="4" w:space="0" w:color="auto"/>
            </w:tcBorders>
            <w:shd w:val="clear" w:color="auto" w:fill="auto"/>
            <w:vAlign w:val="center"/>
            <w:hideMark/>
          </w:tcPr>
          <w:p w14:paraId="6E5204F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5 934,8 </w:t>
            </w:r>
          </w:p>
        </w:tc>
        <w:tc>
          <w:tcPr>
            <w:tcW w:w="992" w:type="dxa"/>
            <w:tcBorders>
              <w:top w:val="nil"/>
              <w:left w:val="nil"/>
              <w:bottom w:val="single" w:sz="4" w:space="0" w:color="auto"/>
              <w:right w:val="single" w:sz="4" w:space="0" w:color="auto"/>
            </w:tcBorders>
            <w:shd w:val="clear" w:color="auto" w:fill="auto"/>
            <w:vAlign w:val="center"/>
            <w:hideMark/>
          </w:tcPr>
          <w:p w14:paraId="5B966FA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6 262,6 </w:t>
            </w:r>
          </w:p>
        </w:tc>
        <w:tc>
          <w:tcPr>
            <w:tcW w:w="991" w:type="dxa"/>
            <w:tcBorders>
              <w:top w:val="nil"/>
              <w:left w:val="nil"/>
              <w:bottom w:val="single" w:sz="4" w:space="0" w:color="auto"/>
              <w:right w:val="single" w:sz="4" w:space="0" w:color="auto"/>
            </w:tcBorders>
            <w:shd w:val="clear" w:color="auto" w:fill="auto"/>
            <w:vAlign w:val="center"/>
            <w:hideMark/>
          </w:tcPr>
          <w:p w14:paraId="3545F20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327,8 </w:t>
            </w:r>
          </w:p>
        </w:tc>
        <w:tc>
          <w:tcPr>
            <w:tcW w:w="710" w:type="dxa"/>
            <w:tcBorders>
              <w:top w:val="nil"/>
              <w:left w:val="nil"/>
              <w:bottom w:val="single" w:sz="4" w:space="0" w:color="auto"/>
              <w:right w:val="double" w:sz="6" w:space="0" w:color="auto"/>
            </w:tcBorders>
            <w:shd w:val="clear" w:color="auto" w:fill="auto"/>
            <w:vAlign w:val="center"/>
            <w:hideMark/>
          </w:tcPr>
          <w:p w14:paraId="576284E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 </w:t>
            </w:r>
          </w:p>
        </w:tc>
      </w:tr>
      <w:tr w:rsidR="005D35FB" w:rsidRPr="005D35FB" w14:paraId="6F62F920" w14:textId="77777777" w:rsidTr="00D02842">
        <w:trPr>
          <w:trHeight w:val="6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0265FBED"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иные выплаты персоналу (ВР 112)</w:t>
            </w:r>
          </w:p>
        </w:tc>
        <w:tc>
          <w:tcPr>
            <w:tcW w:w="992" w:type="dxa"/>
            <w:tcBorders>
              <w:top w:val="nil"/>
              <w:left w:val="nil"/>
              <w:bottom w:val="single" w:sz="4" w:space="0" w:color="auto"/>
              <w:right w:val="single" w:sz="4" w:space="0" w:color="auto"/>
            </w:tcBorders>
            <w:shd w:val="clear" w:color="auto" w:fill="auto"/>
            <w:vAlign w:val="center"/>
            <w:hideMark/>
          </w:tcPr>
          <w:p w14:paraId="1D7E617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45,5 </w:t>
            </w:r>
          </w:p>
        </w:tc>
        <w:tc>
          <w:tcPr>
            <w:tcW w:w="992" w:type="dxa"/>
            <w:tcBorders>
              <w:top w:val="nil"/>
              <w:left w:val="nil"/>
              <w:bottom w:val="single" w:sz="4" w:space="0" w:color="auto"/>
              <w:right w:val="single" w:sz="4" w:space="0" w:color="auto"/>
            </w:tcBorders>
            <w:shd w:val="clear" w:color="auto" w:fill="auto"/>
            <w:vAlign w:val="center"/>
            <w:hideMark/>
          </w:tcPr>
          <w:p w14:paraId="146E6FE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59,7 </w:t>
            </w:r>
          </w:p>
        </w:tc>
        <w:tc>
          <w:tcPr>
            <w:tcW w:w="991" w:type="dxa"/>
            <w:tcBorders>
              <w:top w:val="nil"/>
              <w:left w:val="nil"/>
              <w:bottom w:val="single" w:sz="4" w:space="0" w:color="auto"/>
              <w:right w:val="single" w:sz="4" w:space="0" w:color="auto"/>
            </w:tcBorders>
            <w:shd w:val="clear" w:color="auto" w:fill="auto"/>
            <w:vAlign w:val="center"/>
            <w:hideMark/>
          </w:tcPr>
          <w:p w14:paraId="6BC693B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14,2 </w:t>
            </w:r>
          </w:p>
        </w:tc>
        <w:tc>
          <w:tcPr>
            <w:tcW w:w="710" w:type="dxa"/>
            <w:tcBorders>
              <w:top w:val="nil"/>
              <w:left w:val="nil"/>
              <w:bottom w:val="single" w:sz="4" w:space="0" w:color="auto"/>
              <w:right w:val="double" w:sz="6" w:space="0" w:color="auto"/>
            </w:tcBorders>
            <w:shd w:val="clear" w:color="auto" w:fill="auto"/>
            <w:vAlign w:val="center"/>
            <w:hideMark/>
          </w:tcPr>
          <w:p w14:paraId="3C1E3EF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31,1 </w:t>
            </w:r>
          </w:p>
        </w:tc>
      </w:tr>
      <w:tr w:rsidR="005D35FB" w:rsidRPr="005D35FB" w14:paraId="433B500A" w14:textId="77777777" w:rsidTr="00D02842">
        <w:trPr>
          <w:trHeight w:val="60"/>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42FC2794"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992" w:type="dxa"/>
            <w:tcBorders>
              <w:top w:val="nil"/>
              <w:left w:val="nil"/>
              <w:bottom w:val="single" w:sz="4" w:space="0" w:color="auto"/>
              <w:right w:val="single" w:sz="4" w:space="0" w:color="auto"/>
            </w:tcBorders>
            <w:shd w:val="clear" w:color="auto" w:fill="auto"/>
            <w:vAlign w:val="center"/>
            <w:hideMark/>
          </w:tcPr>
          <w:p w14:paraId="5E87226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1 627,1 </w:t>
            </w:r>
          </w:p>
        </w:tc>
        <w:tc>
          <w:tcPr>
            <w:tcW w:w="992" w:type="dxa"/>
            <w:tcBorders>
              <w:top w:val="nil"/>
              <w:left w:val="nil"/>
              <w:bottom w:val="single" w:sz="4" w:space="0" w:color="auto"/>
              <w:right w:val="single" w:sz="4" w:space="0" w:color="auto"/>
            </w:tcBorders>
            <w:shd w:val="clear" w:color="auto" w:fill="auto"/>
            <w:vAlign w:val="center"/>
            <w:hideMark/>
          </w:tcPr>
          <w:p w14:paraId="014051E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1 612,4 </w:t>
            </w:r>
          </w:p>
        </w:tc>
        <w:tc>
          <w:tcPr>
            <w:tcW w:w="991" w:type="dxa"/>
            <w:tcBorders>
              <w:top w:val="nil"/>
              <w:left w:val="nil"/>
              <w:bottom w:val="single" w:sz="4" w:space="0" w:color="auto"/>
              <w:right w:val="single" w:sz="4" w:space="0" w:color="auto"/>
            </w:tcBorders>
            <w:shd w:val="clear" w:color="auto" w:fill="auto"/>
            <w:vAlign w:val="center"/>
            <w:hideMark/>
          </w:tcPr>
          <w:p w14:paraId="1B935F3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-14,7 </w:t>
            </w:r>
          </w:p>
        </w:tc>
        <w:tc>
          <w:tcPr>
            <w:tcW w:w="710" w:type="dxa"/>
            <w:tcBorders>
              <w:top w:val="nil"/>
              <w:left w:val="nil"/>
              <w:bottom w:val="single" w:sz="4" w:space="0" w:color="auto"/>
              <w:right w:val="double" w:sz="6" w:space="0" w:color="auto"/>
            </w:tcBorders>
            <w:shd w:val="clear" w:color="auto" w:fill="auto"/>
            <w:vAlign w:val="center"/>
            <w:hideMark/>
          </w:tcPr>
          <w:p w14:paraId="7FB7A4D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r>
      <w:tr w:rsidR="00BE19CB" w:rsidRPr="005D35FB" w14:paraId="765FB027" w14:textId="77777777" w:rsidTr="00D02842">
        <w:trPr>
          <w:trHeight w:val="60"/>
        </w:trPr>
        <w:tc>
          <w:tcPr>
            <w:tcW w:w="5648" w:type="dxa"/>
            <w:tcBorders>
              <w:top w:val="nil"/>
              <w:left w:val="double" w:sz="6" w:space="0" w:color="auto"/>
              <w:bottom w:val="double" w:sz="6" w:space="0" w:color="auto"/>
              <w:right w:val="single" w:sz="4" w:space="0" w:color="auto"/>
            </w:tcBorders>
            <w:shd w:val="clear" w:color="auto" w:fill="auto"/>
            <w:vAlign w:val="center"/>
            <w:hideMark/>
          </w:tcPr>
          <w:p w14:paraId="557A6AF8"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контрактуемые расходы (ВР 200)</w:t>
            </w:r>
          </w:p>
        </w:tc>
        <w:tc>
          <w:tcPr>
            <w:tcW w:w="992" w:type="dxa"/>
            <w:tcBorders>
              <w:top w:val="nil"/>
              <w:left w:val="nil"/>
              <w:bottom w:val="double" w:sz="6" w:space="0" w:color="auto"/>
              <w:right w:val="single" w:sz="4" w:space="0" w:color="auto"/>
            </w:tcBorders>
            <w:shd w:val="clear" w:color="auto" w:fill="auto"/>
            <w:vAlign w:val="center"/>
            <w:hideMark/>
          </w:tcPr>
          <w:p w14:paraId="5466960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4 074,9 </w:t>
            </w:r>
          </w:p>
        </w:tc>
        <w:tc>
          <w:tcPr>
            <w:tcW w:w="992" w:type="dxa"/>
            <w:tcBorders>
              <w:top w:val="nil"/>
              <w:left w:val="nil"/>
              <w:bottom w:val="double" w:sz="6" w:space="0" w:color="auto"/>
              <w:right w:val="single" w:sz="4" w:space="0" w:color="auto"/>
            </w:tcBorders>
            <w:shd w:val="clear" w:color="auto" w:fill="auto"/>
            <w:vAlign w:val="center"/>
            <w:hideMark/>
          </w:tcPr>
          <w:p w14:paraId="7E96F7B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3 890,6 </w:t>
            </w:r>
          </w:p>
        </w:tc>
        <w:tc>
          <w:tcPr>
            <w:tcW w:w="991" w:type="dxa"/>
            <w:tcBorders>
              <w:top w:val="nil"/>
              <w:left w:val="nil"/>
              <w:bottom w:val="double" w:sz="6" w:space="0" w:color="auto"/>
              <w:right w:val="single" w:sz="4" w:space="0" w:color="auto"/>
            </w:tcBorders>
            <w:shd w:val="clear" w:color="auto" w:fill="auto"/>
            <w:vAlign w:val="center"/>
            <w:hideMark/>
          </w:tcPr>
          <w:p w14:paraId="00A9170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-184,3 </w:t>
            </w:r>
          </w:p>
        </w:tc>
        <w:tc>
          <w:tcPr>
            <w:tcW w:w="710" w:type="dxa"/>
            <w:tcBorders>
              <w:top w:val="nil"/>
              <w:left w:val="nil"/>
              <w:bottom w:val="double" w:sz="6" w:space="0" w:color="auto"/>
              <w:right w:val="double" w:sz="6" w:space="0" w:color="auto"/>
            </w:tcBorders>
            <w:shd w:val="clear" w:color="auto" w:fill="auto"/>
            <w:vAlign w:val="center"/>
            <w:hideMark/>
          </w:tcPr>
          <w:p w14:paraId="71E4ECD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 </w:t>
            </w:r>
          </w:p>
        </w:tc>
      </w:tr>
    </w:tbl>
    <w:p w14:paraId="4FF5B3B0" w14:textId="77777777" w:rsidR="00BE19CB" w:rsidRPr="005D35FB" w:rsidRDefault="00BE19CB" w:rsidP="00D02842">
      <w:pPr>
        <w:spacing w:after="0" w:line="240" w:lineRule="auto"/>
        <w:ind w:firstLine="709"/>
        <w:jc w:val="both"/>
        <w:rPr>
          <w:rFonts w:ascii="Times New Roman" w:hAnsi="Times New Roman"/>
          <w:sz w:val="28"/>
          <w:szCs w:val="28"/>
        </w:rPr>
      </w:pPr>
    </w:p>
    <w:p w14:paraId="1FFB59F4"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За счет средств ОМС расходы учреждений здравоохранения на оплату труда (вид расходов 111) произведены в сумме 6 262,6 млн.руб., что составило 49,5 % к плану года и на 5,5 % (+327,8 млн.руб.) больше аналогичных расходов за 6 месяцев 2022 года. В отчетном периоде удельный вес указанных расходов составил 52,6 % в общей сумме расходов за счет средств ОМС, что на 2,2 процентных пункта выше, чем за 6 месяцев 2022 года (50,4 %).</w:t>
      </w:r>
    </w:p>
    <w:p w14:paraId="08B6B884" w14:textId="59ADF992"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Контрактуемые расходы за счет средств ОМС (вид расходов 200 </w:t>
      </w:r>
      <w:r w:rsidR="00D61373" w:rsidRPr="005D35FB">
        <w:rPr>
          <w:rFonts w:ascii="Times New Roman" w:hAnsi="Times New Roman"/>
          <w:sz w:val="28"/>
          <w:szCs w:val="28"/>
        </w:rPr>
        <w:t>«</w:t>
      </w:r>
      <w:r w:rsidRPr="005D35FB">
        <w:rPr>
          <w:rFonts w:ascii="Times New Roman" w:hAnsi="Times New Roman"/>
          <w:sz w:val="28"/>
          <w:szCs w:val="28"/>
        </w:rPr>
        <w:t>Закупки товаров…</w:t>
      </w:r>
      <w:r w:rsidR="00D61373" w:rsidRPr="005D35FB">
        <w:rPr>
          <w:rFonts w:ascii="Times New Roman" w:hAnsi="Times New Roman"/>
          <w:sz w:val="28"/>
          <w:szCs w:val="28"/>
        </w:rPr>
        <w:t>»</w:t>
      </w:r>
      <w:r w:rsidRPr="005D35FB">
        <w:rPr>
          <w:rFonts w:ascii="Times New Roman" w:hAnsi="Times New Roman"/>
          <w:sz w:val="28"/>
          <w:szCs w:val="28"/>
        </w:rPr>
        <w:t>) в учреждениях здравоохранения в отчетном периоде к аналогичным расходам за 6 месяцев 2022 года уменьшились на 4,5 % (-184,3 млн.руб.). В отчетном периоде указанные расходы составляют 32,7 % в общей сумме расходов по ОМС, что на 1,9 процентных пункта ниже, чем на 01.07.2022 (34,6 %).</w:t>
      </w:r>
    </w:p>
    <w:p w14:paraId="64D14F61"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За счет бюджетных средств (без учета грантов) расходы государственных учреждений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2023 года составили 12 785,9 млн.руб. (42,9 % к плану года) и на 71,7 % к полученному финансированию, с учетом остатка на 01.01.2023, в том числе:</w:t>
      </w:r>
    </w:p>
    <w:p w14:paraId="4CDF3B9E"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1. За счет средств субсидии на финансовое обеспечение выполнения государственного задания расходы учреждений составили 9 354,5 млн.руб. млн.руб. (46,6 % к плану года) и на 87,9 % к полученным доходам с учетом остатка на 01.01.2023 по данному виду финансового обеспечения.</w:t>
      </w:r>
    </w:p>
    <w:p w14:paraId="2AFEEE26" w14:textId="48779AF9"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сравнению с аналогичными расходами за 6 месяцев 2022 год</w:t>
      </w:r>
      <w:r w:rsidR="00173FEE" w:rsidRPr="005D35FB">
        <w:rPr>
          <w:rFonts w:ascii="Times New Roman" w:hAnsi="Times New Roman"/>
          <w:sz w:val="28"/>
          <w:szCs w:val="28"/>
        </w:rPr>
        <w:t>а</w:t>
      </w:r>
      <w:r w:rsidRPr="005D35FB">
        <w:rPr>
          <w:rFonts w:ascii="Times New Roman" w:hAnsi="Times New Roman"/>
          <w:sz w:val="28"/>
          <w:szCs w:val="28"/>
        </w:rPr>
        <w:t xml:space="preserve">, расходы отчетного периода в учреждениях увеличились на 15,8 % (+1 278,4 млн.руб.), что отражено в таблице </w:t>
      </w:r>
      <w:r w:rsidR="002040A5" w:rsidRPr="005D35FB">
        <w:rPr>
          <w:rFonts w:ascii="Times New Roman" w:hAnsi="Times New Roman"/>
          <w:sz w:val="28"/>
          <w:szCs w:val="28"/>
        </w:rPr>
        <w:t>72</w:t>
      </w:r>
      <w:r w:rsidRPr="005D35FB">
        <w:rPr>
          <w:rFonts w:ascii="Times New Roman" w:hAnsi="Times New Roman"/>
          <w:sz w:val="28"/>
          <w:szCs w:val="28"/>
        </w:rPr>
        <w:t>.</w:t>
      </w:r>
    </w:p>
    <w:p w14:paraId="1102E1CD" w14:textId="77777777" w:rsidR="00BE19CB" w:rsidRPr="005D35FB" w:rsidRDefault="00BE19CB" w:rsidP="00173FEE">
      <w:pPr>
        <w:spacing w:after="0" w:line="240" w:lineRule="auto"/>
        <w:rPr>
          <w:rFonts w:ascii="Times New Roman" w:hAnsi="Times New Roman"/>
          <w:sz w:val="24"/>
          <w:szCs w:val="24"/>
        </w:rPr>
      </w:pPr>
    </w:p>
    <w:p w14:paraId="369D3F94" w14:textId="45C2E4BD" w:rsidR="00BE19CB" w:rsidRPr="005D35FB" w:rsidRDefault="00BE19CB" w:rsidP="00173FEE">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72</w:t>
      </w:r>
      <w:r w:rsidRPr="005D35FB">
        <w:rPr>
          <w:rFonts w:ascii="Times New Roman" w:hAnsi="Times New Roman"/>
          <w:sz w:val="24"/>
          <w:szCs w:val="24"/>
        </w:rPr>
        <w:fldChar w:fldCharType="end"/>
      </w:r>
      <w:r w:rsidRPr="005D35FB">
        <w:rPr>
          <w:rFonts w:ascii="Times New Roman" w:hAnsi="Times New Roman"/>
          <w:sz w:val="24"/>
          <w:szCs w:val="24"/>
        </w:rPr>
        <w:t>. Расходы, государственных бюджетных и автономных учреждений за счет средств субсидии на выполнение государственного задания за 6 месяцев 2022 и 2023 год</w:t>
      </w:r>
      <w:r w:rsidR="00173FEE" w:rsidRPr="005D35FB">
        <w:rPr>
          <w:rFonts w:ascii="Times New Roman" w:hAnsi="Times New Roman"/>
          <w:sz w:val="24"/>
          <w:szCs w:val="24"/>
        </w:rPr>
        <w:t>ов</w:t>
      </w:r>
      <w:r w:rsidRPr="005D35FB">
        <w:rPr>
          <w:rFonts w:ascii="Times New Roman" w:hAnsi="Times New Roman"/>
          <w:sz w:val="24"/>
          <w:szCs w:val="24"/>
        </w:rPr>
        <w:t>, млн.руб. и %</w:t>
      </w:r>
    </w:p>
    <w:tbl>
      <w:tblPr>
        <w:tblW w:w="9333" w:type="dxa"/>
        <w:tblLook w:val="04A0" w:firstRow="1" w:lastRow="0" w:firstColumn="1" w:lastColumn="0" w:noHBand="0" w:noVBand="1"/>
      </w:tblPr>
      <w:tblGrid>
        <w:gridCol w:w="5931"/>
        <w:gridCol w:w="851"/>
        <w:gridCol w:w="850"/>
        <w:gridCol w:w="991"/>
        <w:gridCol w:w="710"/>
      </w:tblGrid>
      <w:tr w:rsidR="005D35FB" w:rsidRPr="005D35FB" w14:paraId="4F2B269F" w14:textId="77777777" w:rsidTr="00B262D5">
        <w:trPr>
          <w:trHeight w:val="25"/>
          <w:tblHeader/>
        </w:trPr>
        <w:tc>
          <w:tcPr>
            <w:tcW w:w="593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99CDCE4"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851" w:type="dxa"/>
            <w:tcBorders>
              <w:top w:val="double" w:sz="6" w:space="0" w:color="auto"/>
              <w:left w:val="nil"/>
              <w:bottom w:val="single" w:sz="4" w:space="0" w:color="auto"/>
              <w:right w:val="single" w:sz="4" w:space="0" w:color="auto"/>
            </w:tcBorders>
            <w:shd w:val="clear" w:color="auto" w:fill="auto"/>
            <w:vAlign w:val="center"/>
            <w:hideMark/>
          </w:tcPr>
          <w:p w14:paraId="21D305A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378C7D95" w14:textId="53891AB9" w:rsidR="00BE19CB" w:rsidRPr="005D35FB" w:rsidRDefault="00BE19CB" w:rsidP="00B262D5">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w:t>
            </w:r>
            <w:r w:rsidR="00B262D5" w:rsidRPr="005D35FB">
              <w:rPr>
                <w:rFonts w:ascii="Times New Roman" w:eastAsia="Times New Roman" w:hAnsi="Times New Roman"/>
                <w:b/>
                <w:bCs/>
                <w:sz w:val="20"/>
                <w:szCs w:val="20"/>
                <w:lang w:eastAsia="ru-RU"/>
              </w:rPr>
              <w:t>3</w:t>
            </w:r>
            <w:r w:rsidRPr="005D35FB">
              <w:rPr>
                <w:rFonts w:ascii="Times New Roman" w:eastAsia="Times New Roman" w:hAnsi="Times New Roman"/>
                <w:b/>
                <w:bCs/>
                <w:sz w:val="20"/>
                <w:szCs w:val="20"/>
                <w:lang w:eastAsia="ru-RU"/>
              </w:rPr>
              <w:t xml:space="preserve">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23BA9386" w14:textId="0D01FC0D" w:rsidR="00BE19CB" w:rsidRPr="005D35FB" w:rsidRDefault="00BE19CB" w:rsidP="00B262D5">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 (+, -)</w:t>
            </w:r>
            <w:r w:rsidR="00B262D5"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млн.руб.</w:t>
            </w:r>
          </w:p>
        </w:tc>
        <w:tc>
          <w:tcPr>
            <w:tcW w:w="710" w:type="dxa"/>
            <w:tcBorders>
              <w:top w:val="double" w:sz="6" w:space="0" w:color="auto"/>
              <w:left w:val="nil"/>
              <w:bottom w:val="single" w:sz="4" w:space="0" w:color="auto"/>
              <w:right w:val="double" w:sz="6" w:space="0" w:color="auto"/>
            </w:tcBorders>
            <w:shd w:val="clear" w:color="auto" w:fill="auto"/>
            <w:vAlign w:val="center"/>
            <w:hideMark/>
          </w:tcPr>
          <w:p w14:paraId="47BA3FB7" w14:textId="0ECA1F02" w:rsidR="00BE19CB" w:rsidRPr="005D35FB" w:rsidRDefault="00BE19CB" w:rsidP="00B262D5">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r w:rsidR="00B262D5"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w:t>
            </w:r>
          </w:p>
        </w:tc>
      </w:tr>
      <w:tr w:rsidR="005D35FB" w:rsidRPr="005D35FB" w14:paraId="794BABB1" w14:textId="77777777" w:rsidTr="00B262D5">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4575851E"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за счет субсидии на гос. задание, из нее:</w:t>
            </w:r>
          </w:p>
        </w:tc>
        <w:tc>
          <w:tcPr>
            <w:tcW w:w="851" w:type="dxa"/>
            <w:tcBorders>
              <w:top w:val="nil"/>
              <w:left w:val="nil"/>
              <w:bottom w:val="single" w:sz="4" w:space="0" w:color="auto"/>
              <w:right w:val="single" w:sz="4" w:space="0" w:color="auto"/>
            </w:tcBorders>
            <w:shd w:val="clear" w:color="auto" w:fill="auto"/>
            <w:vAlign w:val="center"/>
            <w:hideMark/>
          </w:tcPr>
          <w:p w14:paraId="4880A431"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8 076,2 </w:t>
            </w:r>
          </w:p>
        </w:tc>
        <w:tc>
          <w:tcPr>
            <w:tcW w:w="850" w:type="dxa"/>
            <w:tcBorders>
              <w:top w:val="nil"/>
              <w:left w:val="nil"/>
              <w:bottom w:val="single" w:sz="4" w:space="0" w:color="auto"/>
              <w:right w:val="single" w:sz="4" w:space="0" w:color="auto"/>
            </w:tcBorders>
            <w:shd w:val="clear" w:color="auto" w:fill="auto"/>
            <w:vAlign w:val="center"/>
            <w:hideMark/>
          </w:tcPr>
          <w:p w14:paraId="0A27D2E8"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9 354,5 </w:t>
            </w:r>
          </w:p>
        </w:tc>
        <w:tc>
          <w:tcPr>
            <w:tcW w:w="991" w:type="dxa"/>
            <w:tcBorders>
              <w:top w:val="nil"/>
              <w:left w:val="nil"/>
              <w:bottom w:val="single" w:sz="4" w:space="0" w:color="auto"/>
              <w:right w:val="single" w:sz="4" w:space="0" w:color="auto"/>
            </w:tcBorders>
            <w:shd w:val="clear" w:color="auto" w:fill="auto"/>
            <w:vAlign w:val="center"/>
            <w:hideMark/>
          </w:tcPr>
          <w:p w14:paraId="34D2BF5C"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1 278,4 </w:t>
            </w:r>
          </w:p>
        </w:tc>
        <w:tc>
          <w:tcPr>
            <w:tcW w:w="710" w:type="dxa"/>
            <w:tcBorders>
              <w:top w:val="nil"/>
              <w:left w:val="nil"/>
              <w:bottom w:val="single" w:sz="4" w:space="0" w:color="auto"/>
              <w:right w:val="double" w:sz="6" w:space="0" w:color="auto"/>
            </w:tcBorders>
            <w:shd w:val="clear" w:color="auto" w:fill="auto"/>
            <w:vAlign w:val="center"/>
            <w:hideMark/>
          </w:tcPr>
          <w:p w14:paraId="1404054A"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15,8 </w:t>
            </w:r>
          </w:p>
        </w:tc>
      </w:tr>
      <w:tr w:rsidR="005D35FB" w:rsidRPr="005D35FB" w14:paraId="4AA521EE" w14:textId="77777777" w:rsidTr="00B262D5">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7068DE6"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фонд оплаты труда учреждений (ВР 111)</w:t>
            </w:r>
          </w:p>
        </w:tc>
        <w:tc>
          <w:tcPr>
            <w:tcW w:w="851" w:type="dxa"/>
            <w:tcBorders>
              <w:top w:val="nil"/>
              <w:left w:val="nil"/>
              <w:bottom w:val="single" w:sz="4" w:space="0" w:color="auto"/>
              <w:right w:val="single" w:sz="4" w:space="0" w:color="auto"/>
            </w:tcBorders>
            <w:shd w:val="clear" w:color="auto" w:fill="auto"/>
            <w:vAlign w:val="center"/>
            <w:hideMark/>
          </w:tcPr>
          <w:p w14:paraId="017EA04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4 664,3 </w:t>
            </w:r>
          </w:p>
        </w:tc>
        <w:tc>
          <w:tcPr>
            <w:tcW w:w="850" w:type="dxa"/>
            <w:tcBorders>
              <w:top w:val="nil"/>
              <w:left w:val="nil"/>
              <w:bottom w:val="single" w:sz="4" w:space="0" w:color="auto"/>
              <w:right w:val="single" w:sz="4" w:space="0" w:color="auto"/>
            </w:tcBorders>
            <w:shd w:val="clear" w:color="auto" w:fill="auto"/>
            <w:vAlign w:val="center"/>
            <w:hideMark/>
          </w:tcPr>
          <w:p w14:paraId="71D7709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5 407,3 </w:t>
            </w:r>
          </w:p>
        </w:tc>
        <w:tc>
          <w:tcPr>
            <w:tcW w:w="991" w:type="dxa"/>
            <w:tcBorders>
              <w:top w:val="nil"/>
              <w:left w:val="nil"/>
              <w:bottom w:val="single" w:sz="4" w:space="0" w:color="auto"/>
              <w:right w:val="single" w:sz="4" w:space="0" w:color="auto"/>
            </w:tcBorders>
            <w:shd w:val="clear" w:color="auto" w:fill="auto"/>
            <w:vAlign w:val="center"/>
            <w:hideMark/>
          </w:tcPr>
          <w:p w14:paraId="71078F3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743,0 </w:t>
            </w:r>
          </w:p>
        </w:tc>
        <w:tc>
          <w:tcPr>
            <w:tcW w:w="710" w:type="dxa"/>
            <w:tcBorders>
              <w:top w:val="nil"/>
              <w:left w:val="nil"/>
              <w:bottom w:val="single" w:sz="4" w:space="0" w:color="auto"/>
              <w:right w:val="double" w:sz="6" w:space="0" w:color="auto"/>
            </w:tcBorders>
            <w:shd w:val="clear" w:color="auto" w:fill="auto"/>
            <w:vAlign w:val="center"/>
            <w:hideMark/>
          </w:tcPr>
          <w:p w14:paraId="4A0F5E6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15,9 </w:t>
            </w:r>
          </w:p>
        </w:tc>
      </w:tr>
      <w:tr w:rsidR="005D35FB" w:rsidRPr="005D35FB" w14:paraId="1A03E64B" w14:textId="77777777" w:rsidTr="00B262D5">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C138E1D"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иные выплаты персоналу учреждений, за исключением фонда оплаты труда (ВР 112)</w:t>
            </w:r>
          </w:p>
        </w:tc>
        <w:tc>
          <w:tcPr>
            <w:tcW w:w="851" w:type="dxa"/>
            <w:tcBorders>
              <w:top w:val="nil"/>
              <w:left w:val="nil"/>
              <w:bottom w:val="single" w:sz="4" w:space="0" w:color="auto"/>
              <w:right w:val="single" w:sz="4" w:space="0" w:color="auto"/>
            </w:tcBorders>
            <w:shd w:val="clear" w:color="auto" w:fill="auto"/>
            <w:vAlign w:val="center"/>
            <w:hideMark/>
          </w:tcPr>
          <w:p w14:paraId="553FC28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22,4 </w:t>
            </w:r>
          </w:p>
        </w:tc>
        <w:tc>
          <w:tcPr>
            <w:tcW w:w="850" w:type="dxa"/>
            <w:tcBorders>
              <w:top w:val="nil"/>
              <w:left w:val="nil"/>
              <w:bottom w:val="single" w:sz="4" w:space="0" w:color="auto"/>
              <w:right w:val="single" w:sz="4" w:space="0" w:color="auto"/>
            </w:tcBorders>
            <w:shd w:val="clear" w:color="auto" w:fill="auto"/>
            <w:vAlign w:val="center"/>
            <w:hideMark/>
          </w:tcPr>
          <w:p w14:paraId="0A16A6A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27,5 </w:t>
            </w:r>
          </w:p>
        </w:tc>
        <w:tc>
          <w:tcPr>
            <w:tcW w:w="991" w:type="dxa"/>
            <w:tcBorders>
              <w:top w:val="nil"/>
              <w:left w:val="nil"/>
              <w:bottom w:val="single" w:sz="4" w:space="0" w:color="auto"/>
              <w:right w:val="single" w:sz="4" w:space="0" w:color="auto"/>
            </w:tcBorders>
            <w:shd w:val="clear" w:color="auto" w:fill="auto"/>
            <w:vAlign w:val="center"/>
            <w:hideMark/>
          </w:tcPr>
          <w:p w14:paraId="22037CC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 </w:t>
            </w:r>
          </w:p>
        </w:tc>
        <w:tc>
          <w:tcPr>
            <w:tcW w:w="710" w:type="dxa"/>
            <w:tcBorders>
              <w:top w:val="nil"/>
              <w:left w:val="nil"/>
              <w:bottom w:val="single" w:sz="4" w:space="0" w:color="auto"/>
              <w:right w:val="double" w:sz="6" w:space="0" w:color="auto"/>
            </w:tcBorders>
            <w:shd w:val="clear" w:color="auto" w:fill="auto"/>
            <w:vAlign w:val="center"/>
            <w:hideMark/>
          </w:tcPr>
          <w:p w14:paraId="7AD6B5A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22,7 </w:t>
            </w:r>
          </w:p>
        </w:tc>
      </w:tr>
      <w:tr w:rsidR="005D35FB" w:rsidRPr="005D35FB" w14:paraId="3D072888" w14:textId="77777777" w:rsidTr="00B262D5">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2A69341"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иные выплаты учреждений привлекаемым лицам (ВР 113)</w:t>
            </w:r>
          </w:p>
        </w:tc>
        <w:tc>
          <w:tcPr>
            <w:tcW w:w="851" w:type="dxa"/>
            <w:tcBorders>
              <w:top w:val="nil"/>
              <w:left w:val="nil"/>
              <w:bottom w:val="single" w:sz="4" w:space="0" w:color="auto"/>
              <w:right w:val="single" w:sz="4" w:space="0" w:color="auto"/>
            </w:tcBorders>
            <w:shd w:val="clear" w:color="auto" w:fill="auto"/>
            <w:vAlign w:val="center"/>
            <w:hideMark/>
          </w:tcPr>
          <w:p w14:paraId="6B6BED7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0,9 </w:t>
            </w:r>
          </w:p>
        </w:tc>
        <w:tc>
          <w:tcPr>
            <w:tcW w:w="850" w:type="dxa"/>
            <w:tcBorders>
              <w:top w:val="nil"/>
              <w:left w:val="nil"/>
              <w:bottom w:val="single" w:sz="4" w:space="0" w:color="auto"/>
              <w:right w:val="single" w:sz="4" w:space="0" w:color="auto"/>
            </w:tcBorders>
            <w:shd w:val="clear" w:color="auto" w:fill="auto"/>
            <w:vAlign w:val="center"/>
            <w:hideMark/>
          </w:tcPr>
          <w:p w14:paraId="2680F72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 </w:t>
            </w:r>
          </w:p>
        </w:tc>
        <w:tc>
          <w:tcPr>
            <w:tcW w:w="991" w:type="dxa"/>
            <w:tcBorders>
              <w:top w:val="nil"/>
              <w:left w:val="nil"/>
              <w:bottom w:val="single" w:sz="4" w:space="0" w:color="auto"/>
              <w:right w:val="single" w:sz="4" w:space="0" w:color="auto"/>
            </w:tcBorders>
            <w:shd w:val="clear" w:color="auto" w:fill="auto"/>
            <w:vAlign w:val="center"/>
            <w:hideMark/>
          </w:tcPr>
          <w:p w14:paraId="3C9714D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 </w:t>
            </w:r>
          </w:p>
        </w:tc>
        <w:tc>
          <w:tcPr>
            <w:tcW w:w="710" w:type="dxa"/>
            <w:tcBorders>
              <w:top w:val="nil"/>
              <w:left w:val="nil"/>
              <w:bottom w:val="single" w:sz="4" w:space="0" w:color="auto"/>
              <w:right w:val="double" w:sz="6" w:space="0" w:color="auto"/>
            </w:tcBorders>
            <w:shd w:val="clear" w:color="auto" w:fill="auto"/>
            <w:vAlign w:val="center"/>
            <w:hideMark/>
          </w:tcPr>
          <w:p w14:paraId="0B0795B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311,8 </w:t>
            </w:r>
          </w:p>
        </w:tc>
      </w:tr>
      <w:tr w:rsidR="005D35FB" w:rsidRPr="005D35FB" w14:paraId="21B891C0" w14:textId="77777777" w:rsidTr="00B262D5">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6AAB2D6"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51" w:type="dxa"/>
            <w:tcBorders>
              <w:top w:val="nil"/>
              <w:left w:val="nil"/>
              <w:bottom w:val="single" w:sz="4" w:space="0" w:color="auto"/>
              <w:right w:val="single" w:sz="4" w:space="0" w:color="auto"/>
            </w:tcBorders>
            <w:shd w:val="clear" w:color="auto" w:fill="auto"/>
            <w:vAlign w:val="center"/>
            <w:hideMark/>
          </w:tcPr>
          <w:p w14:paraId="6D9B95E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1 266,2 </w:t>
            </w:r>
          </w:p>
        </w:tc>
        <w:tc>
          <w:tcPr>
            <w:tcW w:w="850" w:type="dxa"/>
            <w:tcBorders>
              <w:top w:val="nil"/>
              <w:left w:val="nil"/>
              <w:bottom w:val="single" w:sz="4" w:space="0" w:color="auto"/>
              <w:right w:val="single" w:sz="4" w:space="0" w:color="auto"/>
            </w:tcBorders>
            <w:shd w:val="clear" w:color="auto" w:fill="auto"/>
            <w:vAlign w:val="center"/>
            <w:hideMark/>
          </w:tcPr>
          <w:p w14:paraId="04D1C64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1 470,3 </w:t>
            </w:r>
          </w:p>
        </w:tc>
        <w:tc>
          <w:tcPr>
            <w:tcW w:w="991" w:type="dxa"/>
            <w:tcBorders>
              <w:top w:val="nil"/>
              <w:left w:val="nil"/>
              <w:bottom w:val="single" w:sz="4" w:space="0" w:color="auto"/>
              <w:right w:val="single" w:sz="4" w:space="0" w:color="auto"/>
            </w:tcBorders>
            <w:shd w:val="clear" w:color="auto" w:fill="auto"/>
            <w:vAlign w:val="center"/>
            <w:hideMark/>
          </w:tcPr>
          <w:p w14:paraId="7EB0A79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204,1 </w:t>
            </w:r>
          </w:p>
        </w:tc>
        <w:tc>
          <w:tcPr>
            <w:tcW w:w="710" w:type="dxa"/>
            <w:tcBorders>
              <w:top w:val="nil"/>
              <w:left w:val="nil"/>
              <w:bottom w:val="single" w:sz="4" w:space="0" w:color="auto"/>
              <w:right w:val="double" w:sz="6" w:space="0" w:color="auto"/>
            </w:tcBorders>
            <w:shd w:val="clear" w:color="auto" w:fill="auto"/>
            <w:vAlign w:val="center"/>
            <w:hideMark/>
          </w:tcPr>
          <w:p w14:paraId="5A19901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16,1 </w:t>
            </w:r>
          </w:p>
        </w:tc>
      </w:tr>
      <w:tr w:rsidR="00BE19CB" w:rsidRPr="005D35FB" w14:paraId="1798C3E2" w14:textId="77777777" w:rsidTr="00B262D5">
        <w:trPr>
          <w:trHeight w:val="60"/>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40BC47B8"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контрактуемые расходы (ВР 200, 323 и 400)</w:t>
            </w:r>
          </w:p>
        </w:tc>
        <w:tc>
          <w:tcPr>
            <w:tcW w:w="851" w:type="dxa"/>
            <w:tcBorders>
              <w:top w:val="nil"/>
              <w:left w:val="nil"/>
              <w:bottom w:val="double" w:sz="6" w:space="0" w:color="auto"/>
              <w:right w:val="single" w:sz="4" w:space="0" w:color="auto"/>
            </w:tcBorders>
            <w:shd w:val="clear" w:color="auto" w:fill="auto"/>
            <w:vAlign w:val="center"/>
            <w:hideMark/>
          </w:tcPr>
          <w:p w14:paraId="121836F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2 039,0 </w:t>
            </w:r>
          </w:p>
        </w:tc>
        <w:tc>
          <w:tcPr>
            <w:tcW w:w="850" w:type="dxa"/>
            <w:tcBorders>
              <w:top w:val="nil"/>
              <w:left w:val="nil"/>
              <w:bottom w:val="double" w:sz="6" w:space="0" w:color="auto"/>
              <w:right w:val="single" w:sz="4" w:space="0" w:color="auto"/>
            </w:tcBorders>
            <w:shd w:val="clear" w:color="auto" w:fill="auto"/>
            <w:vAlign w:val="center"/>
            <w:hideMark/>
          </w:tcPr>
          <w:p w14:paraId="4600478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2 364,6 </w:t>
            </w:r>
          </w:p>
        </w:tc>
        <w:tc>
          <w:tcPr>
            <w:tcW w:w="991" w:type="dxa"/>
            <w:tcBorders>
              <w:top w:val="nil"/>
              <w:left w:val="nil"/>
              <w:bottom w:val="double" w:sz="6" w:space="0" w:color="auto"/>
              <w:right w:val="single" w:sz="4" w:space="0" w:color="auto"/>
            </w:tcBorders>
            <w:shd w:val="clear" w:color="auto" w:fill="auto"/>
            <w:vAlign w:val="center"/>
            <w:hideMark/>
          </w:tcPr>
          <w:p w14:paraId="13C5555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325,6 </w:t>
            </w:r>
          </w:p>
        </w:tc>
        <w:tc>
          <w:tcPr>
            <w:tcW w:w="710" w:type="dxa"/>
            <w:tcBorders>
              <w:top w:val="nil"/>
              <w:left w:val="nil"/>
              <w:bottom w:val="double" w:sz="6" w:space="0" w:color="auto"/>
              <w:right w:val="double" w:sz="6" w:space="0" w:color="auto"/>
            </w:tcBorders>
            <w:shd w:val="clear" w:color="auto" w:fill="auto"/>
            <w:vAlign w:val="center"/>
            <w:hideMark/>
          </w:tcPr>
          <w:p w14:paraId="1468E7F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16,0 </w:t>
            </w:r>
          </w:p>
        </w:tc>
      </w:tr>
    </w:tbl>
    <w:p w14:paraId="5A9F68F3" w14:textId="77777777" w:rsidR="00BE19CB" w:rsidRPr="005D35FB" w:rsidRDefault="00BE19CB" w:rsidP="00BE19CB">
      <w:pPr>
        <w:spacing w:after="0" w:line="240" w:lineRule="auto"/>
        <w:ind w:firstLine="709"/>
        <w:jc w:val="both"/>
        <w:rPr>
          <w:rFonts w:ascii="Times New Roman" w:hAnsi="Times New Roman"/>
          <w:sz w:val="16"/>
          <w:szCs w:val="16"/>
        </w:rPr>
      </w:pPr>
    </w:p>
    <w:p w14:paraId="308A26CB"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Основная доля расходов учреждений за счет средств субсидии на государственное задание направлена на фонд оплаты труда, удельный вес которых в общей сумме расходов за счет данного вида финансового обеспечения, составляет 57,8 %, и за отчетный период они составили 5 407,3 </w:t>
      </w:r>
      <w:r w:rsidRPr="005D35FB">
        <w:rPr>
          <w:rFonts w:ascii="Times New Roman" w:hAnsi="Times New Roman"/>
          <w:sz w:val="28"/>
          <w:szCs w:val="28"/>
        </w:rPr>
        <w:lastRenderedPageBreak/>
        <w:t>млн.руб. (50,5 % к плану года), а к аналогичным расходам за 6 месяцев 2022 год они увеличились на 15,9 % (+743,0 млн.руб.). Соответственно, увеличились расходы на взносы по обязательному социальному страхованию на выплаты по оплате труда работников и иные выплаты работникам учреждений – на 16,1 % (+204,1 млн.руб.).</w:t>
      </w:r>
    </w:p>
    <w:p w14:paraId="3EFEFE88"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Также на 16,0 %(+325,6 млн.руб.) увеличились контрактуемые расходы по данному виду финансового обеспечения, которые на 01.07.2023 составили 2 364,6 млн.руб.</w:t>
      </w:r>
    </w:p>
    <w:p w14:paraId="57777781"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2. За счет средств субсидий на иные цели расходы составили 3 382,9 (35,4 % к плану года) или на 47,6 % к доходам с учетом остатка на начало 2023 года по данному виду финансового обеспечения.</w:t>
      </w:r>
    </w:p>
    <w:p w14:paraId="1D307060" w14:textId="718FD61D"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сравнению с аналогичными расходами за 6 месяцев 2022 года, расходы за счет средств субсидии на иные цели в отчетном периоде увеличились на 11,1 % (+338,9 млн.руб.), что отражено в таблице </w:t>
      </w:r>
      <w:r w:rsidR="002040A5" w:rsidRPr="005D35FB">
        <w:rPr>
          <w:rFonts w:ascii="Times New Roman" w:hAnsi="Times New Roman"/>
          <w:sz w:val="28"/>
          <w:szCs w:val="28"/>
        </w:rPr>
        <w:t>73</w:t>
      </w:r>
      <w:r w:rsidRPr="005D35FB">
        <w:rPr>
          <w:rFonts w:ascii="Times New Roman" w:hAnsi="Times New Roman"/>
          <w:sz w:val="28"/>
          <w:szCs w:val="28"/>
        </w:rPr>
        <w:t>.</w:t>
      </w:r>
    </w:p>
    <w:p w14:paraId="6653C48D" w14:textId="77777777" w:rsidR="00BE19CB" w:rsidRPr="005D35FB" w:rsidRDefault="00BE19CB" w:rsidP="002556C8">
      <w:pPr>
        <w:spacing w:after="0" w:line="240" w:lineRule="auto"/>
        <w:rPr>
          <w:rFonts w:ascii="Times New Roman" w:hAnsi="Times New Roman"/>
          <w:sz w:val="24"/>
          <w:szCs w:val="24"/>
        </w:rPr>
      </w:pPr>
    </w:p>
    <w:p w14:paraId="36A83F79" w14:textId="1B288BCC" w:rsidR="00BE19CB" w:rsidRPr="005D35FB" w:rsidRDefault="00BE19CB" w:rsidP="002556C8">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73</w:t>
      </w:r>
      <w:r w:rsidRPr="005D35FB">
        <w:rPr>
          <w:rFonts w:ascii="Times New Roman" w:hAnsi="Times New Roman"/>
          <w:sz w:val="24"/>
          <w:szCs w:val="24"/>
        </w:rPr>
        <w:fldChar w:fldCharType="end"/>
      </w:r>
      <w:r w:rsidRPr="005D35FB">
        <w:rPr>
          <w:rFonts w:ascii="Times New Roman" w:hAnsi="Times New Roman"/>
          <w:sz w:val="24"/>
          <w:szCs w:val="24"/>
        </w:rPr>
        <w:t>. Расходы, государственных бюджетных и автономных учреждений за счет средств субсидии на иные цели за 6 месяцев 2022 и 2023 год</w:t>
      </w:r>
      <w:r w:rsidR="002556C8" w:rsidRPr="005D35FB">
        <w:rPr>
          <w:rFonts w:ascii="Times New Roman" w:hAnsi="Times New Roman"/>
          <w:sz w:val="24"/>
          <w:szCs w:val="24"/>
        </w:rPr>
        <w:t>ов</w:t>
      </w:r>
      <w:r w:rsidRPr="005D35FB">
        <w:rPr>
          <w:rFonts w:ascii="Times New Roman" w:hAnsi="Times New Roman"/>
          <w:sz w:val="24"/>
          <w:szCs w:val="24"/>
        </w:rPr>
        <w:t>, млн.руб. и %</w:t>
      </w:r>
    </w:p>
    <w:tbl>
      <w:tblPr>
        <w:tblW w:w="9332" w:type="dxa"/>
        <w:tblLook w:val="04A0" w:firstRow="1" w:lastRow="0" w:firstColumn="1" w:lastColumn="0" w:noHBand="0" w:noVBand="1"/>
      </w:tblPr>
      <w:tblGrid>
        <w:gridCol w:w="5931"/>
        <w:gridCol w:w="850"/>
        <w:gridCol w:w="850"/>
        <w:gridCol w:w="991"/>
        <w:gridCol w:w="710"/>
      </w:tblGrid>
      <w:tr w:rsidR="005D35FB" w:rsidRPr="005D35FB" w14:paraId="268D02A3" w14:textId="77777777" w:rsidTr="00E63FDE">
        <w:trPr>
          <w:trHeight w:val="25"/>
          <w:tblHeader/>
        </w:trPr>
        <w:tc>
          <w:tcPr>
            <w:tcW w:w="593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F97CE2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2DCCE67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28B34352" w14:textId="3F242650" w:rsidR="00BE19CB" w:rsidRPr="005D35FB" w:rsidRDefault="00BE19CB" w:rsidP="002556C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w:t>
            </w:r>
            <w:r w:rsidR="002556C8" w:rsidRPr="005D35FB">
              <w:rPr>
                <w:rFonts w:ascii="Times New Roman" w:eastAsia="Times New Roman" w:hAnsi="Times New Roman"/>
                <w:b/>
                <w:bCs/>
                <w:sz w:val="20"/>
                <w:szCs w:val="20"/>
                <w:lang w:eastAsia="ru-RU"/>
              </w:rPr>
              <w:t>3</w:t>
            </w:r>
            <w:r w:rsidRPr="005D35FB">
              <w:rPr>
                <w:rFonts w:ascii="Times New Roman" w:eastAsia="Times New Roman" w:hAnsi="Times New Roman"/>
                <w:b/>
                <w:bCs/>
                <w:sz w:val="20"/>
                <w:szCs w:val="20"/>
                <w:lang w:eastAsia="ru-RU"/>
              </w:rPr>
              <w:t xml:space="preserve">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002A6893" w14:textId="0F102132" w:rsidR="00BE19CB" w:rsidRPr="005D35FB" w:rsidRDefault="00BE19CB" w:rsidP="002556C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 (+, -)</w:t>
            </w:r>
            <w:r w:rsidR="002556C8"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млн.руб.</w:t>
            </w:r>
          </w:p>
        </w:tc>
        <w:tc>
          <w:tcPr>
            <w:tcW w:w="710" w:type="dxa"/>
            <w:tcBorders>
              <w:top w:val="double" w:sz="6" w:space="0" w:color="auto"/>
              <w:left w:val="nil"/>
              <w:bottom w:val="single" w:sz="4" w:space="0" w:color="auto"/>
              <w:right w:val="double" w:sz="6" w:space="0" w:color="auto"/>
            </w:tcBorders>
            <w:shd w:val="clear" w:color="auto" w:fill="auto"/>
            <w:vAlign w:val="center"/>
            <w:hideMark/>
          </w:tcPr>
          <w:p w14:paraId="75FA8353" w14:textId="5A9807EA" w:rsidR="00BE19CB" w:rsidRPr="005D35FB" w:rsidRDefault="00BE19CB" w:rsidP="002556C8">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r w:rsidR="002556C8"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w:t>
            </w:r>
          </w:p>
        </w:tc>
      </w:tr>
      <w:tr w:rsidR="005D35FB" w:rsidRPr="005D35FB" w14:paraId="5E709470" w14:textId="77777777" w:rsidTr="00E63FDE">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AAAF645"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 за счет субсидий на иные цели, из них:</w:t>
            </w:r>
          </w:p>
        </w:tc>
        <w:tc>
          <w:tcPr>
            <w:tcW w:w="850" w:type="dxa"/>
            <w:tcBorders>
              <w:top w:val="nil"/>
              <w:left w:val="nil"/>
              <w:bottom w:val="single" w:sz="4" w:space="0" w:color="auto"/>
              <w:right w:val="single" w:sz="4" w:space="0" w:color="auto"/>
            </w:tcBorders>
            <w:shd w:val="clear" w:color="auto" w:fill="auto"/>
            <w:vAlign w:val="center"/>
            <w:hideMark/>
          </w:tcPr>
          <w:p w14:paraId="5BB65A61"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3 043,9 </w:t>
            </w:r>
          </w:p>
        </w:tc>
        <w:tc>
          <w:tcPr>
            <w:tcW w:w="850" w:type="dxa"/>
            <w:tcBorders>
              <w:top w:val="nil"/>
              <w:left w:val="nil"/>
              <w:bottom w:val="single" w:sz="4" w:space="0" w:color="auto"/>
              <w:right w:val="single" w:sz="4" w:space="0" w:color="auto"/>
            </w:tcBorders>
            <w:shd w:val="clear" w:color="auto" w:fill="auto"/>
            <w:vAlign w:val="center"/>
            <w:hideMark/>
          </w:tcPr>
          <w:p w14:paraId="7DB6269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3 382,9 </w:t>
            </w:r>
          </w:p>
        </w:tc>
        <w:tc>
          <w:tcPr>
            <w:tcW w:w="991" w:type="dxa"/>
            <w:tcBorders>
              <w:top w:val="nil"/>
              <w:left w:val="nil"/>
              <w:bottom w:val="single" w:sz="4" w:space="0" w:color="auto"/>
              <w:right w:val="single" w:sz="4" w:space="0" w:color="auto"/>
            </w:tcBorders>
            <w:shd w:val="clear" w:color="auto" w:fill="auto"/>
            <w:vAlign w:val="center"/>
            <w:hideMark/>
          </w:tcPr>
          <w:p w14:paraId="4FF413AD"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338,9 </w:t>
            </w:r>
          </w:p>
        </w:tc>
        <w:tc>
          <w:tcPr>
            <w:tcW w:w="710" w:type="dxa"/>
            <w:tcBorders>
              <w:top w:val="nil"/>
              <w:left w:val="nil"/>
              <w:bottom w:val="single" w:sz="4" w:space="0" w:color="auto"/>
              <w:right w:val="double" w:sz="6" w:space="0" w:color="auto"/>
            </w:tcBorders>
            <w:shd w:val="clear" w:color="auto" w:fill="auto"/>
            <w:vAlign w:val="center"/>
            <w:hideMark/>
          </w:tcPr>
          <w:p w14:paraId="61A3A7F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11,1 </w:t>
            </w:r>
          </w:p>
        </w:tc>
      </w:tr>
      <w:tr w:rsidR="005D35FB" w:rsidRPr="005D35FB" w14:paraId="1E4F66B1" w14:textId="77777777" w:rsidTr="00E63FDE">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1FFB6C60"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фонд оплаты труда учреждений (ВР 111)</w:t>
            </w:r>
          </w:p>
        </w:tc>
        <w:tc>
          <w:tcPr>
            <w:tcW w:w="850" w:type="dxa"/>
            <w:tcBorders>
              <w:top w:val="nil"/>
              <w:left w:val="nil"/>
              <w:bottom w:val="single" w:sz="4" w:space="0" w:color="auto"/>
              <w:right w:val="single" w:sz="4" w:space="0" w:color="auto"/>
            </w:tcBorders>
            <w:shd w:val="clear" w:color="auto" w:fill="auto"/>
            <w:vAlign w:val="center"/>
            <w:hideMark/>
          </w:tcPr>
          <w:p w14:paraId="0B7950A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241,0 </w:t>
            </w:r>
          </w:p>
        </w:tc>
        <w:tc>
          <w:tcPr>
            <w:tcW w:w="850" w:type="dxa"/>
            <w:tcBorders>
              <w:top w:val="nil"/>
              <w:left w:val="nil"/>
              <w:bottom w:val="single" w:sz="4" w:space="0" w:color="auto"/>
              <w:right w:val="single" w:sz="4" w:space="0" w:color="auto"/>
            </w:tcBorders>
            <w:shd w:val="clear" w:color="auto" w:fill="auto"/>
            <w:vAlign w:val="center"/>
            <w:hideMark/>
          </w:tcPr>
          <w:p w14:paraId="4816FB5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230,0 </w:t>
            </w:r>
          </w:p>
        </w:tc>
        <w:tc>
          <w:tcPr>
            <w:tcW w:w="991" w:type="dxa"/>
            <w:tcBorders>
              <w:top w:val="nil"/>
              <w:left w:val="nil"/>
              <w:bottom w:val="single" w:sz="4" w:space="0" w:color="auto"/>
              <w:right w:val="single" w:sz="4" w:space="0" w:color="auto"/>
            </w:tcBorders>
            <w:shd w:val="clear" w:color="auto" w:fill="auto"/>
            <w:vAlign w:val="center"/>
            <w:hideMark/>
          </w:tcPr>
          <w:p w14:paraId="34B5240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-11,0 </w:t>
            </w:r>
          </w:p>
        </w:tc>
        <w:tc>
          <w:tcPr>
            <w:tcW w:w="710" w:type="dxa"/>
            <w:tcBorders>
              <w:top w:val="nil"/>
              <w:left w:val="nil"/>
              <w:bottom w:val="single" w:sz="4" w:space="0" w:color="auto"/>
              <w:right w:val="double" w:sz="6" w:space="0" w:color="auto"/>
            </w:tcBorders>
            <w:shd w:val="clear" w:color="auto" w:fill="auto"/>
            <w:vAlign w:val="center"/>
            <w:hideMark/>
          </w:tcPr>
          <w:p w14:paraId="2434F2B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 </w:t>
            </w:r>
          </w:p>
        </w:tc>
      </w:tr>
      <w:tr w:rsidR="005D35FB" w:rsidRPr="005D35FB" w14:paraId="7064809B" w14:textId="77777777" w:rsidTr="00E63FDE">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723477A"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иные выплаты персоналу учреждений, за исключением фонда оплаты труда (ВР 112)</w:t>
            </w:r>
          </w:p>
        </w:tc>
        <w:tc>
          <w:tcPr>
            <w:tcW w:w="850" w:type="dxa"/>
            <w:tcBorders>
              <w:top w:val="nil"/>
              <w:left w:val="nil"/>
              <w:bottom w:val="single" w:sz="4" w:space="0" w:color="auto"/>
              <w:right w:val="single" w:sz="4" w:space="0" w:color="auto"/>
            </w:tcBorders>
            <w:shd w:val="clear" w:color="auto" w:fill="auto"/>
            <w:vAlign w:val="center"/>
            <w:hideMark/>
          </w:tcPr>
          <w:p w14:paraId="4F79EF7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93,5 </w:t>
            </w:r>
          </w:p>
        </w:tc>
        <w:tc>
          <w:tcPr>
            <w:tcW w:w="850" w:type="dxa"/>
            <w:tcBorders>
              <w:top w:val="nil"/>
              <w:left w:val="nil"/>
              <w:bottom w:val="single" w:sz="4" w:space="0" w:color="auto"/>
              <w:right w:val="single" w:sz="4" w:space="0" w:color="auto"/>
            </w:tcBorders>
            <w:shd w:val="clear" w:color="auto" w:fill="auto"/>
            <w:vAlign w:val="center"/>
            <w:hideMark/>
          </w:tcPr>
          <w:p w14:paraId="13E52B8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150,7 </w:t>
            </w:r>
          </w:p>
        </w:tc>
        <w:tc>
          <w:tcPr>
            <w:tcW w:w="991" w:type="dxa"/>
            <w:tcBorders>
              <w:top w:val="nil"/>
              <w:left w:val="nil"/>
              <w:bottom w:val="single" w:sz="4" w:space="0" w:color="auto"/>
              <w:right w:val="single" w:sz="4" w:space="0" w:color="auto"/>
            </w:tcBorders>
            <w:shd w:val="clear" w:color="auto" w:fill="auto"/>
            <w:vAlign w:val="center"/>
            <w:hideMark/>
          </w:tcPr>
          <w:p w14:paraId="59C4D9A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57,2 </w:t>
            </w:r>
          </w:p>
        </w:tc>
        <w:tc>
          <w:tcPr>
            <w:tcW w:w="710" w:type="dxa"/>
            <w:tcBorders>
              <w:top w:val="nil"/>
              <w:left w:val="nil"/>
              <w:bottom w:val="single" w:sz="4" w:space="0" w:color="auto"/>
              <w:right w:val="double" w:sz="6" w:space="0" w:color="auto"/>
            </w:tcBorders>
            <w:shd w:val="clear" w:color="auto" w:fill="auto"/>
            <w:vAlign w:val="center"/>
            <w:hideMark/>
          </w:tcPr>
          <w:p w14:paraId="6FDF9BA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61,2 </w:t>
            </w:r>
          </w:p>
        </w:tc>
      </w:tr>
      <w:tr w:rsidR="005D35FB" w:rsidRPr="005D35FB" w14:paraId="27C0A007" w14:textId="77777777" w:rsidTr="00E63FDE">
        <w:trPr>
          <w:trHeight w:val="6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AA6BA36"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50" w:type="dxa"/>
            <w:tcBorders>
              <w:top w:val="nil"/>
              <w:left w:val="nil"/>
              <w:bottom w:val="single" w:sz="4" w:space="0" w:color="auto"/>
              <w:right w:val="single" w:sz="4" w:space="0" w:color="auto"/>
            </w:tcBorders>
            <w:shd w:val="clear" w:color="auto" w:fill="auto"/>
            <w:vAlign w:val="center"/>
            <w:hideMark/>
          </w:tcPr>
          <w:p w14:paraId="494285D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77,8 </w:t>
            </w:r>
          </w:p>
        </w:tc>
        <w:tc>
          <w:tcPr>
            <w:tcW w:w="850" w:type="dxa"/>
            <w:tcBorders>
              <w:top w:val="nil"/>
              <w:left w:val="nil"/>
              <w:bottom w:val="single" w:sz="4" w:space="0" w:color="auto"/>
              <w:right w:val="single" w:sz="4" w:space="0" w:color="auto"/>
            </w:tcBorders>
            <w:shd w:val="clear" w:color="auto" w:fill="auto"/>
            <w:vAlign w:val="center"/>
            <w:hideMark/>
          </w:tcPr>
          <w:p w14:paraId="1815ED0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66,8 </w:t>
            </w:r>
          </w:p>
        </w:tc>
        <w:tc>
          <w:tcPr>
            <w:tcW w:w="991" w:type="dxa"/>
            <w:tcBorders>
              <w:top w:val="nil"/>
              <w:left w:val="nil"/>
              <w:bottom w:val="single" w:sz="4" w:space="0" w:color="auto"/>
              <w:right w:val="single" w:sz="4" w:space="0" w:color="auto"/>
            </w:tcBorders>
            <w:shd w:val="clear" w:color="auto" w:fill="auto"/>
            <w:vAlign w:val="center"/>
            <w:hideMark/>
          </w:tcPr>
          <w:p w14:paraId="1C33613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-11,0 </w:t>
            </w:r>
          </w:p>
        </w:tc>
        <w:tc>
          <w:tcPr>
            <w:tcW w:w="710" w:type="dxa"/>
            <w:tcBorders>
              <w:top w:val="nil"/>
              <w:left w:val="nil"/>
              <w:bottom w:val="single" w:sz="4" w:space="0" w:color="auto"/>
              <w:right w:val="double" w:sz="6" w:space="0" w:color="auto"/>
            </w:tcBorders>
            <w:shd w:val="clear" w:color="auto" w:fill="auto"/>
            <w:vAlign w:val="center"/>
            <w:hideMark/>
          </w:tcPr>
          <w:p w14:paraId="7A263B5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-14,1 </w:t>
            </w:r>
          </w:p>
        </w:tc>
      </w:tr>
      <w:tr w:rsidR="00BE19CB" w:rsidRPr="005D35FB" w14:paraId="6AFCA7ED" w14:textId="77777777" w:rsidTr="00E63FDE">
        <w:trPr>
          <w:trHeight w:val="60"/>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23C7F167" w14:textId="77777777" w:rsidR="00BE19CB" w:rsidRPr="005D35FB" w:rsidRDefault="00BE19CB" w:rsidP="00BE19CB">
            <w:pPr>
              <w:spacing w:after="0" w:line="240" w:lineRule="auto"/>
              <w:ind w:firstLineChars="100" w:firstLine="200"/>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контрактуемые расходы (ВР 200, 323 и 400)</w:t>
            </w:r>
          </w:p>
        </w:tc>
        <w:tc>
          <w:tcPr>
            <w:tcW w:w="850" w:type="dxa"/>
            <w:tcBorders>
              <w:top w:val="nil"/>
              <w:left w:val="nil"/>
              <w:bottom w:val="double" w:sz="6" w:space="0" w:color="auto"/>
              <w:right w:val="single" w:sz="4" w:space="0" w:color="auto"/>
            </w:tcBorders>
            <w:shd w:val="clear" w:color="auto" w:fill="auto"/>
            <w:vAlign w:val="center"/>
            <w:hideMark/>
          </w:tcPr>
          <w:p w14:paraId="4884D37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2 405,2 </w:t>
            </w:r>
          </w:p>
        </w:tc>
        <w:tc>
          <w:tcPr>
            <w:tcW w:w="850" w:type="dxa"/>
            <w:tcBorders>
              <w:top w:val="nil"/>
              <w:left w:val="nil"/>
              <w:bottom w:val="double" w:sz="6" w:space="0" w:color="auto"/>
              <w:right w:val="single" w:sz="4" w:space="0" w:color="auto"/>
            </w:tcBorders>
            <w:shd w:val="clear" w:color="auto" w:fill="auto"/>
            <w:vAlign w:val="center"/>
            <w:hideMark/>
          </w:tcPr>
          <w:p w14:paraId="2AB2186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2 709,0 </w:t>
            </w:r>
          </w:p>
        </w:tc>
        <w:tc>
          <w:tcPr>
            <w:tcW w:w="991" w:type="dxa"/>
            <w:tcBorders>
              <w:top w:val="nil"/>
              <w:left w:val="nil"/>
              <w:bottom w:val="double" w:sz="6" w:space="0" w:color="auto"/>
              <w:right w:val="single" w:sz="4" w:space="0" w:color="auto"/>
            </w:tcBorders>
            <w:shd w:val="clear" w:color="auto" w:fill="auto"/>
            <w:vAlign w:val="center"/>
            <w:hideMark/>
          </w:tcPr>
          <w:p w14:paraId="0D6032B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303,7 </w:t>
            </w:r>
          </w:p>
        </w:tc>
        <w:tc>
          <w:tcPr>
            <w:tcW w:w="710" w:type="dxa"/>
            <w:tcBorders>
              <w:top w:val="nil"/>
              <w:left w:val="nil"/>
              <w:bottom w:val="double" w:sz="6" w:space="0" w:color="auto"/>
              <w:right w:val="double" w:sz="6" w:space="0" w:color="auto"/>
            </w:tcBorders>
            <w:shd w:val="clear" w:color="auto" w:fill="auto"/>
            <w:vAlign w:val="center"/>
            <w:hideMark/>
          </w:tcPr>
          <w:p w14:paraId="3E87636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12,6 </w:t>
            </w:r>
          </w:p>
        </w:tc>
      </w:tr>
    </w:tbl>
    <w:p w14:paraId="79C31C91" w14:textId="77777777" w:rsidR="00BE19CB" w:rsidRPr="005D35FB" w:rsidRDefault="00BE19CB" w:rsidP="00BE19CB">
      <w:pPr>
        <w:spacing w:after="0" w:line="240" w:lineRule="auto"/>
        <w:ind w:firstLine="709"/>
        <w:jc w:val="both"/>
        <w:rPr>
          <w:rFonts w:ascii="Times New Roman" w:hAnsi="Times New Roman"/>
          <w:sz w:val="16"/>
          <w:szCs w:val="16"/>
        </w:rPr>
      </w:pPr>
    </w:p>
    <w:p w14:paraId="4D2BCF0D"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Рост расходов в учреждениях в отчетном периоде за счет субсидий на иные цели в основном обусловлен ростом контрактуемых расходов на 12,6 % (+303,1 млн.руб.).</w:t>
      </w:r>
    </w:p>
    <w:p w14:paraId="24B3009D" w14:textId="5A928C55"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Рост расходов за счет средств субсидии на иные цели в большей части </w:t>
      </w:r>
      <w:r w:rsidR="00E63FDE" w:rsidRPr="005D35FB">
        <w:rPr>
          <w:rFonts w:ascii="Times New Roman" w:hAnsi="Times New Roman"/>
          <w:sz w:val="28"/>
          <w:szCs w:val="28"/>
        </w:rPr>
        <w:t>обеспечен</w:t>
      </w:r>
      <w:r w:rsidRPr="005D35FB">
        <w:rPr>
          <w:rFonts w:ascii="Times New Roman" w:hAnsi="Times New Roman"/>
          <w:sz w:val="28"/>
          <w:szCs w:val="28"/>
        </w:rPr>
        <w:t xml:space="preserve"> ростом расходов в учреждениях министерства природных ресурсов и лесопромышленного комплекса Архангельской области (+216,6 млн.руб. или в 3,5 раза) и агентства государственной противопожарной службы и гражданской защиты Архангельской области (+102,8 млн.руб. или в 3,2 раза).</w:t>
      </w:r>
    </w:p>
    <w:p w14:paraId="022B472E" w14:textId="10D50EFC"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2040A5" w:rsidRPr="005D35FB">
        <w:rPr>
          <w:rFonts w:ascii="Times New Roman" w:hAnsi="Times New Roman"/>
          <w:sz w:val="28"/>
          <w:szCs w:val="28"/>
        </w:rPr>
        <w:t>74</w:t>
      </w:r>
      <w:r w:rsidRPr="005D35FB">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природных ресурсов и лесопромышленного комплекса Архангельской области за 6 месяцев 2022 и 2023 год</w:t>
      </w:r>
      <w:r w:rsidR="00F240B1" w:rsidRPr="005D35FB">
        <w:rPr>
          <w:rFonts w:ascii="Times New Roman" w:hAnsi="Times New Roman"/>
          <w:sz w:val="28"/>
          <w:szCs w:val="28"/>
        </w:rPr>
        <w:t>ов</w:t>
      </w:r>
      <w:r w:rsidRPr="005D35FB">
        <w:rPr>
          <w:rFonts w:ascii="Times New Roman" w:hAnsi="Times New Roman"/>
          <w:sz w:val="28"/>
          <w:szCs w:val="28"/>
        </w:rPr>
        <w:t>.</w:t>
      </w:r>
    </w:p>
    <w:p w14:paraId="51564F68" w14:textId="77777777" w:rsidR="00BE19CB" w:rsidRPr="005D35FB" w:rsidRDefault="00BE19CB" w:rsidP="00F240B1">
      <w:pPr>
        <w:spacing w:after="0" w:line="240" w:lineRule="auto"/>
        <w:rPr>
          <w:rFonts w:ascii="Times New Roman" w:hAnsi="Times New Roman"/>
          <w:sz w:val="24"/>
          <w:szCs w:val="24"/>
        </w:rPr>
      </w:pPr>
    </w:p>
    <w:p w14:paraId="77311C40" w14:textId="4F0EE1D5" w:rsidR="00BE19CB" w:rsidRPr="005D35FB" w:rsidRDefault="00BE19CB" w:rsidP="00F240B1">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74</w:t>
      </w:r>
      <w:r w:rsidRPr="005D35FB">
        <w:rPr>
          <w:rFonts w:ascii="Times New Roman" w:hAnsi="Times New Roman"/>
          <w:sz w:val="24"/>
          <w:szCs w:val="24"/>
        </w:rPr>
        <w:fldChar w:fldCharType="end"/>
      </w:r>
      <w:r w:rsidRPr="005D35FB">
        <w:rPr>
          <w:rFonts w:ascii="Times New Roman" w:hAnsi="Times New Roman"/>
          <w:sz w:val="24"/>
          <w:szCs w:val="24"/>
        </w:rPr>
        <w:t>. Выполнение планов финансово-хозяйственной деятельности государственных учреждений, подведомственных министерству природных ресурсов и лесопромышленного комплекса Архангельской области за счет средств субсидий на иные цели, согласно отчетам по ф. 0503779 и 0503737 за 6 месяцев 2022 и 2023 год</w:t>
      </w:r>
      <w:r w:rsidR="00F240B1" w:rsidRPr="005D35FB">
        <w:rPr>
          <w:rFonts w:ascii="Times New Roman" w:hAnsi="Times New Roman"/>
          <w:sz w:val="24"/>
          <w:szCs w:val="24"/>
        </w:rPr>
        <w:t>ов</w:t>
      </w:r>
      <w:r w:rsidRPr="005D35FB">
        <w:rPr>
          <w:rFonts w:ascii="Times New Roman" w:hAnsi="Times New Roman"/>
          <w:sz w:val="24"/>
          <w:szCs w:val="24"/>
        </w:rPr>
        <w:t>, млн.руб. и %</w:t>
      </w:r>
    </w:p>
    <w:tbl>
      <w:tblPr>
        <w:tblW w:w="9325" w:type="dxa"/>
        <w:tblLook w:val="04A0" w:firstRow="1" w:lastRow="0" w:firstColumn="1" w:lastColumn="0" w:noHBand="0" w:noVBand="1"/>
      </w:tblPr>
      <w:tblGrid>
        <w:gridCol w:w="5478"/>
        <w:gridCol w:w="878"/>
        <w:gridCol w:w="851"/>
        <w:gridCol w:w="991"/>
        <w:gridCol w:w="1127"/>
      </w:tblGrid>
      <w:tr w:rsidR="005D35FB" w:rsidRPr="005D35FB" w14:paraId="611A08EC" w14:textId="77777777" w:rsidTr="00F240B1">
        <w:trPr>
          <w:trHeight w:val="25"/>
          <w:tblHeader/>
        </w:trPr>
        <w:tc>
          <w:tcPr>
            <w:tcW w:w="547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215C16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Субсидии на иные цели в учреждениях минлеспрома АО</w:t>
            </w:r>
          </w:p>
        </w:tc>
        <w:tc>
          <w:tcPr>
            <w:tcW w:w="878" w:type="dxa"/>
            <w:tcBorders>
              <w:top w:val="double" w:sz="6" w:space="0" w:color="auto"/>
              <w:left w:val="nil"/>
              <w:bottom w:val="single" w:sz="4" w:space="0" w:color="auto"/>
              <w:right w:val="single" w:sz="4" w:space="0" w:color="auto"/>
            </w:tcBorders>
            <w:shd w:val="clear" w:color="auto" w:fill="auto"/>
            <w:vAlign w:val="center"/>
            <w:hideMark/>
          </w:tcPr>
          <w:p w14:paraId="07AA6E4F"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851" w:type="dxa"/>
            <w:tcBorders>
              <w:top w:val="double" w:sz="6" w:space="0" w:color="auto"/>
              <w:left w:val="nil"/>
              <w:bottom w:val="single" w:sz="4" w:space="0" w:color="auto"/>
              <w:right w:val="single" w:sz="4" w:space="0" w:color="auto"/>
            </w:tcBorders>
            <w:shd w:val="clear" w:color="auto" w:fill="auto"/>
            <w:vAlign w:val="center"/>
            <w:hideMark/>
          </w:tcPr>
          <w:p w14:paraId="30567BE8" w14:textId="477D4DD6" w:rsidR="00BE19CB" w:rsidRPr="005D35FB" w:rsidRDefault="00BE19CB" w:rsidP="00F240B1">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w:t>
            </w:r>
            <w:r w:rsidR="00F240B1" w:rsidRPr="005D35FB">
              <w:rPr>
                <w:rFonts w:ascii="Times New Roman" w:eastAsia="Times New Roman" w:hAnsi="Times New Roman"/>
                <w:b/>
                <w:bCs/>
                <w:sz w:val="20"/>
                <w:szCs w:val="20"/>
                <w:lang w:eastAsia="ru-RU"/>
              </w:rPr>
              <w:t>3</w:t>
            </w:r>
            <w:r w:rsidRPr="005D35FB">
              <w:rPr>
                <w:rFonts w:ascii="Times New Roman" w:eastAsia="Times New Roman" w:hAnsi="Times New Roman"/>
                <w:b/>
                <w:bCs/>
                <w:sz w:val="20"/>
                <w:szCs w:val="20"/>
                <w:lang w:eastAsia="ru-RU"/>
              </w:rPr>
              <w:t xml:space="preserve">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00DC3765" w14:textId="1F65DB6E" w:rsidR="00BE19CB" w:rsidRPr="005D35FB" w:rsidRDefault="00BE19CB" w:rsidP="00F240B1">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 (+, -)</w:t>
            </w:r>
            <w:r w:rsidR="00F240B1"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млн.руб.</w:t>
            </w:r>
          </w:p>
        </w:tc>
        <w:tc>
          <w:tcPr>
            <w:tcW w:w="1127" w:type="dxa"/>
            <w:tcBorders>
              <w:top w:val="double" w:sz="6" w:space="0" w:color="auto"/>
              <w:left w:val="nil"/>
              <w:bottom w:val="single" w:sz="4" w:space="0" w:color="auto"/>
              <w:right w:val="double" w:sz="6" w:space="0" w:color="auto"/>
            </w:tcBorders>
            <w:shd w:val="clear" w:color="auto" w:fill="auto"/>
            <w:vAlign w:val="center"/>
            <w:hideMark/>
          </w:tcPr>
          <w:p w14:paraId="1B45D571" w14:textId="220E0E5F" w:rsidR="00BE19CB" w:rsidRPr="005D35FB" w:rsidRDefault="00BE19CB" w:rsidP="00F240B1">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r w:rsidR="00F240B1"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w:t>
            </w:r>
          </w:p>
        </w:tc>
      </w:tr>
      <w:tr w:rsidR="005D35FB" w:rsidRPr="005D35FB" w14:paraId="3734CE01" w14:textId="77777777" w:rsidTr="00F240B1">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3ED525E8"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Остаток на начало года</w:t>
            </w:r>
          </w:p>
        </w:tc>
        <w:tc>
          <w:tcPr>
            <w:tcW w:w="878" w:type="dxa"/>
            <w:tcBorders>
              <w:top w:val="nil"/>
              <w:left w:val="nil"/>
              <w:bottom w:val="single" w:sz="4" w:space="0" w:color="auto"/>
              <w:right w:val="single" w:sz="4" w:space="0" w:color="auto"/>
            </w:tcBorders>
            <w:shd w:val="clear" w:color="auto" w:fill="auto"/>
            <w:vAlign w:val="center"/>
            <w:hideMark/>
          </w:tcPr>
          <w:p w14:paraId="121C011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198,6 </w:t>
            </w:r>
          </w:p>
        </w:tc>
        <w:tc>
          <w:tcPr>
            <w:tcW w:w="851" w:type="dxa"/>
            <w:tcBorders>
              <w:top w:val="nil"/>
              <w:left w:val="nil"/>
              <w:bottom w:val="single" w:sz="4" w:space="0" w:color="auto"/>
              <w:right w:val="single" w:sz="4" w:space="0" w:color="auto"/>
            </w:tcBorders>
            <w:shd w:val="clear" w:color="auto" w:fill="auto"/>
            <w:vAlign w:val="center"/>
            <w:hideMark/>
          </w:tcPr>
          <w:p w14:paraId="5763621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184,5 </w:t>
            </w:r>
          </w:p>
        </w:tc>
        <w:tc>
          <w:tcPr>
            <w:tcW w:w="991" w:type="dxa"/>
            <w:tcBorders>
              <w:top w:val="nil"/>
              <w:left w:val="nil"/>
              <w:bottom w:val="single" w:sz="4" w:space="0" w:color="auto"/>
              <w:right w:val="single" w:sz="4" w:space="0" w:color="auto"/>
            </w:tcBorders>
            <w:shd w:val="clear" w:color="auto" w:fill="auto"/>
            <w:vAlign w:val="center"/>
            <w:hideMark/>
          </w:tcPr>
          <w:p w14:paraId="1AB7F5A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-14,1 </w:t>
            </w:r>
          </w:p>
        </w:tc>
        <w:tc>
          <w:tcPr>
            <w:tcW w:w="1127" w:type="dxa"/>
            <w:tcBorders>
              <w:top w:val="nil"/>
              <w:left w:val="nil"/>
              <w:bottom w:val="single" w:sz="4" w:space="0" w:color="auto"/>
              <w:right w:val="double" w:sz="6" w:space="0" w:color="auto"/>
            </w:tcBorders>
            <w:shd w:val="clear" w:color="auto" w:fill="auto"/>
            <w:vAlign w:val="center"/>
            <w:hideMark/>
          </w:tcPr>
          <w:p w14:paraId="1E58294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-7,1 </w:t>
            </w:r>
          </w:p>
        </w:tc>
      </w:tr>
      <w:tr w:rsidR="005D35FB" w:rsidRPr="005D35FB" w14:paraId="73FE87CE" w14:textId="77777777" w:rsidTr="00F240B1">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7FCFD93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Доходы</w:t>
            </w:r>
          </w:p>
        </w:tc>
        <w:tc>
          <w:tcPr>
            <w:tcW w:w="878" w:type="dxa"/>
            <w:tcBorders>
              <w:top w:val="nil"/>
              <w:left w:val="nil"/>
              <w:bottom w:val="single" w:sz="4" w:space="0" w:color="auto"/>
              <w:right w:val="single" w:sz="4" w:space="0" w:color="auto"/>
            </w:tcBorders>
            <w:shd w:val="clear" w:color="auto" w:fill="auto"/>
            <w:vAlign w:val="center"/>
            <w:hideMark/>
          </w:tcPr>
          <w:p w14:paraId="63CC556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100,9 </w:t>
            </w:r>
          </w:p>
        </w:tc>
        <w:tc>
          <w:tcPr>
            <w:tcW w:w="851" w:type="dxa"/>
            <w:tcBorders>
              <w:top w:val="nil"/>
              <w:left w:val="nil"/>
              <w:bottom w:val="single" w:sz="4" w:space="0" w:color="auto"/>
              <w:right w:val="single" w:sz="4" w:space="0" w:color="auto"/>
            </w:tcBorders>
            <w:shd w:val="clear" w:color="auto" w:fill="auto"/>
            <w:vAlign w:val="center"/>
            <w:hideMark/>
          </w:tcPr>
          <w:p w14:paraId="30F4AB7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730,3 </w:t>
            </w:r>
          </w:p>
        </w:tc>
        <w:tc>
          <w:tcPr>
            <w:tcW w:w="991" w:type="dxa"/>
            <w:tcBorders>
              <w:top w:val="nil"/>
              <w:left w:val="nil"/>
              <w:bottom w:val="single" w:sz="4" w:space="0" w:color="auto"/>
              <w:right w:val="single" w:sz="4" w:space="0" w:color="auto"/>
            </w:tcBorders>
            <w:shd w:val="clear" w:color="auto" w:fill="auto"/>
            <w:vAlign w:val="center"/>
            <w:hideMark/>
          </w:tcPr>
          <w:p w14:paraId="3563527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629,4 </w:t>
            </w:r>
          </w:p>
        </w:tc>
        <w:tc>
          <w:tcPr>
            <w:tcW w:w="1127" w:type="dxa"/>
            <w:tcBorders>
              <w:top w:val="nil"/>
              <w:left w:val="nil"/>
              <w:bottom w:val="single" w:sz="4" w:space="0" w:color="auto"/>
              <w:right w:val="double" w:sz="6" w:space="0" w:color="auto"/>
            </w:tcBorders>
            <w:shd w:val="clear" w:color="auto" w:fill="auto"/>
            <w:vAlign w:val="center"/>
            <w:hideMark/>
          </w:tcPr>
          <w:p w14:paraId="3E5F95B1"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7,2 раза</w:t>
            </w:r>
          </w:p>
        </w:tc>
      </w:tr>
      <w:tr w:rsidR="005D35FB" w:rsidRPr="005D35FB" w14:paraId="612689E0" w14:textId="77777777" w:rsidTr="00F240B1">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06ACE83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Расходы, из них:</w:t>
            </w:r>
          </w:p>
        </w:tc>
        <w:tc>
          <w:tcPr>
            <w:tcW w:w="878" w:type="dxa"/>
            <w:tcBorders>
              <w:top w:val="nil"/>
              <w:left w:val="nil"/>
              <w:bottom w:val="single" w:sz="4" w:space="0" w:color="auto"/>
              <w:right w:val="single" w:sz="4" w:space="0" w:color="auto"/>
            </w:tcBorders>
            <w:shd w:val="clear" w:color="auto" w:fill="auto"/>
            <w:vAlign w:val="center"/>
            <w:hideMark/>
          </w:tcPr>
          <w:p w14:paraId="3256567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87,5 </w:t>
            </w:r>
          </w:p>
        </w:tc>
        <w:tc>
          <w:tcPr>
            <w:tcW w:w="851" w:type="dxa"/>
            <w:tcBorders>
              <w:top w:val="nil"/>
              <w:left w:val="nil"/>
              <w:bottom w:val="single" w:sz="4" w:space="0" w:color="auto"/>
              <w:right w:val="single" w:sz="4" w:space="0" w:color="auto"/>
            </w:tcBorders>
            <w:shd w:val="clear" w:color="auto" w:fill="auto"/>
            <w:vAlign w:val="center"/>
            <w:hideMark/>
          </w:tcPr>
          <w:p w14:paraId="3540A33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304,0 </w:t>
            </w:r>
          </w:p>
        </w:tc>
        <w:tc>
          <w:tcPr>
            <w:tcW w:w="991" w:type="dxa"/>
            <w:tcBorders>
              <w:top w:val="nil"/>
              <w:left w:val="nil"/>
              <w:bottom w:val="single" w:sz="4" w:space="0" w:color="auto"/>
              <w:right w:val="single" w:sz="4" w:space="0" w:color="auto"/>
            </w:tcBorders>
            <w:shd w:val="clear" w:color="auto" w:fill="auto"/>
            <w:vAlign w:val="center"/>
            <w:hideMark/>
          </w:tcPr>
          <w:p w14:paraId="0BC282D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216,6 </w:t>
            </w:r>
          </w:p>
        </w:tc>
        <w:tc>
          <w:tcPr>
            <w:tcW w:w="1127" w:type="dxa"/>
            <w:tcBorders>
              <w:top w:val="nil"/>
              <w:left w:val="nil"/>
              <w:bottom w:val="single" w:sz="4" w:space="0" w:color="auto"/>
              <w:right w:val="double" w:sz="6" w:space="0" w:color="auto"/>
            </w:tcBorders>
            <w:shd w:val="clear" w:color="auto" w:fill="auto"/>
            <w:vAlign w:val="center"/>
            <w:hideMark/>
          </w:tcPr>
          <w:p w14:paraId="40218636"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3,5 раза</w:t>
            </w:r>
          </w:p>
        </w:tc>
      </w:tr>
      <w:tr w:rsidR="005D35FB" w:rsidRPr="005D35FB" w14:paraId="26987E31" w14:textId="77777777" w:rsidTr="00F240B1">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1E84426D" w14:textId="77777777" w:rsidR="00BE19CB" w:rsidRPr="005D35FB" w:rsidRDefault="00BE19CB" w:rsidP="00BE19CB">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фонд оплаты труда учреждений (ВР 111)</w:t>
            </w:r>
          </w:p>
        </w:tc>
        <w:tc>
          <w:tcPr>
            <w:tcW w:w="878" w:type="dxa"/>
            <w:tcBorders>
              <w:top w:val="nil"/>
              <w:left w:val="nil"/>
              <w:bottom w:val="single" w:sz="4" w:space="0" w:color="auto"/>
              <w:right w:val="single" w:sz="4" w:space="0" w:color="auto"/>
            </w:tcBorders>
            <w:shd w:val="clear" w:color="auto" w:fill="auto"/>
            <w:vAlign w:val="center"/>
            <w:hideMark/>
          </w:tcPr>
          <w:p w14:paraId="52F5003A"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0,2 </w:t>
            </w:r>
          </w:p>
        </w:tc>
        <w:tc>
          <w:tcPr>
            <w:tcW w:w="851" w:type="dxa"/>
            <w:tcBorders>
              <w:top w:val="nil"/>
              <w:left w:val="nil"/>
              <w:bottom w:val="single" w:sz="4" w:space="0" w:color="auto"/>
              <w:right w:val="single" w:sz="4" w:space="0" w:color="auto"/>
            </w:tcBorders>
            <w:shd w:val="clear" w:color="auto" w:fill="auto"/>
            <w:vAlign w:val="center"/>
            <w:hideMark/>
          </w:tcPr>
          <w:p w14:paraId="1C16867E"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273245F3"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-0,2 </w:t>
            </w:r>
          </w:p>
        </w:tc>
        <w:tc>
          <w:tcPr>
            <w:tcW w:w="1127" w:type="dxa"/>
            <w:tcBorders>
              <w:top w:val="nil"/>
              <w:left w:val="nil"/>
              <w:bottom w:val="single" w:sz="4" w:space="0" w:color="auto"/>
              <w:right w:val="double" w:sz="6" w:space="0" w:color="auto"/>
            </w:tcBorders>
            <w:shd w:val="clear" w:color="auto" w:fill="auto"/>
            <w:vAlign w:val="center"/>
            <w:hideMark/>
          </w:tcPr>
          <w:p w14:paraId="4EB23B4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-100,0 </w:t>
            </w:r>
          </w:p>
        </w:tc>
      </w:tr>
      <w:tr w:rsidR="005D35FB" w:rsidRPr="005D35FB" w14:paraId="0BB56066" w14:textId="77777777" w:rsidTr="00F240B1">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432DD326" w14:textId="77777777" w:rsidR="00BE19CB" w:rsidRPr="005D35FB" w:rsidRDefault="00BE19CB" w:rsidP="00BE19CB">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иные выплаты персоналу учреждений, за исключением фонда оплаты труда (ВР 112)</w:t>
            </w:r>
          </w:p>
        </w:tc>
        <w:tc>
          <w:tcPr>
            <w:tcW w:w="878" w:type="dxa"/>
            <w:tcBorders>
              <w:top w:val="nil"/>
              <w:left w:val="nil"/>
              <w:bottom w:val="single" w:sz="4" w:space="0" w:color="auto"/>
              <w:right w:val="single" w:sz="4" w:space="0" w:color="auto"/>
            </w:tcBorders>
            <w:shd w:val="clear" w:color="auto" w:fill="auto"/>
            <w:vAlign w:val="center"/>
            <w:hideMark/>
          </w:tcPr>
          <w:p w14:paraId="500A3F3B"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2,0 </w:t>
            </w:r>
          </w:p>
        </w:tc>
        <w:tc>
          <w:tcPr>
            <w:tcW w:w="851" w:type="dxa"/>
            <w:tcBorders>
              <w:top w:val="nil"/>
              <w:left w:val="nil"/>
              <w:bottom w:val="single" w:sz="4" w:space="0" w:color="auto"/>
              <w:right w:val="single" w:sz="4" w:space="0" w:color="auto"/>
            </w:tcBorders>
            <w:shd w:val="clear" w:color="auto" w:fill="auto"/>
            <w:vAlign w:val="center"/>
            <w:hideMark/>
          </w:tcPr>
          <w:p w14:paraId="34289FE3"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1,5 </w:t>
            </w:r>
          </w:p>
        </w:tc>
        <w:tc>
          <w:tcPr>
            <w:tcW w:w="991" w:type="dxa"/>
            <w:tcBorders>
              <w:top w:val="nil"/>
              <w:left w:val="nil"/>
              <w:bottom w:val="single" w:sz="4" w:space="0" w:color="auto"/>
              <w:right w:val="single" w:sz="4" w:space="0" w:color="auto"/>
            </w:tcBorders>
            <w:shd w:val="clear" w:color="auto" w:fill="auto"/>
            <w:vAlign w:val="center"/>
            <w:hideMark/>
          </w:tcPr>
          <w:p w14:paraId="158A9F0F"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-0,5 </w:t>
            </w:r>
          </w:p>
        </w:tc>
        <w:tc>
          <w:tcPr>
            <w:tcW w:w="1127" w:type="dxa"/>
            <w:tcBorders>
              <w:top w:val="nil"/>
              <w:left w:val="nil"/>
              <w:bottom w:val="single" w:sz="4" w:space="0" w:color="auto"/>
              <w:right w:val="double" w:sz="6" w:space="0" w:color="auto"/>
            </w:tcBorders>
            <w:shd w:val="clear" w:color="auto" w:fill="auto"/>
            <w:vAlign w:val="center"/>
            <w:hideMark/>
          </w:tcPr>
          <w:p w14:paraId="0204C2E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-26,3 </w:t>
            </w:r>
          </w:p>
        </w:tc>
      </w:tr>
      <w:tr w:rsidR="005D35FB" w:rsidRPr="005D35FB" w14:paraId="3E60A5D4" w14:textId="77777777" w:rsidTr="00F240B1">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483FEC0B" w14:textId="77777777" w:rsidR="00BE19CB" w:rsidRPr="005D35FB" w:rsidRDefault="00BE19CB" w:rsidP="00BE19CB">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78" w:type="dxa"/>
            <w:tcBorders>
              <w:top w:val="nil"/>
              <w:left w:val="nil"/>
              <w:bottom w:val="single" w:sz="4" w:space="0" w:color="auto"/>
              <w:right w:val="single" w:sz="4" w:space="0" w:color="auto"/>
            </w:tcBorders>
            <w:shd w:val="clear" w:color="auto" w:fill="auto"/>
            <w:vAlign w:val="center"/>
            <w:hideMark/>
          </w:tcPr>
          <w:p w14:paraId="574F3B4D"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0,1 </w:t>
            </w:r>
          </w:p>
        </w:tc>
        <w:tc>
          <w:tcPr>
            <w:tcW w:w="851" w:type="dxa"/>
            <w:tcBorders>
              <w:top w:val="nil"/>
              <w:left w:val="nil"/>
              <w:bottom w:val="single" w:sz="4" w:space="0" w:color="auto"/>
              <w:right w:val="single" w:sz="4" w:space="0" w:color="auto"/>
            </w:tcBorders>
            <w:shd w:val="clear" w:color="auto" w:fill="auto"/>
            <w:vAlign w:val="center"/>
            <w:hideMark/>
          </w:tcPr>
          <w:p w14:paraId="15A2D74F"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0,1 </w:t>
            </w:r>
          </w:p>
        </w:tc>
        <w:tc>
          <w:tcPr>
            <w:tcW w:w="991" w:type="dxa"/>
            <w:tcBorders>
              <w:top w:val="nil"/>
              <w:left w:val="nil"/>
              <w:bottom w:val="single" w:sz="4" w:space="0" w:color="auto"/>
              <w:right w:val="single" w:sz="4" w:space="0" w:color="auto"/>
            </w:tcBorders>
            <w:shd w:val="clear" w:color="auto" w:fill="auto"/>
            <w:vAlign w:val="center"/>
            <w:hideMark/>
          </w:tcPr>
          <w:p w14:paraId="232ABF7A"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c>
          <w:tcPr>
            <w:tcW w:w="1127" w:type="dxa"/>
            <w:tcBorders>
              <w:top w:val="nil"/>
              <w:left w:val="nil"/>
              <w:bottom w:val="single" w:sz="4" w:space="0" w:color="auto"/>
              <w:right w:val="double" w:sz="6" w:space="0" w:color="auto"/>
            </w:tcBorders>
            <w:shd w:val="clear" w:color="auto" w:fill="auto"/>
            <w:vAlign w:val="center"/>
            <w:hideMark/>
          </w:tcPr>
          <w:p w14:paraId="3A0073A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-3,8 </w:t>
            </w:r>
          </w:p>
        </w:tc>
      </w:tr>
      <w:tr w:rsidR="005D35FB" w:rsidRPr="005D35FB" w14:paraId="4E3EB0C3" w14:textId="77777777" w:rsidTr="00F240B1">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1CC694A7" w14:textId="77777777" w:rsidR="00BE19CB" w:rsidRPr="005D35FB" w:rsidRDefault="00BE19CB" w:rsidP="00BE19CB">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контрактуемые расходы (ВР 200, 323 и 400)</w:t>
            </w:r>
          </w:p>
        </w:tc>
        <w:tc>
          <w:tcPr>
            <w:tcW w:w="878" w:type="dxa"/>
            <w:tcBorders>
              <w:top w:val="nil"/>
              <w:left w:val="nil"/>
              <w:bottom w:val="single" w:sz="4" w:space="0" w:color="auto"/>
              <w:right w:val="single" w:sz="4" w:space="0" w:color="auto"/>
            </w:tcBorders>
            <w:shd w:val="clear" w:color="auto" w:fill="auto"/>
            <w:vAlign w:val="center"/>
            <w:hideMark/>
          </w:tcPr>
          <w:p w14:paraId="09418DF5"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85,2 </w:t>
            </w:r>
          </w:p>
        </w:tc>
        <w:tc>
          <w:tcPr>
            <w:tcW w:w="851" w:type="dxa"/>
            <w:tcBorders>
              <w:top w:val="nil"/>
              <w:left w:val="nil"/>
              <w:bottom w:val="single" w:sz="4" w:space="0" w:color="auto"/>
              <w:right w:val="single" w:sz="4" w:space="0" w:color="auto"/>
            </w:tcBorders>
            <w:shd w:val="clear" w:color="auto" w:fill="auto"/>
            <w:vAlign w:val="center"/>
            <w:hideMark/>
          </w:tcPr>
          <w:p w14:paraId="32EFA7D4"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302,5 </w:t>
            </w:r>
          </w:p>
        </w:tc>
        <w:tc>
          <w:tcPr>
            <w:tcW w:w="991" w:type="dxa"/>
            <w:tcBorders>
              <w:top w:val="nil"/>
              <w:left w:val="nil"/>
              <w:bottom w:val="single" w:sz="4" w:space="0" w:color="auto"/>
              <w:right w:val="single" w:sz="4" w:space="0" w:color="auto"/>
            </w:tcBorders>
            <w:shd w:val="clear" w:color="auto" w:fill="auto"/>
            <w:vAlign w:val="center"/>
            <w:hideMark/>
          </w:tcPr>
          <w:p w14:paraId="2F062FDB"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217,3 </w:t>
            </w:r>
          </w:p>
        </w:tc>
        <w:tc>
          <w:tcPr>
            <w:tcW w:w="1127" w:type="dxa"/>
            <w:tcBorders>
              <w:top w:val="nil"/>
              <w:left w:val="nil"/>
              <w:bottom w:val="single" w:sz="4" w:space="0" w:color="auto"/>
              <w:right w:val="double" w:sz="6" w:space="0" w:color="auto"/>
            </w:tcBorders>
            <w:shd w:val="clear" w:color="auto" w:fill="auto"/>
            <w:vAlign w:val="center"/>
            <w:hideMark/>
          </w:tcPr>
          <w:p w14:paraId="1B66B51C"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3,6 раза</w:t>
            </w:r>
          </w:p>
        </w:tc>
      </w:tr>
      <w:tr w:rsidR="005D35FB" w:rsidRPr="005D35FB" w14:paraId="7B878361" w14:textId="77777777" w:rsidTr="00F240B1">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56100E84"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Остаток на конец периода</w:t>
            </w:r>
          </w:p>
        </w:tc>
        <w:tc>
          <w:tcPr>
            <w:tcW w:w="878" w:type="dxa"/>
            <w:tcBorders>
              <w:top w:val="nil"/>
              <w:left w:val="nil"/>
              <w:bottom w:val="single" w:sz="4" w:space="0" w:color="auto"/>
              <w:right w:val="single" w:sz="4" w:space="0" w:color="auto"/>
            </w:tcBorders>
            <w:shd w:val="clear" w:color="auto" w:fill="auto"/>
            <w:vAlign w:val="center"/>
            <w:hideMark/>
          </w:tcPr>
          <w:p w14:paraId="4109CA7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181,2 </w:t>
            </w:r>
          </w:p>
        </w:tc>
        <w:tc>
          <w:tcPr>
            <w:tcW w:w="851" w:type="dxa"/>
            <w:tcBorders>
              <w:top w:val="nil"/>
              <w:left w:val="nil"/>
              <w:bottom w:val="single" w:sz="4" w:space="0" w:color="auto"/>
              <w:right w:val="single" w:sz="4" w:space="0" w:color="auto"/>
            </w:tcBorders>
            <w:shd w:val="clear" w:color="auto" w:fill="auto"/>
            <w:vAlign w:val="center"/>
            <w:hideMark/>
          </w:tcPr>
          <w:p w14:paraId="2FA8783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603,6 </w:t>
            </w:r>
          </w:p>
        </w:tc>
        <w:tc>
          <w:tcPr>
            <w:tcW w:w="991" w:type="dxa"/>
            <w:tcBorders>
              <w:top w:val="nil"/>
              <w:left w:val="nil"/>
              <w:bottom w:val="single" w:sz="4" w:space="0" w:color="auto"/>
              <w:right w:val="single" w:sz="4" w:space="0" w:color="auto"/>
            </w:tcBorders>
            <w:shd w:val="clear" w:color="auto" w:fill="auto"/>
            <w:vAlign w:val="center"/>
            <w:hideMark/>
          </w:tcPr>
          <w:p w14:paraId="6D18B90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422,4 </w:t>
            </w:r>
          </w:p>
        </w:tc>
        <w:tc>
          <w:tcPr>
            <w:tcW w:w="1127" w:type="dxa"/>
            <w:tcBorders>
              <w:top w:val="nil"/>
              <w:left w:val="nil"/>
              <w:bottom w:val="single" w:sz="4" w:space="0" w:color="auto"/>
              <w:right w:val="double" w:sz="6" w:space="0" w:color="auto"/>
            </w:tcBorders>
            <w:shd w:val="clear" w:color="auto" w:fill="auto"/>
            <w:vAlign w:val="center"/>
            <w:hideMark/>
          </w:tcPr>
          <w:p w14:paraId="687F6D0D"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3,3 раза</w:t>
            </w:r>
          </w:p>
        </w:tc>
      </w:tr>
      <w:tr w:rsidR="00BE19CB" w:rsidRPr="005D35FB" w14:paraId="1CA3B0C9" w14:textId="77777777" w:rsidTr="00F240B1">
        <w:trPr>
          <w:trHeight w:val="60"/>
        </w:trPr>
        <w:tc>
          <w:tcPr>
            <w:tcW w:w="5478" w:type="dxa"/>
            <w:tcBorders>
              <w:top w:val="nil"/>
              <w:left w:val="double" w:sz="6" w:space="0" w:color="auto"/>
              <w:bottom w:val="double" w:sz="6" w:space="0" w:color="auto"/>
              <w:right w:val="single" w:sz="4" w:space="0" w:color="auto"/>
            </w:tcBorders>
            <w:shd w:val="clear" w:color="auto" w:fill="auto"/>
            <w:vAlign w:val="center"/>
            <w:hideMark/>
          </w:tcPr>
          <w:p w14:paraId="18C82384"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Изменение остатков (+,-) в млн.руб.</w:t>
            </w:r>
          </w:p>
        </w:tc>
        <w:tc>
          <w:tcPr>
            <w:tcW w:w="878" w:type="dxa"/>
            <w:tcBorders>
              <w:top w:val="nil"/>
              <w:left w:val="nil"/>
              <w:bottom w:val="double" w:sz="6" w:space="0" w:color="auto"/>
              <w:right w:val="single" w:sz="4" w:space="0" w:color="auto"/>
            </w:tcBorders>
            <w:shd w:val="clear" w:color="auto" w:fill="auto"/>
            <w:vAlign w:val="center"/>
            <w:hideMark/>
          </w:tcPr>
          <w:p w14:paraId="51073B6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-17,4 </w:t>
            </w:r>
          </w:p>
        </w:tc>
        <w:tc>
          <w:tcPr>
            <w:tcW w:w="851" w:type="dxa"/>
            <w:tcBorders>
              <w:top w:val="nil"/>
              <w:left w:val="nil"/>
              <w:bottom w:val="double" w:sz="6" w:space="0" w:color="auto"/>
              <w:right w:val="single" w:sz="4" w:space="0" w:color="auto"/>
            </w:tcBorders>
            <w:shd w:val="clear" w:color="auto" w:fill="auto"/>
            <w:vAlign w:val="center"/>
            <w:hideMark/>
          </w:tcPr>
          <w:p w14:paraId="1D7F681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419,2 </w:t>
            </w:r>
          </w:p>
        </w:tc>
        <w:tc>
          <w:tcPr>
            <w:tcW w:w="991" w:type="dxa"/>
            <w:tcBorders>
              <w:top w:val="nil"/>
              <w:left w:val="nil"/>
              <w:bottom w:val="double" w:sz="6" w:space="0" w:color="auto"/>
              <w:right w:val="single" w:sz="4" w:space="0" w:color="auto"/>
            </w:tcBorders>
            <w:shd w:val="clear" w:color="auto" w:fill="auto"/>
            <w:vAlign w:val="center"/>
            <w:hideMark/>
          </w:tcPr>
          <w:p w14:paraId="3BC9FE1F"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w:t>
            </w:r>
          </w:p>
        </w:tc>
        <w:tc>
          <w:tcPr>
            <w:tcW w:w="1127" w:type="dxa"/>
            <w:tcBorders>
              <w:top w:val="nil"/>
              <w:left w:val="nil"/>
              <w:bottom w:val="double" w:sz="6" w:space="0" w:color="auto"/>
              <w:right w:val="double" w:sz="6" w:space="0" w:color="auto"/>
            </w:tcBorders>
            <w:shd w:val="clear" w:color="auto" w:fill="auto"/>
            <w:vAlign w:val="center"/>
            <w:hideMark/>
          </w:tcPr>
          <w:p w14:paraId="4F26C014"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w:t>
            </w:r>
          </w:p>
        </w:tc>
      </w:tr>
    </w:tbl>
    <w:p w14:paraId="4EC1C99D" w14:textId="77777777" w:rsidR="00BE19CB" w:rsidRPr="005D35FB" w:rsidRDefault="00BE19CB" w:rsidP="00BE19CB">
      <w:pPr>
        <w:spacing w:after="0" w:line="240" w:lineRule="auto"/>
        <w:ind w:firstLine="709"/>
        <w:jc w:val="both"/>
        <w:rPr>
          <w:rFonts w:ascii="Times New Roman" w:hAnsi="Times New Roman"/>
          <w:sz w:val="16"/>
          <w:szCs w:val="16"/>
          <w:highlight w:val="cyan"/>
        </w:rPr>
      </w:pPr>
    </w:p>
    <w:p w14:paraId="0DF97B46" w14:textId="5CF40118" w:rsidR="00D369D4" w:rsidRPr="005D35FB" w:rsidRDefault="00D369D4" w:rsidP="00D369D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Расходы учреждений министерства природных ресурсов и лесопромышленного комплекса Архангельской области за 6 месяцев 2023 года за счет средств субсидий на иные цели увеличились 3,5 раза, в большей части за счет контрактуемых расходов, которые выросли в 3,6 раза (+217,3 млн.руб.). В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полугодии 2023 года выделены из областного бюджета субсидии на иные цели в целях ликвидации несанкционированных свалок в границах городов Архангельской области и наиболее опасных объектов накопленного вреда окружающей среде в сумме 665,3 млн.руб. в рамках реализации мероприятий регионального проекта </w:t>
      </w:r>
      <w:r w:rsidR="00D61373" w:rsidRPr="005D35FB">
        <w:rPr>
          <w:rFonts w:ascii="Times New Roman" w:hAnsi="Times New Roman"/>
          <w:sz w:val="28"/>
          <w:szCs w:val="28"/>
        </w:rPr>
        <w:t>«</w:t>
      </w:r>
      <w:r w:rsidRPr="005D35FB">
        <w:rPr>
          <w:rFonts w:ascii="Times New Roman" w:hAnsi="Times New Roman"/>
          <w:sz w:val="28"/>
          <w:szCs w:val="28"/>
        </w:rPr>
        <w:t>Чистая страна</w:t>
      </w:r>
      <w:r w:rsidR="00D61373" w:rsidRPr="005D35FB">
        <w:rPr>
          <w:rFonts w:ascii="Times New Roman" w:hAnsi="Times New Roman"/>
          <w:sz w:val="28"/>
          <w:szCs w:val="28"/>
        </w:rPr>
        <w:t>»</w:t>
      </w:r>
      <w:r w:rsidRPr="005D35FB">
        <w:rPr>
          <w:rFonts w:ascii="Times New Roman" w:hAnsi="Times New Roman"/>
          <w:sz w:val="28"/>
          <w:szCs w:val="28"/>
        </w:rPr>
        <w:t>.</w:t>
      </w:r>
    </w:p>
    <w:p w14:paraId="3C705134" w14:textId="4635D9C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2040A5" w:rsidRPr="005D35FB">
        <w:rPr>
          <w:rFonts w:ascii="Times New Roman" w:hAnsi="Times New Roman"/>
          <w:sz w:val="28"/>
          <w:szCs w:val="28"/>
        </w:rPr>
        <w:t>75</w:t>
      </w:r>
      <w:r w:rsidRPr="005D35FB">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агентства государственной противопожарной службы и гражданской защиты Архангельской области за 6 месяцев 2022 и 2023 год</w:t>
      </w:r>
      <w:r w:rsidR="00F240B1" w:rsidRPr="005D35FB">
        <w:rPr>
          <w:rFonts w:ascii="Times New Roman" w:hAnsi="Times New Roman"/>
          <w:sz w:val="28"/>
          <w:szCs w:val="28"/>
        </w:rPr>
        <w:t>ов</w:t>
      </w:r>
      <w:r w:rsidRPr="005D35FB">
        <w:rPr>
          <w:rFonts w:ascii="Times New Roman" w:hAnsi="Times New Roman"/>
          <w:sz w:val="28"/>
          <w:szCs w:val="28"/>
        </w:rPr>
        <w:t>.</w:t>
      </w:r>
    </w:p>
    <w:p w14:paraId="3BE80358" w14:textId="77777777" w:rsidR="00BE19CB" w:rsidRPr="005D35FB" w:rsidRDefault="00BE19CB" w:rsidP="00047DF5">
      <w:pPr>
        <w:spacing w:after="0" w:line="240" w:lineRule="auto"/>
        <w:rPr>
          <w:rFonts w:ascii="Times New Roman" w:hAnsi="Times New Roman"/>
          <w:sz w:val="24"/>
          <w:szCs w:val="24"/>
        </w:rPr>
      </w:pPr>
    </w:p>
    <w:p w14:paraId="4ED51D6F" w14:textId="264245B3" w:rsidR="00BE19CB" w:rsidRPr="005D35FB" w:rsidRDefault="00BE19CB" w:rsidP="00047DF5">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75</w:t>
      </w:r>
      <w:r w:rsidRPr="005D35FB">
        <w:rPr>
          <w:rFonts w:ascii="Times New Roman" w:hAnsi="Times New Roman"/>
          <w:sz w:val="24"/>
          <w:szCs w:val="24"/>
        </w:rPr>
        <w:fldChar w:fldCharType="end"/>
      </w:r>
      <w:r w:rsidRPr="005D35FB">
        <w:rPr>
          <w:rFonts w:ascii="Times New Roman" w:hAnsi="Times New Roman"/>
          <w:sz w:val="24"/>
          <w:szCs w:val="24"/>
        </w:rPr>
        <w:t>. Выполнение планов финансово-хозяйственной деятельности государственных учреждений, подведомственных агентства государственной противопожарной службы и гражданской защиты Архангельской области, за счет средств субсидий на иные цели согласно отчетам по ф. 0503779 и 0503737 за 6 месяце 2022 и 2023 год</w:t>
      </w:r>
      <w:r w:rsidR="00047DF5" w:rsidRPr="005D35FB">
        <w:rPr>
          <w:rFonts w:ascii="Times New Roman" w:hAnsi="Times New Roman"/>
          <w:sz w:val="24"/>
          <w:szCs w:val="24"/>
        </w:rPr>
        <w:t>ов</w:t>
      </w:r>
      <w:r w:rsidRPr="005D35FB">
        <w:rPr>
          <w:rFonts w:ascii="Times New Roman" w:hAnsi="Times New Roman"/>
          <w:sz w:val="24"/>
          <w:szCs w:val="24"/>
        </w:rPr>
        <w:t>, млн.руб. и %</w:t>
      </w:r>
    </w:p>
    <w:tbl>
      <w:tblPr>
        <w:tblW w:w="9325" w:type="dxa"/>
        <w:tblLook w:val="04A0" w:firstRow="1" w:lastRow="0" w:firstColumn="1" w:lastColumn="0" w:noHBand="0" w:noVBand="1"/>
      </w:tblPr>
      <w:tblGrid>
        <w:gridCol w:w="5478"/>
        <w:gridCol w:w="878"/>
        <w:gridCol w:w="851"/>
        <w:gridCol w:w="991"/>
        <w:gridCol w:w="1127"/>
      </w:tblGrid>
      <w:tr w:rsidR="005D35FB" w:rsidRPr="005D35FB" w14:paraId="6630A595" w14:textId="77777777" w:rsidTr="00047DF5">
        <w:trPr>
          <w:trHeight w:val="131"/>
          <w:tblHeader/>
        </w:trPr>
        <w:tc>
          <w:tcPr>
            <w:tcW w:w="547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0D71CB0"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Субсидии на иные цели в учреждениях агентства ГПС и ГЗ АО</w:t>
            </w:r>
          </w:p>
        </w:tc>
        <w:tc>
          <w:tcPr>
            <w:tcW w:w="878" w:type="dxa"/>
            <w:tcBorders>
              <w:top w:val="double" w:sz="6" w:space="0" w:color="auto"/>
              <w:left w:val="nil"/>
              <w:bottom w:val="single" w:sz="4" w:space="0" w:color="auto"/>
              <w:right w:val="single" w:sz="4" w:space="0" w:color="auto"/>
            </w:tcBorders>
            <w:shd w:val="clear" w:color="auto" w:fill="auto"/>
            <w:vAlign w:val="center"/>
            <w:hideMark/>
          </w:tcPr>
          <w:p w14:paraId="37748552"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2022 г.</w:t>
            </w:r>
          </w:p>
        </w:tc>
        <w:tc>
          <w:tcPr>
            <w:tcW w:w="851" w:type="dxa"/>
            <w:tcBorders>
              <w:top w:val="double" w:sz="6" w:space="0" w:color="auto"/>
              <w:left w:val="nil"/>
              <w:bottom w:val="single" w:sz="4" w:space="0" w:color="auto"/>
              <w:right w:val="single" w:sz="4" w:space="0" w:color="auto"/>
            </w:tcBorders>
            <w:shd w:val="clear" w:color="auto" w:fill="auto"/>
            <w:vAlign w:val="center"/>
            <w:hideMark/>
          </w:tcPr>
          <w:p w14:paraId="0C2B7E86" w14:textId="7512B2B8" w:rsidR="00BE19CB" w:rsidRPr="005D35FB" w:rsidRDefault="00BE19CB" w:rsidP="00047DF5">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6 мес. 202</w:t>
            </w:r>
            <w:r w:rsidR="00047DF5" w:rsidRPr="005D35FB">
              <w:rPr>
                <w:rFonts w:ascii="Times New Roman" w:eastAsia="Times New Roman" w:hAnsi="Times New Roman"/>
                <w:b/>
                <w:bCs/>
                <w:sz w:val="20"/>
                <w:szCs w:val="20"/>
                <w:lang w:eastAsia="ru-RU"/>
              </w:rPr>
              <w:t>3</w:t>
            </w:r>
            <w:r w:rsidRPr="005D35FB">
              <w:rPr>
                <w:rFonts w:ascii="Times New Roman" w:eastAsia="Times New Roman" w:hAnsi="Times New Roman"/>
                <w:b/>
                <w:bCs/>
                <w:sz w:val="20"/>
                <w:szCs w:val="20"/>
                <w:lang w:eastAsia="ru-RU"/>
              </w:rPr>
              <w:t xml:space="preserve"> г.</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7BA18516" w14:textId="5B5DBB28" w:rsidR="00BE19CB" w:rsidRPr="005D35FB" w:rsidRDefault="00BE19CB" w:rsidP="00047DF5">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 (+, -)</w:t>
            </w:r>
            <w:r w:rsidR="00047DF5"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млн.руб.</w:t>
            </w:r>
          </w:p>
        </w:tc>
        <w:tc>
          <w:tcPr>
            <w:tcW w:w="1127" w:type="dxa"/>
            <w:tcBorders>
              <w:top w:val="double" w:sz="6" w:space="0" w:color="auto"/>
              <w:left w:val="nil"/>
              <w:bottom w:val="single" w:sz="4" w:space="0" w:color="auto"/>
              <w:right w:val="double" w:sz="6" w:space="0" w:color="auto"/>
            </w:tcBorders>
            <w:shd w:val="clear" w:color="auto" w:fill="auto"/>
            <w:vAlign w:val="center"/>
            <w:hideMark/>
          </w:tcPr>
          <w:p w14:paraId="7E7B95D9" w14:textId="4993EEF8" w:rsidR="00BE19CB" w:rsidRPr="005D35FB" w:rsidRDefault="00BE19CB" w:rsidP="00047DF5">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r w:rsidR="00047DF5" w:rsidRPr="005D35FB">
              <w:rPr>
                <w:rFonts w:ascii="Times New Roman" w:eastAsia="Times New Roman" w:hAnsi="Times New Roman"/>
                <w:b/>
                <w:bCs/>
                <w:sz w:val="20"/>
                <w:szCs w:val="20"/>
                <w:lang w:eastAsia="ru-RU"/>
              </w:rPr>
              <w:t>,</w:t>
            </w:r>
            <w:r w:rsidRPr="005D35FB">
              <w:rPr>
                <w:rFonts w:ascii="Times New Roman" w:eastAsia="Times New Roman" w:hAnsi="Times New Roman"/>
                <w:b/>
                <w:bCs/>
                <w:sz w:val="20"/>
                <w:szCs w:val="20"/>
                <w:lang w:eastAsia="ru-RU"/>
              </w:rPr>
              <w:t xml:space="preserve"> %</w:t>
            </w:r>
          </w:p>
        </w:tc>
      </w:tr>
      <w:tr w:rsidR="005D35FB" w:rsidRPr="005D35FB" w14:paraId="705A9ADD" w14:textId="77777777" w:rsidTr="00047DF5">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734D39CA"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Остаток на начало года</w:t>
            </w:r>
          </w:p>
        </w:tc>
        <w:tc>
          <w:tcPr>
            <w:tcW w:w="878" w:type="dxa"/>
            <w:tcBorders>
              <w:top w:val="nil"/>
              <w:left w:val="nil"/>
              <w:bottom w:val="single" w:sz="4" w:space="0" w:color="auto"/>
              <w:right w:val="single" w:sz="4" w:space="0" w:color="auto"/>
            </w:tcBorders>
            <w:shd w:val="clear" w:color="auto" w:fill="auto"/>
            <w:vAlign w:val="center"/>
            <w:hideMark/>
          </w:tcPr>
          <w:p w14:paraId="74AEF37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52,3 </w:t>
            </w:r>
          </w:p>
        </w:tc>
        <w:tc>
          <w:tcPr>
            <w:tcW w:w="851" w:type="dxa"/>
            <w:tcBorders>
              <w:top w:val="nil"/>
              <w:left w:val="nil"/>
              <w:bottom w:val="single" w:sz="4" w:space="0" w:color="auto"/>
              <w:right w:val="single" w:sz="4" w:space="0" w:color="auto"/>
            </w:tcBorders>
            <w:shd w:val="clear" w:color="auto" w:fill="auto"/>
            <w:vAlign w:val="center"/>
            <w:hideMark/>
          </w:tcPr>
          <w:p w14:paraId="76BF0A7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63,0 </w:t>
            </w:r>
          </w:p>
        </w:tc>
        <w:tc>
          <w:tcPr>
            <w:tcW w:w="991" w:type="dxa"/>
            <w:tcBorders>
              <w:top w:val="nil"/>
              <w:left w:val="nil"/>
              <w:bottom w:val="single" w:sz="4" w:space="0" w:color="auto"/>
              <w:right w:val="single" w:sz="4" w:space="0" w:color="auto"/>
            </w:tcBorders>
            <w:shd w:val="clear" w:color="auto" w:fill="auto"/>
            <w:vAlign w:val="center"/>
            <w:hideMark/>
          </w:tcPr>
          <w:p w14:paraId="1A00BF1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10,7 </w:t>
            </w:r>
          </w:p>
        </w:tc>
        <w:tc>
          <w:tcPr>
            <w:tcW w:w="1127" w:type="dxa"/>
            <w:tcBorders>
              <w:top w:val="nil"/>
              <w:left w:val="nil"/>
              <w:bottom w:val="single" w:sz="4" w:space="0" w:color="auto"/>
              <w:right w:val="double" w:sz="6" w:space="0" w:color="auto"/>
            </w:tcBorders>
            <w:shd w:val="clear" w:color="auto" w:fill="auto"/>
            <w:vAlign w:val="center"/>
            <w:hideMark/>
          </w:tcPr>
          <w:p w14:paraId="29B06D3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20,5 </w:t>
            </w:r>
          </w:p>
        </w:tc>
      </w:tr>
      <w:tr w:rsidR="005D35FB" w:rsidRPr="005D35FB" w14:paraId="3153D6DE" w14:textId="77777777" w:rsidTr="00047DF5">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5EF3FFDA"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Доходы</w:t>
            </w:r>
          </w:p>
        </w:tc>
        <w:tc>
          <w:tcPr>
            <w:tcW w:w="878" w:type="dxa"/>
            <w:tcBorders>
              <w:top w:val="nil"/>
              <w:left w:val="nil"/>
              <w:bottom w:val="single" w:sz="4" w:space="0" w:color="auto"/>
              <w:right w:val="single" w:sz="4" w:space="0" w:color="auto"/>
            </w:tcBorders>
            <w:shd w:val="clear" w:color="auto" w:fill="auto"/>
            <w:vAlign w:val="center"/>
            <w:hideMark/>
          </w:tcPr>
          <w:p w14:paraId="51AB39D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64,2 </w:t>
            </w:r>
          </w:p>
        </w:tc>
        <w:tc>
          <w:tcPr>
            <w:tcW w:w="851" w:type="dxa"/>
            <w:tcBorders>
              <w:top w:val="nil"/>
              <w:left w:val="nil"/>
              <w:bottom w:val="single" w:sz="4" w:space="0" w:color="auto"/>
              <w:right w:val="single" w:sz="4" w:space="0" w:color="auto"/>
            </w:tcBorders>
            <w:shd w:val="clear" w:color="auto" w:fill="auto"/>
            <w:vAlign w:val="center"/>
            <w:hideMark/>
          </w:tcPr>
          <w:p w14:paraId="30D7D42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122,0 </w:t>
            </w:r>
          </w:p>
        </w:tc>
        <w:tc>
          <w:tcPr>
            <w:tcW w:w="991" w:type="dxa"/>
            <w:tcBorders>
              <w:top w:val="nil"/>
              <w:left w:val="nil"/>
              <w:bottom w:val="single" w:sz="4" w:space="0" w:color="auto"/>
              <w:right w:val="single" w:sz="4" w:space="0" w:color="auto"/>
            </w:tcBorders>
            <w:shd w:val="clear" w:color="auto" w:fill="auto"/>
            <w:vAlign w:val="center"/>
            <w:hideMark/>
          </w:tcPr>
          <w:p w14:paraId="62F312E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57,8 </w:t>
            </w:r>
          </w:p>
        </w:tc>
        <w:tc>
          <w:tcPr>
            <w:tcW w:w="1127" w:type="dxa"/>
            <w:tcBorders>
              <w:top w:val="nil"/>
              <w:left w:val="nil"/>
              <w:bottom w:val="single" w:sz="4" w:space="0" w:color="auto"/>
              <w:right w:val="double" w:sz="6" w:space="0" w:color="auto"/>
            </w:tcBorders>
            <w:shd w:val="clear" w:color="auto" w:fill="auto"/>
            <w:vAlign w:val="center"/>
            <w:hideMark/>
          </w:tcPr>
          <w:p w14:paraId="22299C0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90,1 </w:t>
            </w:r>
          </w:p>
        </w:tc>
      </w:tr>
      <w:tr w:rsidR="005D35FB" w:rsidRPr="005D35FB" w14:paraId="7C385130" w14:textId="77777777" w:rsidTr="00047DF5">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7866D511"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Расходы, из них:</w:t>
            </w:r>
          </w:p>
        </w:tc>
        <w:tc>
          <w:tcPr>
            <w:tcW w:w="878" w:type="dxa"/>
            <w:tcBorders>
              <w:top w:val="nil"/>
              <w:left w:val="nil"/>
              <w:bottom w:val="single" w:sz="4" w:space="0" w:color="auto"/>
              <w:right w:val="single" w:sz="4" w:space="0" w:color="auto"/>
            </w:tcBorders>
            <w:shd w:val="clear" w:color="auto" w:fill="auto"/>
            <w:vAlign w:val="center"/>
            <w:hideMark/>
          </w:tcPr>
          <w:p w14:paraId="1C08E5E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45,7 </w:t>
            </w:r>
          </w:p>
        </w:tc>
        <w:tc>
          <w:tcPr>
            <w:tcW w:w="851" w:type="dxa"/>
            <w:tcBorders>
              <w:top w:val="nil"/>
              <w:left w:val="nil"/>
              <w:bottom w:val="single" w:sz="4" w:space="0" w:color="auto"/>
              <w:right w:val="single" w:sz="4" w:space="0" w:color="auto"/>
            </w:tcBorders>
            <w:shd w:val="clear" w:color="auto" w:fill="auto"/>
            <w:vAlign w:val="center"/>
            <w:hideMark/>
          </w:tcPr>
          <w:p w14:paraId="1C6800E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148,6 </w:t>
            </w:r>
          </w:p>
        </w:tc>
        <w:tc>
          <w:tcPr>
            <w:tcW w:w="991" w:type="dxa"/>
            <w:tcBorders>
              <w:top w:val="nil"/>
              <w:left w:val="nil"/>
              <w:bottom w:val="single" w:sz="4" w:space="0" w:color="auto"/>
              <w:right w:val="single" w:sz="4" w:space="0" w:color="auto"/>
            </w:tcBorders>
            <w:shd w:val="clear" w:color="auto" w:fill="auto"/>
            <w:vAlign w:val="center"/>
            <w:hideMark/>
          </w:tcPr>
          <w:p w14:paraId="5CF80DD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102,8 </w:t>
            </w:r>
          </w:p>
        </w:tc>
        <w:tc>
          <w:tcPr>
            <w:tcW w:w="1127" w:type="dxa"/>
            <w:tcBorders>
              <w:top w:val="nil"/>
              <w:left w:val="nil"/>
              <w:bottom w:val="single" w:sz="4" w:space="0" w:color="auto"/>
              <w:right w:val="double" w:sz="6" w:space="0" w:color="auto"/>
            </w:tcBorders>
            <w:shd w:val="clear" w:color="auto" w:fill="auto"/>
            <w:vAlign w:val="center"/>
            <w:hideMark/>
          </w:tcPr>
          <w:p w14:paraId="3337BC1C"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3,2 раза</w:t>
            </w:r>
          </w:p>
        </w:tc>
      </w:tr>
      <w:tr w:rsidR="005D35FB" w:rsidRPr="005D35FB" w14:paraId="55326DA2" w14:textId="77777777" w:rsidTr="00047DF5">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178FA888" w14:textId="77777777" w:rsidR="00BE19CB" w:rsidRPr="005D35FB" w:rsidRDefault="00BE19CB" w:rsidP="00BE19CB">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иные выплаты персоналу учреждений, за исключением фонда оплаты труда (ВР 112)</w:t>
            </w:r>
          </w:p>
        </w:tc>
        <w:tc>
          <w:tcPr>
            <w:tcW w:w="878" w:type="dxa"/>
            <w:tcBorders>
              <w:top w:val="nil"/>
              <w:left w:val="nil"/>
              <w:bottom w:val="single" w:sz="4" w:space="0" w:color="auto"/>
              <w:right w:val="single" w:sz="4" w:space="0" w:color="auto"/>
            </w:tcBorders>
            <w:shd w:val="clear" w:color="auto" w:fill="auto"/>
            <w:vAlign w:val="center"/>
            <w:hideMark/>
          </w:tcPr>
          <w:p w14:paraId="7D413A40"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0,5 </w:t>
            </w:r>
          </w:p>
        </w:tc>
        <w:tc>
          <w:tcPr>
            <w:tcW w:w="851" w:type="dxa"/>
            <w:tcBorders>
              <w:top w:val="nil"/>
              <w:left w:val="nil"/>
              <w:bottom w:val="single" w:sz="4" w:space="0" w:color="auto"/>
              <w:right w:val="single" w:sz="4" w:space="0" w:color="auto"/>
            </w:tcBorders>
            <w:shd w:val="clear" w:color="auto" w:fill="auto"/>
            <w:vAlign w:val="center"/>
            <w:hideMark/>
          </w:tcPr>
          <w:p w14:paraId="4A64A914"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0,6 </w:t>
            </w:r>
          </w:p>
        </w:tc>
        <w:tc>
          <w:tcPr>
            <w:tcW w:w="991" w:type="dxa"/>
            <w:tcBorders>
              <w:top w:val="nil"/>
              <w:left w:val="nil"/>
              <w:bottom w:val="single" w:sz="4" w:space="0" w:color="auto"/>
              <w:right w:val="single" w:sz="4" w:space="0" w:color="auto"/>
            </w:tcBorders>
            <w:shd w:val="clear" w:color="auto" w:fill="auto"/>
            <w:vAlign w:val="center"/>
            <w:hideMark/>
          </w:tcPr>
          <w:p w14:paraId="12B7399D"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0,1 </w:t>
            </w:r>
          </w:p>
        </w:tc>
        <w:tc>
          <w:tcPr>
            <w:tcW w:w="1127" w:type="dxa"/>
            <w:tcBorders>
              <w:top w:val="nil"/>
              <w:left w:val="nil"/>
              <w:bottom w:val="single" w:sz="4" w:space="0" w:color="auto"/>
              <w:right w:val="double" w:sz="6" w:space="0" w:color="auto"/>
            </w:tcBorders>
            <w:shd w:val="clear" w:color="auto" w:fill="auto"/>
            <w:vAlign w:val="center"/>
            <w:hideMark/>
          </w:tcPr>
          <w:p w14:paraId="1A29EB3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28,7 </w:t>
            </w:r>
          </w:p>
        </w:tc>
      </w:tr>
      <w:tr w:rsidR="005D35FB" w:rsidRPr="005D35FB" w14:paraId="52D99351" w14:textId="77777777" w:rsidTr="00047DF5">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0AA4BDF7" w14:textId="77777777" w:rsidR="00BE19CB" w:rsidRPr="005D35FB" w:rsidRDefault="00BE19CB" w:rsidP="00BE19CB">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78" w:type="dxa"/>
            <w:tcBorders>
              <w:top w:val="nil"/>
              <w:left w:val="nil"/>
              <w:bottom w:val="single" w:sz="4" w:space="0" w:color="auto"/>
              <w:right w:val="single" w:sz="4" w:space="0" w:color="auto"/>
            </w:tcBorders>
            <w:shd w:val="clear" w:color="auto" w:fill="auto"/>
            <w:vAlign w:val="center"/>
            <w:hideMark/>
          </w:tcPr>
          <w:p w14:paraId="6D186599"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5BFE999D"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0,1 </w:t>
            </w:r>
          </w:p>
        </w:tc>
        <w:tc>
          <w:tcPr>
            <w:tcW w:w="991" w:type="dxa"/>
            <w:tcBorders>
              <w:top w:val="nil"/>
              <w:left w:val="nil"/>
              <w:bottom w:val="single" w:sz="4" w:space="0" w:color="auto"/>
              <w:right w:val="single" w:sz="4" w:space="0" w:color="auto"/>
            </w:tcBorders>
            <w:shd w:val="clear" w:color="auto" w:fill="auto"/>
            <w:vAlign w:val="center"/>
            <w:hideMark/>
          </w:tcPr>
          <w:p w14:paraId="5157FFC4"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0,1 </w:t>
            </w:r>
          </w:p>
        </w:tc>
        <w:tc>
          <w:tcPr>
            <w:tcW w:w="1127" w:type="dxa"/>
            <w:tcBorders>
              <w:top w:val="nil"/>
              <w:left w:val="nil"/>
              <w:bottom w:val="single" w:sz="4" w:space="0" w:color="auto"/>
              <w:right w:val="double" w:sz="6" w:space="0" w:color="auto"/>
            </w:tcBorders>
            <w:shd w:val="clear" w:color="auto" w:fill="auto"/>
            <w:vAlign w:val="center"/>
            <w:hideMark/>
          </w:tcPr>
          <w:p w14:paraId="37FBD2FA"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13,5 раза</w:t>
            </w:r>
          </w:p>
        </w:tc>
      </w:tr>
      <w:tr w:rsidR="005D35FB" w:rsidRPr="005D35FB" w14:paraId="7BE433D0" w14:textId="77777777" w:rsidTr="00047DF5">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7FF563BD" w14:textId="77777777" w:rsidR="00BE19CB" w:rsidRPr="005D35FB" w:rsidRDefault="00BE19CB" w:rsidP="00BE19CB">
            <w:pPr>
              <w:spacing w:after="0" w:line="240" w:lineRule="auto"/>
              <w:ind w:firstLineChars="100" w:firstLine="200"/>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 - контрактуемые расходы (ВР 200, 323 и 400)</w:t>
            </w:r>
          </w:p>
        </w:tc>
        <w:tc>
          <w:tcPr>
            <w:tcW w:w="878" w:type="dxa"/>
            <w:tcBorders>
              <w:top w:val="nil"/>
              <w:left w:val="nil"/>
              <w:bottom w:val="single" w:sz="4" w:space="0" w:color="auto"/>
              <w:right w:val="single" w:sz="4" w:space="0" w:color="auto"/>
            </w:tcBorders>
            <w:shd w:val="clear" w:color="auto" w:fill="auto"/>
            <w:vAlign w:val="center"/>
            <w:hideMark/>
          </w:tcPr>
          <w:p w14:paraId="04003749"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45,2 </w:t>
            </w:r>
          </w:p>
        </w:tc>
        <w:tc>
          <w:tcPr>
            <w:tcW w:w="851" w:type="dxa"/>
            <w:tcBorders>
              <w:top w:val="nil"/>
              <w:left w:val="nil"/>
              <w:bottom w:val="single" w:sz="4" w:space="0" w:color="auto"/>
              <w:right w:val="single" w:sz="4" w:space="0" w:color="auto"/>
            </w:tcBorders>
            <w:shd w:val="clear" w:color="auto" w:fill="auto"/>
            <w:vAlign w:val="center"/>
            <w:hideMark/>
          </w:tcPr>
          <w:p w14:paraId="1755951C"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147,8 </w:t>
            </w:r>
          </w:p>
        </w:tc>
        <w:tc>
          <w:tcPr>
            <w:tcW w:w="991" w:type="dxa"/>
            <w:tcBorders>
              <w:top w:val="nil"/>
              <w:left w:val="nil"/>
              <w:bottom w:val="single" w:sz="4" w:space="0" w:color="auto"/>
              <w:right w:val="single" w:sz="4" w:space="0" w:color="auto"/>
            </w:tcBorders>
            <w:shd w:val="clear" w:color="auto" w:fill="auto"/>
            <w:vAlign w:val="center"/>
            <w:hideMark/>
          </w:tcPr>
          <w:p w14:paraId="4945FF61" w14:textId="77777777" w:rsidR="00BE19CB" w:rsidRPr="005D35FB" w:rsidRDefault="00BE19CB" w:rsidP="00BE19CB">
            <w:pPr>
              <w:spacing w:after="0" w:line="240" w:lineRule="auto"/>
              <w:jc w:val="right"/>
              <w:rPr>
                <w:rFonts w:ascii="Times New Roman" w:eastAsia="Times New Roman" w:hAnsi="Times New Roman"/>
                <w:i/>
                <w:iCs/>
                <w:sz w:val="20"/>
                <w:szCs w:val="20"/>
                <w:lang w:eastAsia="ru-RU"/>
              </w:rPr>
            </w:pPr>
            <w:r w:rsidRPr="005D35FB">
              <w:rPr>
                <w:rFonts w:ascii="Times New Roman" w:eastAsia="Times New Roman" w:hAnsi="Times New Roman"/>
                <w:i/>
                <w:iCs/>
                <w:sz w:val="20"/>
                <w:szCs w:val="20"/>
                <w:lang w:eastAsia="ru-RU"/>
              </w:rPr>
              <w:t xml:space="preserve">102,6 </w:t>
            </w:r>
          </w:p>
        </w:tc>
        <w:tc>
          <w:tcPr>
            <w:tcW w:w="1127" w:type="dxa"/>
            <w:tcBorders>
              <w:top w:val="nil"/>
              <w:left w:val="nil"/>
              <w:bottom w:val="single" w:sz="4" w:space="0" w:color="auto"/>
              <w:right w:val="double" w:sz="6" w:space="0" w:color="auto"/>
            </w:tcBorders>
            <w:shd w:val="clear" w:color="auto" w:fill="auto"/>
            <w:vAlign w:val="center"/>
            <w:hideMark/>
          </w:tcPr>
          <w:p w14:paraId="1D630C86"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в 3,3 раза</w:t>
            </w:r>
          </w:p>
        </w:tc>
      </w:tr>
      <w:tr w:rsidR="005D35FB" w:rsidRPr="005D35FB" w14:paraId="51211801" w14:textId="77777777" w:rsidTr="00047DF5">
        <w:trPr>
          <w:trHeight w:val="60"/>
        </w:trPr>
        <w:tc>
          <w:tcPr>
            <w:tcW w:w="5478" w:type="dxa"/>
            <w:tcBorders>
              <w:top w:val="nil"/>
              <w:left w:val="double" w:sz="6" w:space="0" w:color="auto"/>
              <w:bottom w:val="single" w:sz="4" w:space="0" w:color="auto"/>
              <w:right w:val="single" w:sz="4" w:space="0" w:color="auto"/>
            </w:tcBorders>
            <w:shd w:val="clear" w:color="auto" w:fill="auto"/>
            <w:vAlign w:val="center"/>
            <w:hideMark/>
          </w:tcPr>
          <w:p w14:paraId="7CA4A92C"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Остаток на конец периода</w:t>
            </w:r>
          </w:p>
        </w:tc>
        <w:tc>
          <w:tcPr>
            <w:tcW w:w="878" w:type="dxa"/>
            <w:tcBorders>
              <w:top w:val="nil"/>
              <w:left w:val="nil"/>
              <w:bottom w:val="single" w:sz="4" w:space="0" w:color="auto"/>
              <w:right w:val="single" w:sz="4" w:space="0" w:color="auto"/>
            </w:tcBorders>
            <w:shd w:val="clear" w:color="auto" w:fill="auto"/>
            <w:vAlign w:val="center"/>
            <w:hideMark/>
          </w:tcPr>
          <w:p w14:paraId="53FAEB8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70,8 </w:t>
            </w:r>
          </w:p>
        </w:tc>
        <w:tc>
          <w:tcPr>
            <w:tcW w:w="851" w:type="dxa"/>
            <w:tcBorders>
              <w:top w:val="nil"/>
              <w:left w:val="nil"/>
              <w:bottom w:val="single" w:sz="4" w:space="0" w:color="auto"/>
              <w:right w:val="single" w:sz="4" w:space="0" w:color="auto"/>
            </w:tcBorders>
            <w:shd w:val="clear" w:color="auto" w:fill="auto"/>
            <w:vAlign w:val="center"/>
            <w:hideMark/>
          </w:tcPr>
          <w:p w14:paraId="5C298AB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38,7 </w:t>
            </w:r>
          </w:p>
        </w:tc>
        <w:tc>
          <w:tcPr>
            <w:tcW w:w="991" w:type="dxa"/>
            <w:tcBorders>
              <w:top w:val="nil"/>
              <w:left w:val="nil"/>
              <w:bottom w:val="single" w:sz="4" w:space="0" w:color="auto"/>
              <w:right w:val="single" w:sz="4" w:space="0" w:color="auto"/>
            </w:tcBorders>
            <w:shd w:val="clear" w:color="auto" w:fill="auto"/>
            <w:vAlign w:val="center"/>
            <w:hideMark/>
          </w:tcPr>
          <w:p w14:paraId="40BB093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-32,1 </w:t>
            </w:r>
          </w:p>
        </w:tc>
        <w:tc>
          <w:tcPr>
            <w:tcW w:w="1127" w:type="dxa"/>
            <w:tcBorders>
              <w:top w:val="nil"/>
              <w:left w:val="nil"/>
              <w:bottom w:val="single" w:sz="4" w:space="0" w:color="auto"/>
              <w:right w:val="double" w:sz="6" w:space="0" w:color="auto"/>
            </w:tcBorders>
            <w:shd w:val="clear" w:color="auto" w:fill="auto"/>
            <w:vAlign w:val="center"/>
            <w:hideMark/>
          </w:tcPr>
          <w:p w14:paraId="625E279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-45,4 </w:t>
            </w:r>
          </w:p>
        </w:tc>
      </w:tr>
      <w:tr w:rsidR="00BE19CB" w:rsidRPr="005D35FB" w14:paraId="388812F5" w14:textId="77777777" w:rsidTr="00047DF5">
        <w:trPr>
          <w:trHeight w:val="60"/>
        </w:trPr>
        <w:tc>
          <w:tcPr>
            <w:tcW w:w="5478" w:type="dxa"/>
            <w:tcBorders>
              <w:top w:val="nil"/>
              <w:left w:val="double" w:sz="6" w:space="0" w:color="auto"/>
              <w:bottom w:val="double" w:sz="6" w:space="0" w:color="auto"/>
              <w:right w:val="single" w:sz="4" w:space="0" w:color="auto"/>
            </w:tcBorders>
            <w:shd w:val="clear" w:color="auto" w:fill="auto"/>
            <w:vAlign w:val="center"/>
            <w:hideMark/>
          </w:tcPr>
          <w:p w14:paraId="7DA2C3E3"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Изменение остатков (+,-) в млн.руб.</w:t>
            </w:r>
          </w:p>
        </w:tc>
        <w:tc>
          <w:tcPr>
            <w:tcW w:w="878" w:type="dxa"/>
            <w:tcBorders>
              <w:top w:val="nil"/>
              <w:left w:val="nil"/>
              <w:bottom w:val="double" w:sz="6" w:space="0" w:color="auto"/>
              <w:right w:val="single" w:sz="4" w:space="0" w:color="auto"/>
            </w:tcBorders>
            <w:shd w:val="clear" w:color="auto" w:fill="auto"/>
            <w:vAlign w:val="center"/>
            <w:hideMark/>
          </w:tcPr>
          <w:p w14:paraId="6841E06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18,5 </w:t>
            </w:r>
          </w:p>
        </w:tc>
        <w:tc>
          <w:tcPr>
            <w:tcW w:w="851" w:type="dxa"/>
            <w:tcBorders>
              <w:top w:val="nil"/>
              <w:left w:val="nil"/>
              <w:bottom w:val="double" w:sz="6" w:space="0" w:color="auto"/>
              <w:right w:val="single" w:sz="4" w:space="0" w:color="auto"/>
            </w:tcBorders>
            <w:shd w:val="clear" w:color="auto" w:fill="auto"/>
            <w:vAlign w:val="center"/>
            <w:hideMark/>
          </w:tcPr>
          <w:p w14:paraId="424A18C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-24,4 </w:t>
            </w:r>
          </w:p>
        </w:tc>
        <w:tc>
          <w:tcPr>
            <w:tcW w:w="991" w:type="dxa"/>
            <w:tcBorders>
              <w:top w:val="nil"/>
              <w:left w:val="nil"/>
              <w:bottom w:val="double" w:sz="6" w:space="0" w:color="auto"/>
              <w:right w:val="single" w:sz="4" w:space="0" w:color="auto"/>
            </w:tcBorders>
            <w:shd w:val="clear" w:color="auto" w:fill="auto"/>
            <w:vAlign w:val="center"/>
            <w:hideMark/>
          </w:tcPr>
          <w:p w14:paraId="2FA613FD"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w:t>
            </w:r>
          </w:p>
        </w:tc>
        <w:tc>
          <w:tcPr>
            <w:tcW w:w="1127" w:type="dxa"/>
            <w:tcBorders>
              <w:top w:val="nil"/>
              <w:left w:val="nil"/>
              <w:bottom w:val="double" w:sz="6" w:space="0" w:color="auto"/>
              <w:right w:val="double" w:sz="6" w:space="0" w:color="auto"/>
            </w:tcBorders>
            <w:shd w:val="clear" w:color="auto" w:fill="auto"/>
            <w:vAlign w:val="center"/>
            <w:hideMark/>
          </w:tcPr>
          <w:p w14:paraId="1159AE80"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 - </w:t>
            </w:r>
          </w:p>
        </w:tc>
      </w:tr>
    </w:tbl>
    <w:p w14:paraId="574C0C28" w14:textId="77777777" w:rsidR="00BE19CB" w:rsidRPr="005D35FB" w:rsidRDefault="00BE19CB" w:rsidP="00BE19CB">
      <w:pPr>
        <w:spacing w:after="0" w:line="240" w:lineRule="auto"/>
        <w:ind w:firstLine="709"/>
        <w:jc w:val="both"/>
        <w:rPr>
          <w:rFonts w:ascii="Times New Roman" w:hAnsi="Times New Roman"/>
          <w:sz w:val="16"/>
          <w:szCs w:val="16"/>
        </w:rPr>
      </w:pPr>
    </w:p>
    <w:p w14:paraId="7CADD482" w14:textId="57C08C1D" w:rsidR="005850AE" w:rsidRPr="005D35FB" w:rsidRDefault="005850AE" w:rsidP="005850AE">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Как и в предыдущем случае, расходы учреждений агентства государственной противопожарной службы и гражданской защиты Архангельской области за счет средств субсидий на иные цели увеличились в большей части за счет контрактуемых расходов: в 3,3 раза (+102,6 млн.руб.). В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полугодии 2023 года из областного бюджета выделены субсидии на иные цели для приобретения и создания объектов особо ценного движимого имущества (оборудование и транспортные средства), а также в целях </w:t>
      </w:r>
      <w:r w:rsidRPr="005D35FB">
        <w:rPr>
          <w:rFonts w:ascii="Times New Roman" w:hAnsi="Times New Roman"/>
          <w:sz w:val="28"/>
          <w:szCs w:val="28"/>
        </w:rPr>
        <w:lastRenderedPageBreak/>
        <w:t>приобретения материальных запасов, затраты на приобретение которых не включены в расчет нормативных затрат на оказание государственных услуг на общую сумму 117,8 млн.руб. (100,0 % к плану года). На 01.01.2022 аналогичные расходы из областного бюджета составили 60,8 млн.руб. или на 57,0 млн.руб. меньше.</w:t>
      </w:r>
    </w:p>
    <w:p w14:paraId="61A605E5"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3. За счет средств субсидии на капитальные вложения расходы в учреждениях составили 48,5 млн.руб. или на 31,7 % к плану года и на 66,6 % к поступившему финансированию с учетом остатка на начало 2023 года.</w:t>
      </w:r>
    </w:p>
    <w:p w14:paraId="393D1A14"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Средства на осуществление капитальных вложений из областного бюджета в отчетном периоде выделены:</w:t>
      </w:r>
    </w:p>
    <w:p w14:paraId="781E3CB7" w14:textId="3C7D7474" w:rsidR="00BE19CB" w:rsidRPr="005D35FB" w:rsidRDefault="00BE19CB" w:rsidP="00BE19CB">
      <w:pPr>
        <w:pStyle w:val="a0"/>
        <w:numPr>
          <w:ilvl w:val="0"/>
          <w:numId w:val="38"/>
        </w:numPr>
        <w:ind w:left="0" w:firstLine="709"/>
        <w:contextualSpacing/>
        <w:rPr>
          <w:lang w:eastAsia="ru-RU" w:bidi="ru-RU"/>
        </w:rPr>
      </w:pPr>
      <w:r w:rsidRPr="005D35FB">
        <w:rPr>
          <w:szCs w:val="24"/>
          <w:lang w:eastAsia="ru-RU" w:bidi="ru-RU"/>
        </w:rPr>
        <w:t xml:space="preserve">ГБУ </w:t>
      </w:r>
      <w:r w:rsidR="005D0F4D" w:rsidRPr="005D35FB">
        <w:rPr>
          <w:szCs w:val="24"/>
          <w:lang w:eastAsia="ru-RU" w:bidi="ru-RU"/>
        </w:rPr>
        <w:t xml:space="preserve">АО </w:t>
      </w:r>
      <w:r w:rsidR="00D61373" w:rsidRPr="005D35FB">
        <w:rPr>
          <w:szCs w:val="24"/>
          <w:lang w:eastAsia="ru-RU" w:bidi="ru-RU"/>
        </w:rPr>
        <w:t>«</w:t>
      </w:r>
      <w:r w:rsidRPr="005D35FB">
        <w:rPr>
          <w:szCs w:val="24"/>
          <w:lang w:eastAsia="ru-RU" w:bidi="ru-RU"/>
        </w:rPr>
        <w:t>Центр природопользования и охраны окружающей среды</w:t>
      </w:r>
      <w:r w:rsidR="00D61373" w:rsidRPr="005D35FB">
        <w:rPr>
          <w:szCs w:val="24"/>
          <w:lang w:eastAsia="ru-RU" w:bidi="ru-RU"/>
        </w:rPr>
        <w:t>»</w:t>
      </w:r>
      <w:r w:rsidRPr="005D35FB">
        <w:rPr>
          <w:lang w:eastAsia="ru-RU" w:bidi="ru-RU"/>
        </w:rPr>
        <w:t>, подведомственному министерству природных ресурсов и лесопромышленного комплекса Архангельской области в сумме 23,4 млн.руб. на разработку проектной документации на реконструкцию полигона твердых коммунальных отходов г. Коряжмы, включая рекультивацию отработанной карты полигона, которые не использованы и на 01.07.2023;</w:t>
      </w:r>
    </w:p>
    <w:p w14:paraId="3B0C3550" w14:textId="1F51B94C" w:rsidR="00BE19CB" w:rsidRPr="005D35FB" w:rsidRDefault="00BE19CB" w:rsidP="00BE19CB">
      <w:pPr>
        <w:pStyle w:val="a0"/>
        <w:numPr>
          <w:ilvl w:val="0"/>
          <w:numId w:val="38"/>
        </w:numPr>
        <w:ind w:left="0" w:firstLine="709"/>
        <w:contextualSpacing/>
        <w:rPr>
          <w:szCs w:val="24"/>
          <w:lang w:eastAsia="ru-RU" w:bidi="ru-RU"/>
        </w:rPr>
      </w:pPr>
      <w:r w:rsidRPr="005D35FB">
        <w:rPr>
          <w:szCs w:val="24"/>
          <w:lang w:eastAsia="ru-RU" w:bidi="ru-RU"/>
        </w:rPr>
        <w:t>учреждениям министерства здравоохранения – 14,9 млн.руб. на приобретение жилых помещений для предоставления в качестве служебного жилья медицинским работникам. Также на 01.01.2023 неиспользованный остаток средств, выделенны</w:t>
      </w:r>
      <w:r w:rsidR="00591E90" w:rsidRPr="005D35FB">
        <w:rPr>
          <w:szCs w:val="24"/>
          <w:lang w:eastAsia="ru-RU" w:bidi="ru-RU"/>
        </w:rPr>
        <w:t>х</w:t>
      </w:r>
      <w:r w:rsidRPr="005D35FB">
        <w:rPr>
          <w:szCs w:val="24"/>
          <w:lang w:eastAsia="ru-RU" w:bidi="ru-RU"/>
        </w:rPr>
        <w:t xml:space="preserve"> на указанные цели</w:t>
      </w:r>
      <w:r w:rsidR="00591E90" w:rsidRPr="005D35FB">
        <w:rPr>
          <w:szCs w:val="24"/>
          <w:lang w:eastAsia="ru-RU" w:bidi="ru-RU"/>
        </w:rPr>
        <w:t>,</w:t>
      </w:r>
      <w:r w:rsidRPr="005D35FB">
        <w:rPr>
          <w:szCs w:val="24"/>
          <w:lang w:eastAsia="ru-RU" w:bidi="ru-RU"/>
        </w:rPr>
        <w:t xml:space="preserve"> в учреждениях составлял 7,7 млн.руб. Расходы учреждений за отчетный период составили 22,5 млн.руб. и на 01.07.2023 неиспользованный остаток </w:t>
      </w:r>
      <w:r w:rsidR="00591E90" w:rsidRPr="005D35FB">
        <w:rPr>
          <w:szCs w:val="24"/>
          <w:lang w:eastAsia="ru-RU" w:bidi="ru-RU"/>
        </w:rPr>
        <w:t>– 0,02 млн.руб.</w:t>
      </w:r>
    </w:p>
    <w:p w14:paraId="5E660937"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учреждениях минтранспорта АО расходы за счет средств субсидий на осуществление капитальных вложений составили 26,0 млн.руб. или в сумме остатка средств на 01.01.2023, выделенных в 2022 году на проектирование и строительство судов ледового класса для осуществления грузопассажирских перевозок в период ледохода на территории Архангельской области.</w:t>
      </w:r>
    </w:p>
    <w:p w14:paraId="0B7C63F1" w14:textId="1331D3E9"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Также отмечаем, что неиспользованный остаток средств, выделенный </w:t>
      </w:r>
      <w:r w:rsidR="005850AE" w:rsidRPr="005D35FB">
        <w:rPr>
          <w:rFonts w:ascii="Times New Roman" w:hAnsi="Times New Roman"/>
          <w:sz w:val="28"/>
          <w:szCs w:val="28"/>
        </w:rPr>
        <w:t xml:space="preserve">в декабре </w:t>
      </w:r>
      <w:r w:rsidRPr="005D35FB">
        <w:rPr>
          <w:rFonts w:ascii="Times New Roman" w:hAnsi="Times New Roman"/>
          <w:sz w:val="28"/>
          <w:szCs w:val="28"/>
        </w:rPr>
        <w:t>2022 год</w:t>
      </w:r>
      <w:r w:rsidR="005850AE" w:rsidRPr="005D35FB">
        <w:rPr>
          <w:rFonts w:ascii="Times New Roman" w:hAnsi="Times New Roman"/>
          <w:sz w:val="28"/>
          <w:szCs w:val="28"/>
        </w:rPr>
        <w:t>а</w:t>
      </w:r>
      <w:r w:rsidRPr="005D35FB">
        <w:rPr>
          <w:rFonts w:ascii="Times New Roman" w:hAnsi="Times New Roman"/>
          <w:sz w:val="28"/>
          <w:szCs w:val="28"/>
        </w:rPr>
        <w:t xml:space="preserve"> министерством образования Архангельской области ГБУ</w:t>
      </w:r>
      <w:r w:rsidR="00046136" w:rsidRPr="005D35FB">
        <w:rPr>
          <w:rFonts w:ascii="Times New Roman" w:hAnsi="Times New Roman"/>
          <w:sz w:val="28"/>
          <w:szCs w:val="28"/>
        </w:rPr>
        <w:t xml:space="preserve"> АО</w:t>
      </w:r>
      <w:r w:rsidRPr="005D35FB">
        <w:rPr>
          <w:rFonts w:ascii="Times New Roman" w:hAnsi="Times New Roman"/>
          <w:sz w:val="28"/>
          <w:szCs w:val="28"/>
        </w:rPr>
        <w:t xml:space="preserve"> </w:t>
      </w:r>
      <w:r w:rsidR="00D61373" w:rsidRPr="005D35FB">
        <w:rPr>
          <w:rFonts w:ascii="Times New Roman" w:hAnsi="Times New Roman"/>
          <w:sz w:val="28"/>
          <w:szCs w:val="28"/>
        </w:rPr>
        <w:t>«</w:t>
      </w:r>
      <w:r w:rsidRPr="005D35FB">
        <w:rPr>
          <w:rFonts w:ascii="Times New Roman" w:hAnsi="Times New Roman"/>
          <w:sz w:val="28"/>
          <w:szCs w:val="28"/>
        </w:rPr>
        <w:t>Специальная коррекционная образовательная школа № 31</w:t>
      </w:r>
      <w:r w:rsidR="00D61373" w:rsidRPr="005D35FB">
        <w:rPr>
          <w:rFonts w:ascii="Times New Roman" w:hAnsi="Times New Roman"/>
          <w:sz w:val="28"/>
          <w:szCs w:val="28"/>
        </w:rPr>
        <w:t>»</w:t>
      </w:r>
      <w:r w:rsidRPr="005D35FB">
        <w:rPr>
          <w:rFonts w:ascii="Times New Roman" w:hAnsi="Times New Roman"/>
          <w:sz w:val="28"/>
          <w:szCs w:val="28"/>
        </w:rPr>
        <w:t xml:space="preserve"> на обоснование инвестиций, проведение технологического и ценового аудита обоснования инвестиций, проектирование и строительство дополнительного корпуса данного бюджетного учреждения, на 01.01.2023 составлял 0,9 млн.руб., который за 6 месяцев 2023 года указанным учреждением не использован и находится в остатке.</w:t>
      </w:r>
    </w:p>
    <w:p w14:paraId="3E12C9AD" w14:textId="75E2AB9E" w:rsidR="00BE19CB" w:rsidRPr="005D35FB" w:rsidRDefault="00517C9F" w:rsidP="005D09DA">
      <w:pPr>
        <w:pStyle w:val="2"/>
        <w:spacing w:line="240" w:lineRule="auto"/>
        <w:jc w:val="center"/>
        <w:rPr>
          <w:rFonts w:ascii="Times New Roman" w:hAnsi="Times New Roman"/>
          <w:lang w:val="ru-RU"/>
        </w:rPr>
      </w:pPr>
      <w:bookmarkStart w:id="47" w:name="_Toc72823015"/>
      <w:bookmarkStart w:id="48" w:name="_Toc104284520"/>
      <w:bookmarkStart w:id="49" w:name="_Toc114058621"/>
      <w:bookmarkStart w:id="50" w:name="_Toc121395644"/>
      <w:bookmarkStart w:id="51" w:name="_Toc135660045"/>
      <w:bookmarkStart w:id="52" w:name="_Toc145432174"/>
      <w:r w:rsidRPr="005D35FB">
        <w:rPr>
          <w:rFonts w:ascii="Times New Roman" w:hAnsi="Times New Roman"/>
          <w:lang w:val="ru-RU"/>
        </w:rPr>
        <w:t>5</w:t>
      </w:r>
      <w:r w:rsidR="00BE19CB" w:rsidRPr="005D35FB">
        <w:rPr>
          <w:rFonts w:ascii="Times New Roman" w:hAnsi="Times New Roman"/>
          <w:lang w:val="ru-RU"/>
        </w:rPr>
        <w:t>.2. Состояние задолженности государственных бюджетных и автономных учреждений на 1 июля 2023 года</w:t>
      </w:r>
      <w:bookmarkEnd w:id="47"/>
      <w:bookmarkEnd w:id="48"/>
      <w:bookmarkEnd w:id="49"/>
      <w:bookmarkEnd w:id="50"/>
      <w:bookmarkEnd w:id="51"/>
      <w:bookmarkEnd w:id="52"/>
    </w:p>
    <w:p w14:paraId="71CFC35E" w14:textId="4327E301"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Сведения о дебиторской и кредиторской задолженности государственных бюджетных и автономных учреждений в разрезе главных распорядителей средств областного бюджета по состоянию на 01.07.2023, а также изменение за 6 месяцев 2023 год, представлены в приложении № </w:t>
      </w:r>
      <w:r w:rsidR="005F3220" w:rsidRPr="005D35FB">
        <w:rPr>
          <w:rFonts w:ascii="Times New Roman" w:hAnsi="Times New Roman"/>
          <w:sz w:val="28"/>
          <w:szCs w:val="28"/>
        </w:rPr>
        <w:t>12</w:t>
      </w:r>
      <w:r w:rsidRPr="005D35FB">
        <w:rPr>
          <w:rFonts w:ascii="Times New Roman" w:hAnsi="Times New Roman"/>
          <w:sz w:val="28"/>
          <w:szCs w:val="28"/>
        </w:rPr>
        <w:t xml:space="preserve"> к настоящему заключению.</w:t>
      </w:r>
    </w:p>
    <w:p w14:paraId="4A86DEF7" w14:textId="62C9BF61" w:rsidR="00BE19CB" w:rsidRPr="005D35FB" w:rsidRDefault="00517C9F" w:rsidP="00BE19CB">
      <w:pPr>
        <w:keepNext/>
        <w:spacing w:before="240" w:after="60" w:line="240" w:lineRule="auto"/>
        <w:jc w:val="center"/>
        <w:outlineLvl w:val="2"/>
        <w:rPr>
          <w:rFonts w:ascii="Times New Roman" w:eastAsia="Times New Roman" w:hAnsi="Times New Roman"/>
          <w:bCs/>
          <w:sz w:val="28"/>
          <w:szCs w:val="28"/>
          <w:u w:val="single"/>
          <w:lang w:eastAsia="ru-RU"/>
        </w:rPr>
      </w:pPr>
      <w:bookmarkStart w:id="53" w:name="_Toc135660046"/>
      <w:bookmarkStart w:id="54" w:name="_Toc145432175"/>
      <w:r w:rsidRPr="005D35FB">
        <w:rPr>
          <w:rFonts w:ascii="Times New Roman" w:eastAsia="Times New Roman" w:hAnsi="Times New Roman"/>
          <w:bCs/>
          <w:sz w:val="28"/>
          <w:szCs w:val="28"/>
          <w:u w:val="single"/>
          <w:lang w:eastAsia="ru-RU"/>
        </w:rPr>
        <w:lastRenderedPageBreak/>
        <w:t>5</w:t>
      </w:r>
      <w:r w:rsidR="00BE19CB" w:rsidRPr="005D35FB">
        <w:rPr>
          <w:rFonts w:ascii="Times New Roman" w:eastAsia="Times New Roman" w:hAnsi="Times New Roman"/>
          <w:bCs/>
          <w:sz w:val="28"/>
          <w:szCs w:val="28"/>
          <w:u w:val="single"/>
          <w:lang w:eastAsia="ru-RU"/>
        </w:rPr>
        <w:t>.2.1. Дебиторская задолженность</w:t>
      </w:r>
      <w:bookmarkEnd w:id="53"/>
      <w:bookmarkEnd w:id="54"/>
    </w:p>
    <w:p w14:paraId="33248046" w14:textId="6752DBD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представленным отчетам по форме 0503769 </w:t>
      </w:r>
      <w:r w:rsidR="00D61373" w:rsidRPr="005D35FB">
        <w:rPr>
          <w:rFonts w:ascii="Times New Roman" w:hAnsi="Times New Roman"/>
          <w:sz w:val="28"/>
          <w:szCs w:val="28"/>
        </w:rPr>
        <w:t>«</w:t>
      </w:r>
      <w:r w:rsidRPr="005D35FB">
        <w:rPr>
          <w:rFonts w:ascii="Times New Roman" w:hAnsi="Times New Roman"/>
          <w:sz w:val="28"/>
          <w:szCs w:val="28"/>
        </w:rPr>
        <w:t>Сведения по дебиторской и кредиторской задолженности учреждения</w:t>
      </w:r>
      <w:r w:rsidR="00D61373" w:rsidRPr="005D35FB">
        <w:rPr>
          <w:rFonts w:ascii="Times New Roman" w:hAnsi="Times New Roman"/>
          <w:sz w:val="28"/>
          <w:szCs w:val="28"/>
        </w:rPr>
        <w:t>»</w:t>
      </w:r>
      <w:r w:rsidRPr="005D35FB">
        <w:rPr>
          <w:rFonts w:ascii="Times New Roman" w:hAnsi="Times New Roman"/>
          <w:sz w:val="28"/>
          <w:szCs w:val="28"/>
        </w:rPr>
        <w:t>, дебиторская задолженность государственных бюджетных и автономных учреждений на 01.07.2023 составила в общей сумме 51 618,4 млн.руб. и за 6 месяцев 2023 года она увеличилась на 24 671,4 млн.руб. (+91,6 %).</w:t>
      </w:r>
    </w:p>
    <w:p w14:paraId="1A59CF67" w14:textId="10F80EA9"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синтетическим счетам бухгалтерского учета общая сумма дебиторской задолженности государственных бюджетных и автономных учреждений представлена в таблице </w:t>
      </w:r>
      <w:r w:rsidR="005F3220" w:rsidRPr="005D35FB">
        <w:rPr>
          <w:rFonts w:ascii="Times New Roman" w:hAnsi="Times New Roman"/>
          <w:sz w:val="28"/>
          <w:szCs w:val="28"/>
        </w:rPr>
        <w:t>76</w:t>
      </w:r>
      <w:r w:rsidRPr="005D35FB">
        <w:rPr>
          <w:rFonts w:ascii="Times New Roman" w:hAnsi="Times New Roman"/>
          <w:sz w:val="28"/>
          <w:szCs w:val="28"/>
        </w:rPr>
        <w:t>.</w:t>
      </w:r>
    </w:p>
    <w:p w14:paraId="02767152" w14:textId="77777777" w:rsidR="00BE19CB" w:rsidRPr="005D35FB" w:rsidRDefault="00BE19CB" w:rsidP="00BE19CB">
      <w:pPr>
        <w:spacing w:after="0" w:line="240" w:lineRule="auto"/>
        <w:ind w:firstLine="709"/>
        <w:jc w:val="both"/>
        <w:rPr>
          <w:rFonts w:ascii="Times New Roman" w:hAnsi="Times New Roman"/>
          <w:sz w:val="16"/>
          <w:szCs w:val="16"/>
          <w:highlight w:val="cyan"/>
        </w:rPr>
      </w:pPr>
    </w:p>
    <w:p w14:paraId="14E61488" w14:textId="5778BADE" w:rsidR="00BE19CB" w:rsidRPr="005D35FB" w:rsidRDefault="00BE19CB" w:rsidP="00656C03">
      <w:pPr>
        <w:spacing w:after="0" w:line="240" w:lineRule="auto"/>
        <w:rPr>
          <w:rFonts w:ascii="Times New Roman" w:hAnsi="Times New Roman"/>
          <w:sz w:val="24"/>
          <w:szCs w:val="24"/>
        </w:rPr>
      </w:pPr>
      <w:r w:rsidRPr="005D35FB">
        <w:rPr>
          <w:rFonts w:ascii="Times New Roman" w:hAnsi="Times New Roman"/>
          <w:sz w:val="24"/>
          <w:szCs w:val="24"/>
        </w:rPr>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76</w:t>
      </w:r>
      <w:r w:rsidRPr="005D35FB">
        <w:rPr>
          <w:rFonts w:ascii="Times New Roman" w:hAnsi="Times New Roman"/>
          <w:sz w:val="24"/>
          <w:szCs w:val="24"/>
        </w:rPr>
        <w:fldChar w:fldCharType="end"/>
      </w:r>
      <w:r w:rsidRPr="005D35FB">
        <w:rPr>
          <w:rFonts w:ascii="Times New Roman" w:hAnsi="Times New Roman"/>
          <w:sz w:val="24"/>
          <w:szCs w:val="24"/>
        </w:rPr>
        <w:t>. Дебиторская задолженность государственных бюджетных и автономных учреждений на 01.07.2023, согласно отчетам по форме 0503769 за счет всех видов финансового обеспечения, млн.руб.</w:t>
      </w:r>
    </w:p>
    <w:tbl>
      <w:tblPr>
        <w:tblW w:w="9462" w:type="dxa"/>
        <w:tblLayout w:type="fixed"/>
        <w:tblLook w:val="04A0" w:firstRow="1" w:lastRow="0" w:firstColumn="1" w:lastColumn="0" w:noHBand="0" w:noVBand="1"/>
      </w:tblPr>
      <w:tblGrid>
        <w:gridCol w:w="661"/>
        <w:gridCol w:w="2577"/>
        <w:gridCol w:w="979"/>
        <w:gridCol w:w="1110"/>
        <w:gridCol w:w="1016"/>
        <w:gridCol w:w="977"/>
        <w:gridCol w:w="1110"/>
        <w:gridCol w:w="1032"/>
      </w:tblGrid>
      <w:tr w:rsidR="005D35FB" w:rsidRPr="005D35FB" w14:paraId="17536264" w14:textId="77777777" w:rsidTr="00656C03">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AE72A9"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Счет</w:t>
            </w:r>
          </w:p>
        </w:tc>
        <w:tc>
          <w:tcPr>
            <w:tcW w:w="25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471924B"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3105" w:type="dxa"/>
            <w:gridSpan w:val="3"/>
            <w:tcBorders>
              <w:top w:val="double" w:sz="6" w:space="0" w:color="auto"/>
              <w:left w:val="nil"/>
              <w:bottom w:val="single" w:sz="4" w:space="0" w:color="auto"/>
              <w:right w:val="single" w:sz="4" w:space="0" w:color="auto"/>
            </w:tcBorders>
            <w:shd w:val="clear" w:color="auto" w:fill="auto"/>
            <w:vAlign w:val="center"/>
            <w:hideMark/>
          </w:tcPr>
          <w:p w14:paraId="6405F301"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3119" w:type="dxa"/>
            <w:gridSpan w:val="3"/>
            <w:tcBorders>
              <w:top w:val="double" w:sz="6" w:space="0" w:color="auto"/>
              <w:left w:val="nil"/>
              <w:bottom w:val="single" w:sz="4" w:space="0" w:color="auto"/>
              <w:right w:val="double" w:sz="6" w:space="0" w:color="000000"/>
            </w:tcBorders>
            <w:shd w:val="clear" w:color="auto" w:fill="auto"/>
            <w:vAlign w:val="center"/>
            <w:hideMark/>
          </w:tcPr>
          <w:p w14:paraId="53484A33"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Изменения за год (+,-)</w:t>
            </w:r>
          </w:p>
        </w:tc>
      </w:tr>
      <w:tr w:rsidR="005D35FB" w:rsidRPr="005D35FB" w14:paraId="262E33EA" w14:textId="77777777" w:rsidTr="00656C03">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4F26453"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2577" w:type="dxa"/>
            <w:vMerge/>
            <w:tcBorders>
              <w:top w:val="double" w:sz="6" w:space="0" w:color="auto"/>
              <w:left w:val="single" w:sz="4" w:space="0" w:color="auto"/>
              <w:bottom w:val="single" w:sz="4" w:space="0" w:color="auto"/>
              <w:right w:val="single" w:sz="4" w:space="0" w:color="auto"/>
            </w:tcBorders>
            <w:vAlign w:val="center"/>
            <w:hideMark/>
          </w:tcPr>
          <w:p w14:paraId="11FFC7BB"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79" w:type="dxa"/>
            <w:vMerge w:val="restart"/>
            <w:tcBorders>
              <w:top w:val="nil"/>
              <w:left w:val="single" w:sz="4" w:space="0" w:color="auto"/>
              <w:bottom w:val="single" w:sz="4" w:space="0" w:color="auto"/>
              <w:right w:val="single" w:sz="4" w:space="0" w:color="auto"/>
            </w:tcBorders>
            <w:shd w:val="clear" w:color="auto" w:fill="auto"/>
            <w:vAlign w:val="center"/>
            <w:hideMark/>
          </w:tcPr>
          <w:p w14:paraId="1C9E02EA"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14:paraId="74E2846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c>
          <w:tcPr>
            <w:tcW w:w="977" w:type="dxa"/>
            <w:vMerge w:val="restart"/>
            <w:tcBorders>
              <w:top w:val="nil"/>
              <w:left w:val="single" w:sz="4" w:space="0" w:color="auto"/>
              <w:bottom w:val="single" w:sz="4" w:space="0" w:color="auto"/>
              <w:right w:val="single" w:sz="4" w:space="0" w:color="auto"/>
            </w:tcBorders>
            <w:shd w:val="clear" w:color="auto" w:fill="auto"/>
            <w:vAlign w:val="center"/>
            <w:hideMark/>
          </w:tcPr>
          <w:p w14:paraId="30FE4281"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2142" w:type="dxa"/>
            <w:gridSpan w:val="2"/>
            <w:tcBorders>
              <w:top w:val="single" w:sz="4" w:space="0" w:color="auto"/>
              <w:left w:val="nil"/>
              <w:bottom w:val="single" w:sz="4" w:space="0" w:color="auto"/>
              <w:right w:val="double" w:sz="6" w:space="0" w:color="000000"/>
            </w:tcBorders>
            <w:shd w:val="clear" w:color="auto" w:fill="auto"/>
            <w:vAlign w:val="center"/>
            <w:hideMark/>
          </w:tcPr>
          <w:p w14:paraId="254A15AC"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r>
      <w:tr w:rsidR="005D35FB" w:rsidRPr="005D35FB" w14:paraId="7E9E96BD" w14:textId="77777777" w:rsidTr="00656C03">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558A55F9"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2577" w:type="dxa"/>
            <w:vMerge/>
            <w:tcBorders>
              <w:top w:val="double" w:sz="6" w:space="0" w:color="auto"/>
              <w:left w:val="single" w:sz="4" w:space="0" w:color="auto"/>
              <w:bottom w:val="single" w:sz="4" w:space="0" w:color="auto"/>
              <w:right w:val="single" w:sz="4" w:space="0" w:color="auto"/>
            </w:tcBorders>
            <w:vAlign w:val="center"/>
            <w:hideMark/>
          </w:tcPr>
          <w:p w14:paraId="3711139D"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79" w:type="dxa"/>
            <w:vMerge/>
            <w:tcBorders>
              <w:top w:val="nil"/>
              <w:left w:val="single" w:sz="4" w:space="0" w:color="auto"/>
              <w:bottom w:val="single" w:sz="4" w:space="0" w:color="auto"/>
              <w:right w:val="single" w:sz="4" w:space="0" w:color="auto"/>
            </w:tcBorders>
            <w:vAlign w:val="center"/>
            <w:hideMark/>
          </w:tcPr>
          <w:p w14:paraId="252A45EE"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61C97168"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 и ОМС</w:t>
            </w:r>
          </w:p>
        </w:tc>
        <w:tc>
          <w:tcPr>
            <w:tcW w:w="1016" w:type="dxa"/>
            <w:tcBorders>
              <w:top w:val="nil"/>
              <w:left w:val="nil"/>
              <w:bottom w:val="single" w:sz="4" w:space="0" w:color="auto"/>
              <w:right w:val="single" w:sz="4" w:space="0" w:color="auto"/>
            </w:tcBorders>
            <w:shd w:val="clear" w:color="auto" w:fill="auto"/>
            <w:vAlign w:val="center"/>
            <w:hideMark/>
          </w:tcPr>
          <w:p w14:paraId="08109A98"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Бюд-жетные</w:t>
            </w:r>
          </w:p>
        </w:tc>
        <w:tc>
          <w:tcPr>
            <w:tcW w:w="977" w:type="dxa"/>
            <w:vMerge/>
            <w:tcBorders>
              <w:top w:val="nil"/>
              <w:left w:val="single" w:sz="4" w:space="0" w:color="auto"/>
              <w:bottom w:val="single" w:sz="4" w:space="0" w:color="auto"/>
              <w:right w:val="single" w:sz="4" w:space="0" w:color="auto"/>
            </w:tcBorders>
            <w:vAlign w:val="center"/>
            <w:hideMark/>
          </w:tcPr>
          <w:p w14:paraId="00077DB5"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3A6E3CFB"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 и ОМС</w:t>
            </w:r>
          </w:p>
        </w:tc>
        <w:tc>
          <w:tcPr>
            <w:tcW w:w="1032" w:type="dxa"/>
            <w:tcBorders>
              <w:top w:val="nil"/>
              <w:left w:val="nil"/>
              <w:bottom w:val="single" w:sz="4" w:space="0" w:color="auto"/>
              <w:right w:val="double" w:sz="6" w:space="0" w:color="auto"/>
            </w:tcBorders>
            <w:shd w:val="clear" w:color="auto" w:fill="auto"/>
            <w:vAlign w:val="center"/>
            <w:hideMark/>
          </w:tcPr>
          <w:p w14:paraId="322633D1"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Бюд-жетные</w:t>
            </w:r>
          </w:p>
        </w:tc>
      </w:tr>
      <w:tr w:rsidR="005D35FB" w:rsidRPr="005D35FB" w14:paraId="36AB3399" w14:textId="77777777" w:rsidTr="00656C03">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509CB3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2577" w:type="dxa"/>
            <w:tcBorders>
              <w:top w:val="nil"/>
              <w:left w:val="nil"/>
              <w:bottom w:val="single" w:sz="4" w:space="0" w:color="auto"/>
              <w:right w:val="single" w:sz="4" w:space="0" w:color="auto"/>
            </w:tcBorders>
            <w:shd w:val="clear" w:color="auto" w:fill="auto"/>
            <w:vAlign w:val="center"/>
            <w:hideMark/>
          </w:tcPr>
          <w:p w14:paraId="03C6E9A9"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w:t>
            </w:r>
          </w:p>
        </w:tc>
        <w:tc>
          <w:tcPr>
            <w:tcW w:w="979" w:type="dxa"/>
            <w:tcBorders>
              <w:top w:val="nil"/>
              <w:left w:val="nil"/>
              <w:bottom w:val="single" w:sz="4" w:space="0" w:color="auto"/>
              <w:right w:val="single" w:sz="4" w:space="0" w:color="auto"/>
            </w:tcBorders>
            <w:shd w:val="clear" w:color="auto" w:fill="auto"/>
            <w:vAlign w:val="center"/>
            <w:hideMark/>
          </w:tcPr>
          <w:p w14:paraId="00FEAD99"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49 801,7 </w:t>
            </w:r>
          </w:p>
        </w:tc>
        <w:tc>
          <w:tcPr>
            <w:tcW w:w="1110" w:type="dxa"/>
            <w:tcBorders>
              <w:top w:val="nil"/>
              <w:left w:val="nil"/>
              <w:bottom w:val="single" w:sz="4" w:space="0" w:color="auto"/>
              <w:right w:val="single" w:sz="4" w:space="0" w:color="auto"/>
            </w:tcBorders>
            <w:shd w:val="clear" w:color="auto" w:fill="auto"/>
            <w:vAlign w:val="center"/>
            <w:hideMark/>
          </w:tcPr>
          <w:p w14:paraId="455678B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1 080,8 </w:t>
            </w:r>
          </w:p>
        </w:tc>
        <w:tc>
          <w:tcPr>
            <w:tcW w:w="1016" w:type="dxa"/>
            <w:tcBorders>
              <w:top w:val="nil"/>
              <w:left w:val="nil"/>
              <w:bottom w:val="single" w:sz="4" w:space="0" w:color="auto"/>
              <w:right w:val="single" w:sz="4" w:space="0" w:color="auto"/>
            </w:tcBorders>
            <w:shd w:val="clear" w:color="auto" w:fill="auto"/>
            <w:vAlign w:val="center"/>
            <w:hideMark/>
          </w:tcPr>
          <w:p w14:paraId="2161A57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48 720,9 </w:t>
            </w:r>
          </w:p>
        </w:tc>
        <w:tc>
          <w:tcPr>
            <w:tcW w:w="977" w:type="dxa"/>
            <w:tcBorders>
              <w:top w:val="nil"/>
              <w:left w:val="nil"/>
              <w:bottom w:val="single" w:sz="4" w:space="0" w:color="auto"/>
              <w:right w:val="single" w:sz="4" w:space="0" w:color="auto"/>
            </w:tcBorders>
            <w:shd w:val="clear" w:color="auto" w:fill="auto"/>
            <w:vAlign w:val="center"/>
            <w:hideMark/>
          </w:tcPr>
          <w:p w14:paraId="3A150F15"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23 741,2 </w:t>
            </w:r>
          </w:p>
        </w:tc>
        <w:tc>
          <w:tcPr>
            <w:tcW w:w="1110" w:type="dxa"/>
            <w:tcBorders>
              <w:top w:val="nil"/>
              <w:left w:val="nil"/>
              <w:bottom w:val="single" w:sz="4" w:space="0" w:color="auto"/>
              <w:right w:val="single" w:sz="4" w:space="0" w:color="auto"/>
            </w:tcBorders>
            <w:shd w:val="clear" w:color="auto" w:fill="auto"/>
            <w:vAlign w:val="center"/>
            <w:hideMark/>
          </w:tcPr>
          <w:p w14:paraId="54F07E7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189,6 </w:t>
            </w:r>
          </w:p>
        </w:tc>
        <w:tc>
          <w:tcPr>
            <w:tcW w:w="1032" w:type="dxa"/>
            <w:tcBorders>
              <w:top w:val="nil"/>
              <w:left w:val="nil"/>
              <w:bottom w:val="single" w:sz="4" w:space="0" w:color="auto"/>
              <w:right w:val="double" w:sz="6" w:space="0" w:color="auto"/>
            </w:tcBorders>
            <w:shd w:val="clear" w:color="auto" w:fill="auto"/>
            <w:vAlign w:val="center"/>
            <w:hideMark/>
          </w:tcPr>
          <w:p w14:paraId="2930229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23 551,6 </w:t>
            </w:r>
          </w:p>
        </w:tc>
      </w:tr>
      <w:tr w:rsidR="005D35FB" w:rsidRPr="005D35FB" w14:paraId="097D9976" w14:textId="77777777" w:rsidTr="00656C03">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0E7586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2577" w:type="dxa"/>
            <w:tcBorders>
              <w:top w:val="nil"/>
              <w:left w:val="nil"/>
              <w:bottom w:val="single" w:sz="4" w:space="0" w:color="auto"/>
              <w:right w:val="single" w:sz="4" w:space="0" w:color="auto"/>
            </w:tcBorders>
            <w:shd w:val="clear" w:color="auto" w:fill="auto"/>
            <w:vAlign w:val="center"/>
            <w:hideMark/>
          </w:tcPr>
          <w:p w14:paraId="2636A5B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выданным авансам</w:t>
            </w:r>
          </w:p>
        </w:tc>
        <w:tc>
          <w:tcPr>
            <w:tcW w:w="979" w:type="dxa"/>
            <w:tcBorders>
              <w:top w:val="nil"/>
              <w:left w:val="nil"/>
              <w:bottom w:val="single" w:sz="4" w:space="0" w:color="auto"/>
              <w:right w:val="single" w:sz="4" w:space="0" w:color="auto"/>
            </w:tcBorders>
            <w:shd w:val="clear" w:color="auto" w:fill="auto"/>
            <w:vAlign w:val="center"/>
            <w:hideMark/>
          </w:tcPr>
          <w:p w14:paraId="197FDF22"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1 230,6 </w:t>
            </w:r>
          </w:p>
        </w:tc>
        <w:tc>
          <w:tcPr>
            <w:tcW w:w="1110" w:type="dxa"/>
            <w:tcBorders>
              <w:top w:val="nil"/>
              <w:left w:val="nil"/>
              <w:bottom w:val="single" w:sz="4" w:space="0" w:color="auto"/>
              <w:right w:val="single" w:sz="4" w:space="0" w:color="auto"/>
            </w:tcBorders>
            <w:shd w:val="clear" w:color="auto" w:fill="auto"/>
            <w:vAlign w:val="center"/>
            <w:hideMark/>
          </w:tcPr>
          <w:p w14:paraId="599FCEA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75,6 </w:t>
            </w:r>
          </w:p>
        </w:tc>
        <w:tc>
          <w:tcPr>
            <w:tcW w:w="1016" w:type="dxa"/>
            <w:tcBorders>
              <w:top w:val="nil"/>
              <w:left w:val="nil"/>
              <w:bottom w:val="single" w:sz="4" w:space="0" w:color="auto"/>
              <w:right w:val="single" w:sz="4" w:space="0" w:color="auto"/>
            </w:tcBorders>
            <w:shd w:val="clear" w:color="auto" w:fill="auto"/>
            <w:vAlign w:val="center"/>
            <w:hideMark/>
          </w:tcPr>
          <w:p w14:paraId="62C8ACF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1 155,1 </w:t>
            </w:r>
          </w:p>
        </w:tc>
        <w:tc>
          <w:tcPr>
            <w:tcW w:w="977" w:type="dxa"/>
            <w:tcBorders>
              <w:top w:val="nil"/>
              <w:left w:val="nil"/>
              <w:bottom w:val="single" w:sz="4" w:space="0" w:color="auto"/>
              <w:right w:val="single" w:sz="4" w:space="0" w:color="auto"/>
            </w:tcBorders>
            <w:shd w:val="clear" w:color="auto" w:fill="auto"/>
            <w:vAlign w:val="center"/>
            <w:hideMark/>
          </w:tcPr>
          <w:p w14:paraId="479FA18C"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480,7 </w:t>
            </w:r>
          </w:p>
        </w:tc>
        <w:tc>
          <w:tcPr>
            <w:tcW w:w="1110" w:type="dxa"/>
            <w:tcBorders>
              <w:top w:val="nil"/>
              <w:left w:val="nil"/>
              <w:bottom w:val="single" w:sz="4" w:space="0" w:color="auto"/>
              <w:right w:val="single" w:sz="4" w:space="0" w:color="auto"/>
            </w:tcBorders>
            <w:shd w:val="clear" w:color="auto" w:fill="auto"/>
            <w:vAlign w:val="center"/>
            <w:hideMark/>
          </w:tcPr>
          <w:p w14:paraId="5205455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 </w:t>
            </w:r>
          </w:p>
        </w:tc>
        <w:tc>
          <w:tcPr>
            <w:tcW w:w="1032" w:type="dxa"/>
            <w:tcBorders>
              <w:top w:val="nil"/>
              <w:left w:val="nil"/>
              <w:bottom w:val="single" w:sz="4" w:space="0" w:color="auto"/>
              <w:right w:val="double" w:sz="6" w:space="0" w:color="auto"/>
            </w:tcBorders>
            <w:shd w:val="clear" w:color="auto" w:fill="auto"/>
            <w:vAlign w:val="center"/>
            <w:hideMark/>
          </w:tcPr>
          <w:p w14:paraId="2F41C70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475,5 </w:t>
            </w:r>
          </w:p>
        </w:tc>
      </w:tr>
      <w:tr w:rsidR="005D35FB" w:rsidRPr="005D35FB" w14:paraId="2FDC11E0" w14:textId="77777777" w:rsidTr="00656C03">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274FAA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208</w:t>
            </w:r>
          </w:p>
        </w:tc>
        <w:tc>
          <w:tcPr>
            <w:tcW w:w="2577" w:type="dxa"/>
            <w:tcBorders>
              <w:top w:val="nil"/>
              <w:left w:val="nil"/>
              <w:bottom w:val="single" w:sz="4" w:space="0" w:color="auto"/>
              <w:right w:val="single" w:sz="4" w:space="0" w:color="auto"/>
            </w:tcBorders>
            <w:shd w:val="clear" w:color="auto" w:fill="auto"/>
            <w:vAlign w:val="center"/>
            <w:hideMark/>
          </w:tcPr>
          <w:p w14:paraId="4CC036F3"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подотчетными лицами</w:t>
            </w:r>
          </w:p>
        </w:tc>
        <w:tc>
          <w:tcPr>
            <w:tcW w:w="979" w:type="dxa"/>
            <w:tcBorders>
              <w:top w:val="nil"/>
              <w:left w:val="nil"/>
              <w:bottom w:val="single" w:sz="4" w:space="0" w:color="auto"/>
              <w:right w:val="single" w:sz="4" w:space="0" w:color="auto"/>
            </w:tcBorders>
            <w:shd w:val="clear" w:color="auto" w:fill="auto"/>
            <w:vAlign w:val="center"/>
            <w:hideMark/>
          </w:tcPr>
          <w:p w14:paraId="0508EC29"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31,4 </w:t>
            </w:r>
          </w:p>
        </w:tc>
        <w:tc>
          <w:tcPr>
            <w:tcW w:w="1110" w:type="dxa"/>
            <w:tcBorders>
              <w:top w:val="nil"/>
              <w:left w:val="nil"/>
              <w:bottom w:val="single" w:sz="4" w:space="0" w:color="auto"/>
              <w:right w:val="single" w:sz="4" w:space="0" w:color="auto"/>
            </w:tcBorders>
            <w:shd w:val="clear" w:color="auto" w:fill="auto"/>
            <w:vAlign w:val="center"/>
            <w:hideMark/>
          </w:tcPr>
          <w:p w14:paraId="4258993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9,2 </w:t>
            </w:r>
          </w:p>
        </w:tc>
        <w:tc>
          <w:tcPr>
            <w:tcW w:w="1016" w:type="dxa"/>
            <w:tcBorders>
              <w:top w:val="nil"/>
              <w:left w:val="nil"/>
              <w:bottom w:val="single" w:sz="4" w:space="0" w:color="auto"/>
              <w:right w:val="single" w:sz="4" w:space="0" w:color="auto"/>
            </w:tcBorders>
            <w:shd w:val="clear" w:color="auto" w:fill="auto"/>
            <w:vAlign w:val="center"/>
            <w:hideMark/>
          </w:tcPr>
          <w:p w14:paraId="5BFBA9C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22,2 </w:t>
            </w:r>
          </w:p>
        </w:tc>
        <w:tc>
          <w:tcPr>
            <w:tcW w:w="977" w:type="dxa"/>
            <w:tcBorders>
              <w:top w:val="nil"/>
              <w:left w:val="nil"/>
              <w:bottom w:val="single" w:sz="4" w:space="0" w:color="auto"/>
              <w:right w:val="single" w:sz="4" w:space="0" w:color="auto"/>
            </w:tcBorders>
            <w:shd w:val="clear" w:color="auto" w:fill="auto"/>
            <w:vAlign w:val="center"/>
            <w:hideMark/>
          </w:tcPr>
          <w:p w14:paraId="60AD115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28,9 </w:t>
            </w:r>
          </w:p>
        </w:tc>
        <w:tc>
          <w:tcPr>
            <w:tcW w:w="1110" w:type="dxa"/>
            <w:tcBorders>
              <w:top w:val="nil"/>
              <w:left w:val="nil"/>
              <w:bottom w:val="single" w:sz="4" w:space="0" w:color="auto"/>
              <w:right w:val="single" w:sz="4" w:space="0" w:color="auto"/>
            </w:tcBorders>
            <w:shd w:val="clear" w:color="auto" w:fill="auto"/>
            <w:vAlign w:val="center"/>
            <w:hideMark/>
          </w:tcPr>
          <w:p w14:paraId="6A7FB6A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8,2 </w:t>
            </w:r>
          </w:p>
        </w:tc>
        <w:tc>
          <w:tcPr>
            <w:tcW w:w="1032" w:type="dxa"/>
            <w:tcBorders>
              <w:top w:val="nil"/>
              <w:left w:val="nil"/>
              <w:bottom w:val="single" w:sz="4" w:space="0" w:color="auto"/>
              <w:right w:val="double" w:sz="6" w:space="0" w:color="auto"/>
            </w:tcBorders>
            <w:shd w:val="clear" w:color="auto" w:fill="auto"/>
            <w:vAlign w:val="center"/>
            <w:hideMark/>
          </w:tcPr>
          <w:p w14:paraId="408E583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20,7 </w:t>
            </w:r>
          </w:p>
        </w:tc>
      </w:tr>
      <w:tr w:rsidR="005D35FB" w:rsidRPr="005D35FB" w14:paraId="53FA9387" w14:textId="77777777" w:rsidTr="00656C03">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8A67F9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2577" w:type="dxa"/>
            <w:tcBorders>
              <w:top w:val="nil"/>
              <w:left w:val="nil"/>
              <w:bottom w:val="single" w:sz="4" w:space="0" w:color="auto"/>
              <w:right w:val="single" w:sz="4" w:space="0" w:color="auto"/>
            </w:tcBorders>
            <w:shd w:val="clear" w:color="auto" w:fill="auto"/>
            <w:vAlign w:val="center"/>
            <w:hideMark/>
          </w:tcPr>
          <w:p w14:paraId="16789234"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ущербу и иным доходам</w:t>
            </w:r>
          </w:p>
        </w:tc>
        <w:tc>
          <w:tcPr>
            <w:tcW w:w="979" w:type="dxa"/>
            <w:tcBorders>
              <w:top w:val="nil"/>
              <w:left w:val="nil"/>
              <w:bottom w:val="single" w:sz="4" w:space="0" w:color="auto"/>
              <w:right w:val="single" w:sz="4" w:space="0" w:color="auto"/>
            </w:tcBorders>
            <w:shd w:val="clear" w:color="auto" w:fill="auto"/>
            <w:vAlign w:val="center"/>
            <w:hideMark/>
          </w:tcPr>
          <w:p w14:paraId="2A8D9508"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101,8 </w:t>
            </w:r>
          </w:p>
        </w:tc>
        <w:tc>
          <w:tcPr>
            <w:tcW w:w="1110" w:type="dxa"/>
            <w:tcBorders>
              <w:top w:val="nil"/>
              <w:left w:val="nil"/>
              <w:bottom w:val="single" w:sz="4" w:space="0" w:color="auto"/>
              <w:right w:val="single" w:sz="4" w:space="0" w:color="auto"/>
            </w:tcBorders>
            <w:shd w:val="clear" w:color="auto" w:fill="auto"/>
            <w:vAlign w:val="center"/>
            <w:hideMark/>
          </w:tcPr>
          <w:p w14:paraId="149B19F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79,3 </w:t>
            </w:r>
          </w:p>
        </w:tc>
        <w:tc>
          <w:tcPr>
            <w:tcW w:w="1016" w:type="dxa"/>
            <w:tcBorders>
              <w:top w:val="nil"/>
              <w:left w:val="nil"/>
              <w:bottom w:val="single" w:sz="4" w:space="0" w:color="auto"/>
              <w:right w:val="single" w:sz="4" w:space="0" w:color="auto"/>
            </w:tcBorders>
            <w:shd w:val="clear" w:color="auto" w:fill="auto"/>
            <w:vAlign w:val="center"/>
            <w:hideMark/>
          </w:tcPr>
          <w:p w14:paraId="1D3FEC3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22,5 </w:t>
            </w:r>
          </w:p>
        </w:tc>
        <w:tc>
          <w:tcPr>
            <w:tcW w:w="977" w:type="dxa"/>
            <w:tcBorders>
              <w:top w:val="nil"/>
              <w:left w:val="nil"/>
              <w:bottom w:val="single" w:sz="4" w:space="0" w:color="auto"/>
              <w:right w:val="single" w:sz="4" w:space="0" w:color="auto"/>
            </w:tcBorders>
            <w:shd w:val="clear" w:color="auto" w:fill="auto"/>
            <w:vAlign w:val="center"/>
            <w:hideMark/>
          </w:tcPr>
          <w:p w14:paraId="385547B4"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27,1 </w:t>
            </w:r>
          </w:p>
        </w:tc>
        <w:tc>
          <w:tcPr>
            <w:tcW w:w="1110" w:type="dxa"/>
            <w:tcBorders>
              <w:top w:val="nil"/>
              <w:left w:val="nil"/>
              <w:bottom w:val="single" w:sz="4" w:space="0" w:color="auto"/>
              <w:right w:val="single" w:sz="4" w:space="0" w:color="auto"/>
            </w:tcBorders>
            <w:shd w:val="clear" w:color="auto" w:fill="auto"/>
            <w:vAlign w:val="center"/>
            <w:hideMark/>
          </w:tcPr>
          <w:p w14:paraId="3AACA2C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18,6 </w:t>
            </w:r>
          </w:p>
        </w:tc>
        <w:tc>
          <w:tcPr>
            <w:tcW w:w="1032" w:type="dxa"/>
            <w:tcBorders>
              <w:top w:val="nil"/>
              <w:left w:val="nil"/>
              <w:bottom w:val="single" w:sz="4" w:space="0" w:color="auto"/>
              <w:right w:val="double" w:sz="6" w:space="0" w:color="auto"/>
            </w:tcBorders>
            <w:shd w:val="clear" w:color="auto" w:fill="auto"/>
            <w:vAlign w:val="center"/>
            <w:hideMark/>
          </w:tcPr>
          <w:p w14:paraId="0BEE673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8,5 </w:t>
            </w:r>
          </w:p>
        </w:tc>
      </w:tr>
      <w:tr w:rsidR="005D35FB" w:rsidRPr="005D35FB" w14:paraId="70804636" w14:textId="77777777" w:rsidTr="00656C03">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EFA871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210</w:t>
            </w:r>
          </w:p>
        </w:tc>
        <w:tc>
          <w:tcPr>
            <w:tcW w:w="2577" w:type="dxa"/>
            <w:tcBorders>
              <w:top w:val="nil"/>
              <w:left w:val="nil"/>
              <w:bottom w:val="single" w:sz="4" w:space="0" w:color="auto"/>
              <w:right w:val="single" w:sz="4" w:space="0" w:color="auto"/>
            </w:tcBorders>
            <w:shd w:val="clear" w:color="auto" w:fill="auto"/>
            <w:vAlign w:val="center"/>
            <w:hideMark/>
          </w:tcPr>
          <w:p w14:paraId="7C1E8B5F"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Прочие расчеты с дебиторами</w:t>
            </w:r>
          </w:p>
        </w:tc>
        <w:tc>
          <w:tcPr>
            <w:tcW w:w="979" w:type="dxa"/>
            <w:tcBorders>
              <w:top w:val="nil"/>
              <w:left w:val="nil"/>
              <w:bottom w:val="single" w:sz="4" w:space="0" w:color="auto"/>
              <w:right w:val="single" w:sz="4" w:space="0" w:color="auto"/>
            </w:tcBorders>
            <w:shd w:val="clear" w:color="auto" w:fill="auto"/>
            <w:vAlign w:val="center"/>
            <w:hideMark/>
          </w:tcPr>
          <w:p w14:paraId="3AD5B6E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12,5 </w:t>
            </w:r>
          </w:p>
        </w:tc>
        <w:tc>
          <w:tcPr>
            <w:tcW w:w="1110" w:type="dxa"/>
            <w:tcBorders>
              <w:top w:val="nil"/>
              <w:left w:val="nil"/>
              <w:bottom w:val="single" w:sz="4" w:space="0" w:color="auto"/>
              <w:right w:val="single" w:sz="4" w:space="0" w:color="auto"/>
            </w:tcBorders>
            <w:shd w:val="clear" w:color="auto" w:fill="auto"/>
            <w:vAlign w:val="center"/>
            <w:hideMark/>
          </w:tcPr>
          <w:p w14:paraId="33D7358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12,5 </w:t>
            </w:r>
          </w:p>
        </w:tc>
        <w:tc>
          <w:tcPr>
            <w:tcW w:w="1016" w:type="dxa"/>
            <w:tcBorders>
              <w:top w:val="nil"/>
              <w:left w:val="nil"/>
              <w:bottom w:val="single" w:sz="4" w:space="0" w:color="auto"/>
              <w:right w:val="single" w:sz="4" w:space="0" w:color="auto"/>
            </w:tcBorders>
            <w:shd w:val="clear" w:color="auto" w:fill="auto"/>
            <w:vAlign w:val="center"/>
            <w:hideMark/>
          </w:tcPr>
          <w:p w14:paraId="622C716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77" w:type="dxa"/>
            <w:tcBorders>
              <w:top w:val="nil"/>
              <w:left w:val="nil"/>
              <w:bottom w:val="single" w:sz="4" w:space="0" w:color="auto"/>
              <w:right w:val="single" w:sz="4" w:space="0" w:color="auto"/>
            </w:tcBorders>
            <w:shd w:val="clear" w:color="auto" w:fill="auto"/>
            <w:vAlign w:val="center"/>
            <w:hideMark/>
          </w:tcPr>
          <w:p w14:paraId="5E083B16"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-0,2 </w:t>
            </w:r>
          </w:p>
        </w:tc>
        <w:tc>
          <w:tcPr>
            <w:tcW w:w="1110" w:type="dxa"/>
            <w:tcBorders>
              <w:top w:val="nil"/>
              <w:left w:val="nil"/>
              <w:bottom w:val="single" w:sz="4" w:space="0" w:color="auto"/>
              <w:right w:val="single" w:sz="4" w:space="0" w:color="auto"/>
            </w:tcBorders>
            <w:shd w:val="clear" w:color="auto" w:fill="auto"/>
            <w:vAlign w:val="center"/>
            <w:hideMark/>
          </w:tcPr>
          <w:p w14:paraId="7CCFA8A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1032" w:type="dxa"/>
            <w:tcBorders>
              <w:top w:val="nil"/>
              <w:left w:val="nil"/>
              <w:bottom w:val="single" w:sz="4" w:space="0" w:color="auto"/>
              <w:right w:val="double" w:sz="6" w:space="0" w:color="auto"/>
            </w:tcBorders>
            <w:shd w:val="clear" w:color="auto" w:fill="auto"/>
            <w:vAlign w:val="center"/>
            <w:hideMark/>
          </w:tcPr>
          <w:p w14:paraId="45873EC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2DAA6889" w14:textId="77777777" w:rsidTr="00656C03">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412715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2577" w:type="dxa"/>
            <w:tcBorders>
              <w:top w:val="nil"/>
              <w:left w:val="nil"/>
              <w:bottom w:val="single" w:sz="4" w:space="0" w:color="auto"/>
              <w:right w:val="single" w:sz="4" w:space="0" w:color="auto"/>
            </w:tcBorders>
            <w:shd w:val="clear" w:color="auto" w:fill="auto"/>
            <w:vAlign w:val="center"/>
            <w:hideMark/>
          </w:tcPr>
          <w:p w14:paraId="5293DE6A"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платежам в бюджеты</w:t>
            </w:r>
          </w:p>
        </w:tc>
        <w:tc>
          <w:tcPr>
            <w:tcW w:w="979" w:type="dxa"/>
            <w:tcBorders>
              <w:top w:val="nil"/>
              <w:left w:val="nil"/>
              <w:bottom w:val="single" w:sz="4" w:space="0" w:color="auto"/>
              <w:right w:val="single" w:sz="4" w:space="0" w:color="auto"/>
            </w:tcBorders>
            <w:shd w:val="clear" w:color="auto" w:fill="auto"/>
            <w:vAlign w:val="center"/>
            <w:hideMark/>
          </w:tcPr>
          <w:p w14:paraId="0DC87C5A"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440,4 </w:t>
            </w:r>
          </w:p>
        </w:tc>
        <w:tc>
          <w:tcPr>
            <w:tcW w:w="1110" w:type="dxa"/>
            <w:tcBorders>
              <w:top w:val="nil"/>
              <w:left w:val="nil"/>
              <w:bottom w:val="single" w:sz="4" w:space="0" w:color="auto"/>
              <w:right w:val="single" w:sz="4" w:space="0" w:color="auto"/>
            </w:tcBorders>
            <w:shd w:val="clear" w:color="auto" w:fill="auto"/>
            <w:vAlign w:val="center"/>
            <w:hideMark/>
          </w:tcPr>
          <w:p w14:paraId="5F57352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176,8 </w:t>
            </w:r>
          </w:p>
        </w:tc>
        <w:tc>
          <w:tcPr>
            <w:tcW w:w="1016" w:type="dxa"/>
            <w:tcBorders>
              <w:top w:val="nil"/>
              <w:left w:val="nil"/>
              <w:bottom w:val="single" w:sz="4" w:space="0" w:color="auto"/>
              <w:right w:val="single" w:sz="4" w:space="0" w:color="auto"/>
            </w:tcBorders>
            <w:shd w:val="clear" w:color="auto" w:fill="auto"/>
            <w:vAlign w:val="center"/>
            <w:hideMark/>
          </w:tcPr>
          <w:p w14:paraId="2F9E01D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263,6 </w:t>
            </w:r>
          </w:p>
        </w:tc>
        <w:tc>
          <w:tcPr>
            <w:tcW w:w="977" w:type="dxa"/>
            <w:tcBorders>
              <w:top w:val="nil"/>
              <w:left w:val="nil"/>
              <w:bottom w:val="single" w:sz="4" w:space="0" w:color="auto"/>
              <w:right w:val="single" w:sz="4" w:space="0" w:color="auto"/>
            </w:tcBorders>
            <w:shd w:val="clear" w:color="auto" w:fill="auto"/>
            <w:vAlign w:val="center"/>
            <w:hideMark/>
          </w:tcPr>
          <w:p w14:paraId="5BB865B2"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393,7 </w:t>
            </w:r>
          </w:p>
        </w:tc>
        <w:tc>
          <w:tcPr>
            <w:tcW w:w="1110" w:type="dxa"/>
            <w:tcBorders>
              <w:top w:val="nil"/>
              <w:left w:val="nil"/>
              <w:bottom w:val="single" w:sz="4" w:space="0" w:color="auto"/>
              <w:right w:val="single" w:sz="4" w:space="0" w:color="auto"/>
            </w:tcBorders>
            <w:shd w:val="clear" w:color="auto" w:fill="auto"/>
            <w:vAlign w:val="center"/>
            <w:hideMark/>
          </w:tcPr>
          <w:p w14:paraId="4C22556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152,2 </w:t>
            </w:r>
          </w:p>
        </w:tc>
        <w:tc>
          <w:tcPr>
            <w:tcW w:w="1032" w:type="dxa"/>
            <w:tcBorders>
              <w:top w:val="nil"/>
              <w:left w:val="nil"/>
              <w:bottom w:val="single" w:sz="4" w:space="0" w:color="auto"/>
              <w:right w:val="double" w:sz="6" w:space="0" w:color="auto"/>
            </w:tcBorders>
            <w:shd w:val="clear" w:color="auto" w:fill="auto"/>
            <w:vAlign w:val="center"/>
            <w:hideMark/>
          </w:tcPr>
          <w:p w14:paraId="5C330DE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241,5 </w:t>
            </w:r>
          </w:p>
        </w:tc>
      </w:tr>
      <w:tr w:rsidR="00BE19CB" w:rsidRPr="005D35FB" w14:paraId="66C7C102" w14:textId="77777777" w:rsidTr="00656C03">
        <w:trPr>
          <w:trHeight w:val="70"/>
        </w:trPr>
        <w:tc>
          <w:tcPr>
            <w:tcW w:w="323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D791A05"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79" w:type="dxa"/>
            <w:tcBorders>
              <w:top w:val="nil"/>
              <w:left w:val="nil"/>
              <w:bottom w:val="double" w:sz="6" w:space="0" w:color="auto"/>
              <w:right w:val="single" w:sz="4" w:space="0" w:color="auto"/>
            </w:tcBorders>
            <w:shd w:val="clear" w:color="auto" w:fill="auto"/>
            <w:vAlign w:val="center"/>
            <w:hideMark/>
          </w:tcPr>
          <w:p w14:paraId="29E8323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51 618,4 </w:t>
            </w:r>
          </w:p>
        </w:tc>
        <w:tc>
          <w:tcPr>
            <w:tcW w:w="1110" w:type="dxa"/>
            <w:tcBorders>
              <w:top w:val="nil"/>
              <w:left w:val="nil"/>
              <w:bottom w:val="double" w:sz="6" w:space="0" w:color="auto"/>
              <w:right w:val="single" w:sz="4" w:space="0" w:color="auto"/>
            </w:tcBorders>
            <w:shd w:val="clear" w:color="auto" w:fill="auto"/>
            <w:vAlign w:val="center"/>
            <w:hideMark/>
          </w:tcPr>
          <w:p w14:paraId="4BDC5B40"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1 434,1 </w:t>
            </w:r>
          </w:p>
        </w:tc>
        <w:tc>
          <w:tcPr>
            <w:tcW w:w="1016" w:type="dxa"/>
            <w:tcBorders>
              <w:top w:val="nil"/>
              <w:left w:val="nil"/>
              <w:bottom w:val="double" w:sz="6" w:space="0" w:color="auto"/>
              <w:right w:val="single" w:sz="4" w:space="0" w:color="auto"/>
            </w:tcBorders>
            <w:shd w:val="clear" w:color="auto" w:fill="auto"/>
            <w:vAlign w:val="center"/>
            <w:hideMark/>
          </w:tcPr>
          <w:p w14:paraId="5FA58136"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50 184,3 </w:t>
            </w:r>
          </w:p>
        </w:tc>
        <w:tc>
          <w:tcPr>
            <w:tcW w:w="977" w:type="dxa"/>
            <w:tcBorders>
              <w:top w:val="nil"/>
              <w:left w:val="nil"/>
              <w:bottom w:val="double" w:sz="6" w:space="0" w:color="auto"/>
              <w:right w:val="single" w:sz="4" w:space="0" w:color="auto"/>
            </w:tcBorders>
            <w:shd w:val="clear" w:color="auto" w:fill="auto"/>
            <w:vAlign w:val="center"/>
            <w:hideMark/>
          </w:tcPr>
          <w:p w14:paraId="6B5AE216"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24 671,4 </w:t>
            </w:r>
          </w:p>
        </w:tc>
        <w:tc>
          <w:tcPr>
            <w:tcW w:w="1110" w:type="dxa"/>
            <w:tcBorders>
              <w:top w:val="nil"/>
              <w:left w:val="nil"/>
              <w:bottom w:val="double" w:sz="6" w:space="0" w:color="auto"/>
              <w:right w:val="single" w:sz="4" w:space="0" w:color="auto"/>
            </w:tcBorders>
            <w:shd w:val="clear" w:color="auto" w:fill="auto"/>
            <w:vAlign w:val="center"/>
            <w:hideMark/>
          </w:tcPr>
          <w:p w14:paraId="18A04E4C"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373,5 </w:t>
            </w:r>
          </w:p>
        </w:tc>
        <w:tc>
          <w:tcPr>
            <w:tcW w:w="1032" w:type="dxa"/>
            <w:tcBorders>
              <w:top w:val="nil"/>
              <w:left w:val="nil"/>
              <w:bottom w:val="double" w:sz="6" w:space="0" w:color="auto"/>
              <w:right w:val="double" w:sz="6" w:space="0" w:color="auto"/>
            </w:tcBorders>
            <w:shd w:val="clear" w:color="auto" w:fill="auto"/>
            <w:vAlign w:val="center"/>
            <w:hideMark/>
          </w:tcPr>
          <w:p w14:paraId="58E8671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24 297,8 </w:t>
            </w:r>
          </w:p>
        </w:tc>
      </w:tr>
    </w:tbl>
    <w:p w14:paraId="184459E6" w14:textId="77777777" w:rsidR="00BE19CB" w:rsidRPr="005D35FB" w:rsidRDefault="00BE19CB" w:rsidP="00BE19CB">
      <w:pPr>
        <w:spacing w:after="0" w:line="240" w:lineRule="auto"/>
        <w:ind w:firstLine="709"/>
        <w:jc w:val="both"/>
        <w:rPr>
          <w:rFonts w:ascii="Times New Roman" w:hAnsi="Times New Roman"/>
          <w:sz w:val="16"/>
          <w:szCs w:val="16"/>
        </w:rPr>
      </w:pPr>
    </w:p>
    <w:p w14:paraId="701158BF" w14:textId="3496C643" w:rsidR="00640888" w:rsidRPr="005D35FB" w:rsidRDefault="00640888" w:rsidP="00640888">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Наибольший объем дебиторской задолженности на 01.07.2023 сложился в учреждениях по счету 205 </w:t>
      </w:r>
      <w:r w:rsidR="00D61373" w:rsidRPr="005D35FB">
        <w:rPr>
          <w:rFonts w:ascii="Times New Roman" w:hAnsi="Times New Roman"/>
          <w:sz w:val="28"/>
          <w:szCs w:val="28"/>
        </w:rPr>
        <w:t>«</w:t>
      </w:r>
      <w:r w:rsidRPr="005D35FB">
        <w:rPr>
          <w:rFonts w:ascii="Times New Roman" w:hAnsi="Times New Roman"/>
          <w:sz w:val="28"/>
          <w:szCs w:val="28"/>
        </w:rPr>
        <w:t>Расчеты по доходам</w:t>
      </w:r>
      <w:r w:rsidR="00D61373" w:rsidRPr="005D35FB">
        <w:rPr>
          <w:rFonts w:ascii="Times New Roman" w:hAnsi="Times New Roman"/>
          <w:sz w:val="28"/>
          <w:szCs w:val="28"/>
        </w:rPr>
        <w:t>»</w:t>
      </w:r>
      <w:r w:rsidRPr="005D35FB">
        <w:rPr>
          <w:rFonts w:ascii="Times New Roman" w:hAnsi="Times New Roman"/>
          <w:sz w:val="28"/>
          <w:szCs w:val="28"/>
        </w:rPr>
        <w:t xml:space="preserve"> в сумме 49 801,7 млн.руб., который за 6 месяцев 2023 года увеличился на 23 741,2 млн.руб., из нее:</w:t>
      </w:r>
    </w:p>
    <w:p w14:paraId="6575EA23" w14:textId="78D9EAB8" w:rsidR="00BE19CB" w:rsidRPr="005D35FB" w:rsidRDefault="00BE19CB" w:rsidP="00BE19CB">
      <w:pPr>
        <w:pStyle w:val="a0"/>
        <w:numPr>
          <w:ilvl w:val="0"/>
          <w:numId w:val="38"/>
        </w:numPr>
        <w:ind w:left="0" w:firstLine="709"/>
        <w:contextualSpacing/>
      </w:pPr>
      <w:r w:rsidRPr="005D35FB">
        <w:rPr>
          <w:lang w:bidi="ru-RU"/>
        </w:rPr>
        <w:t xml:space="preserve">по коду счета 205.31 </w:t>
      </w:r>
      <w:r w:rsidR="00D61373" w:rsidRPr="005D35FB">
        <w:rPr>
          <w:lang w:bidi="ru-RU"/>
        </w:rPr>
        <w:t>«</w:t>
      </w:r>
      <w:r w:rsidRPr="005D35FB">
        <w:rPr>
          <w:lang w:bidi="ru-RU"/>
        </w:rPr>
        <w:t>Расчеты по доходам от оказания платных услуг (работ)</w:t>
      </w:r>
      <w:r w:rsidR="00D61373" w:rsidRPr="005D35FB">
        <w:rPr>
          <w:lang w:bidi="ru-RU"/>
        </w:rPr>
        <w:t>»</w:t>
      </w:r>
      <w:r w:rsidRPr="005D35FB">
        <w:rPr>
          <w:lang w:bidi="ru-RU"/>
        </w:rPr>
        <w:t xml:space="preserve">, по виду финансового обеспечения </w:t>
      </w:r>
      <w:r w:rsidR="00D61373" w:rsidRPr="005D35FB">
        <w:rPr>
          <w:lang w:bidi="ru-RU"/>
        </w:rPr>
        <w:t>«</w:t>
      </w:r>
      <w:r w:rsidRPr="005D35FB">
        <w:rPr>
          <w:lang w:bidi="ru-RU"/>
        </w:rPr>
        <w:t>Субсидия на выполнение государственного (муниципального) задания</w:t>
      </w:r>
      <w:r w:rsidR="00D61373" w:rsidRPr="005D35FB">
        <w:rPr>
          <w:lang w:bidi="ru-RU"/>
        </w:rPr>
        <w:t>»</w:t>
      </w:r>
      <w:r w:rsidRPr="005D35FB">
        <w:rPr>
          <w:lang w:bidi="ru-RU"/>
        </w:rPr>
        <w:t xml:space="preserve"> в сумме 43 559,7 млн.руб. (+19 863,8 млн.руб. или +83,8 %);</w:t>
      </w:r>
    </w:p>
    <w:p w14:paraId="77A431DA" w14:textId="327EE818" w:rsidR="00BE19CB" w:rsidRPr="005D35FB" w:rsidRDefault="00BE19CB" w:rsidP="00BE19CB">
      <w:pPr>
        <w:pStyle w:val="a0"/>
        <w:numPr>
          <w:ilvl w:val="0"/>
          <w:numId w:val="38"/>
        </w:numPr>
        <w:ind w:left="0" w:firstLine="709"/>
        <w:contextualSpacing/>
        <w:rPr>
          <w:lang w:bidi="ru-RU"/>
        </w:rPr>
      </w:pPr>
      <w:r w:rsidRPr="005D35FB">
        <w:rPr>
          <w:lang w:bidi="ru-RU"/>
        </w:rPr>
        <w:t xml:space="preserve">по коду счета 205.52 </w:t>
      </w:r>
      <w:r w:rsidR="00D61373" w:rsidRPr="005D35FB">
        <w:rPr>
          <w:lang w:bidi="ru-RU"/>
        </w:rPr>
        <w:t>«</w:t>
      </w:r>
      <w:r w:rsidRPr="005D35FB">
        <w:rPr>
          <w:lang w:bidi="ru-RU"/>
        </w:rPr>
        <w:t>Расчеты по поступлениям текущего характера бюджетным и автономным учреждениям от сектора государственного управления</w:t>
      </w:r>
      <w:r w:rsidR="00D61373" w:rsidRPr="005D35FB">
        <w:rPr>
          <w:lang w:bidi="ru-RU"/>
        </w:rPr>
        <w:t>»</w:t>
      </w:r>
      <w:r w:rsidRPr="005D35FB">
        <w:rPr>
          <w:lang w:bidi="ru-RU"/>
        </w:rPr>
        <w:t xml:space="preserve">, по виду финансового обеспечения </w:t>
      </w:r>
      <w:r w:rsidR="00D61373" w:rsidRPr="005D35FB">
        <w:rPr>
          <w:lang w:bidi="ru-RU"/>
        </w:rPr>
        <w:t>«</w:t>
      </w:r>
      <w:r w:rsidRPr="005D35FB">
        <w:rPr>
          <w:lang w:bidi="ru-RU"/>
        </w:rPr>
        <w:t>Субсидии на иные цели</w:t>
      </w:r>
      <w:r w:rsidR="00D61373" w:rsidRPr="005D35FB">
        <w:rPr>
          <w:lang w:bidi="ru-RU"/>
        </w:rPr>
        <w:t>»</w:t>
      </w:r>
      <w:r w:rsidRPr="005D35FB">
        <w:rPr>
          <w:lang w:bidi="ru-RU"/>
        </w:rPr>
        <w:t xml:space="preserve"> - 4 542,4 млн.руб. (+3 069,0 млн.руб. или в 3,1 раза);</w:t>
      </w:r>
    </w:p>
    <w:p w14:paraId="71198309" w14:textId="0B749CC0" w:rsidR="00BE19CB" w:rsidRPr="005D35FB" w:rsidRDefault="00BE19CB" w:rsidP="00BE19CB">
      <w:pPr>
        <w:pStyle w:val="a0"/>
        <w:numPr>
          <w:ilvl w:val="0"/>
          <w:numId w:val="38"/>
        </w:numPr>
        <w:ind w:left="0" w:firstLine="709"/>
        <w:contextualSpacing/>
        <w:rPr>
          <w:lang w:bidi="ru-RU"/>
        </w:rPr>
      </w:pPr>
      <w:r w:rsidRPr="005D35FB">
        <w:rPr>
          <w:lang w:bidi="ru-RU"/>
        </w:rPr>
        <w:t xml:space="preserve">по коду счета 205.62 </w:t>
      </w:r>
      <w:r w:rsidR="00D61373" w:rsidRPr="005D35FB">
        <w:rPr>
          <w:lang w:bidi="ru-RU"/>
        </w:rPr>
        <w:t>«</w:t>
      </w:r>
      <w:r w:rsidRPr="005D35FB">
        <w:rPr>
          <w:lang w:bidi="ru-RU"/>
        </w:rPr>
        <w:t>Расчеты по поступлениям капитального характера учреждениям от сектора государственного управления</w:t>
      </w:r>
      <w:r w:rsidR="00D61373" w:rsidRPr="005D35FB">
        <w:rPr>
          <w:lang w:bidi="ru-RU"/>
        </w:rPr>
        <w:t>»</w:t>
      </w:r>
      <w:r w:rsidRPr="005D35FB">
        <w:rPr>
          <w:lang w:bidi="ru-RU"/>
        </w:rPr>
        <w:t xml:space="preserve">, по виду финансового обеспечения </w:t>
      </w:r>
      <w:r w:rsidR="00D61373" w:rsidRPr="005D35FB">
        <w:rPr>
          <w:lang w:bidi="ru-RU"/>
        </w:rPr>
        <w:t>«</w:t>
      </w:r>
      <w:r w:rsidRPr="005D35FB">
        <w:rPr>
          <w:lang w:bidi="ru-RU"/>
        </w:rPr>
        <w:t>Субсидии на иные цели</w:t>
      </w:r>
      <w:r w:rsidR="00D61373" w:rsidRPr="005D35FB">
        <w:rPr>
          <w:lang w:bidi="ru-RU"/>
        </w:rPr>
        <w:t>»</w:t>
      </w:r>
      <w:r w:rsidRPr="005D35FB">
        <w:rPr>
          <w:lang w:bidi="ru-RU"/>
        </w:rPr>
        <w:t xml:space="preserve"> - 523,7 млн.руб. (на начало года отсутствовала);</w:t>
      </w:r>
    </w:p>
    <w:p w14:paraId="7AC4E06F" w14:textId="63824E17" w:rsidR="00BE19CB" w:rsidRPr="005D35FB" w:rsidRDefault="00BE19CB" w:rsidP="00BE19CB">
      <w:pPr>
        <w:pStyle w:val="a0"/>
        <w:numPr>
          <w:ilvl w:val="0"/>
          <w:numId w:val="38"/>
        </w:numPr>
        <w:ind w:left="0" w:firstLine="709"/>
        <w:contextualSpacing/>
        <w:rPr>
          <w:lang w:bidi="ru-RU"/>
        </w:rPr>
      </w:pPr>
      <w:r w:rsidRPr="005D35FB">
        <w:rPr>
          <w:lang w:bidi="ru-RU"/>
        </w:rPr>
        <w:t xml:space="preserve">по коду счета 205.62 </w:t>
      </w:r>
      <w:r w:rsidR="00D61373" w:rsidRPr="005D35FB">
        <w:rPr>
          <w:lang w:bidi="ru-RU"/>
        </w:rPr>
        <w:t>«</w:t>
      </w:r>
      <w:r w:rsidRPr="005D35FB">
        <w:rPr>
          <w:lang w:bidi="ru-RU"/>
        </w:rPr>
        <w:t>Расчеты по поступлениям капитального характера учреждениям от сектора государственного управления</w:t>
      </w:r>
      <w:r w:rsidR="00D61373" w:rsidRPr="005D35FB">
        <w:rPr>
          <w:lang w:bidi="ru-RU"/>
        </w:rPr>
        <w:t>»</w:t>
      </w:r>
      <w:r w:rsidRPr="005D35FB">
        <w:rPr>
          <w:lang w:bidi="ru-RU"/>
        </w:rPr>
        <w:t xml:space="preserve">, по виду финансового обеспечения </w:t>
      </w:r>
      <w:r w:rsidR="00D61373" w:rsidRPr="005D35FB">
        <w:rPr>
          <w:lang w:bidi="ru-RU"/>
        </w:rPr>
        <w:t>«</w:t>
      </w:r>
      <w:r w:rsidRPr="005D35FB">
        <w:rPr>
          <w:lang w:bidi="ru-RU"/>
        </w:rPr>
        <w:t>Субсидии на цели осуществления капитальных вложений</w:t>
      </w:r>
      <w:r w:rsidR="00D61373" w:rsidRPr="005D35FB">
        <w:rPr>
          <w:lang w:bidi="ru-RU"/>
        </w:rPr>
        <w:t>»</w:t>
      </w:r>
      <w:r w:rsidRPr="005D35FB">
        <w:rPr>
          <w:lang w:bidi="ru-RU"/>
        </w:rPr>
        <w:t xml:space="preserve"> - 95,1 млн.руб. (на начало года отсутствовала).</w:t>
      </w:r>
    </w:p>
    <w:p w14:paraId="6DE2FF61"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Указанная дебиторская задолженность по кодам счета 205.31, 205.52 и 205.62 является начисленными суммами субсидий на выполнение государственных заданий, субсидий на иные цели, а также на цели осуществления капитальных вложений учреждениями, согласно заключенным соглашениям с учредителями, в которых предусматриваются суммы финансирования из бюджета на период 2023 – 2025 годов.</w:t>
      </w:r>
    </w:p>
    <w:p w14:paraId="386C0C39" w14:textId="2752A663"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Без учета дебиторской задолженности по кодам счета 205.31, 205.52 и 205.62 общая сумма дебиторской задолженности государственных учреждений на 01.07.2023 состав</w:t>
      </w:r>
      <w:r w:rsidR="004401AD" w:rsidRPr="005D35FB">
        <w:rPr>
          <w:rFonts w:ascii="Times New Roman" w:hAnsi="Times New Roman"/>
          <w:sz w:val="28"/>
          <w:szCs w:val="28"/>
        </w:rPr>
        <w:t>ила</w:t>
      </w:r>
      <w:r w:rsidRPr="005D35FB">
        <w:rPr>
          <w:rFonts w:ascii="Times New Roman" w:hAnsi="Times New Roman"/>
          <w:sz w:val="28"/>
          <w:szCs w:val="28"/>
        </w:rPr>
        <w:t xml:space="preserve"> 2 897,5 млн.руб., которая за отчетный период увеличилась на 1 119,7 млн.руб. или на 63,0 %.</w:t>
      </w:r>
    </w:p>
    <w:p w14:paraId="241DB469" w14:textId="17A82B35"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Сведения о дебиторской задолженности, без учета кода счета 205.31 по субсидии на гос. задание, кода счета 205.52 и 205.62 по субсидиям на иные цели и на цели осуществления капитальных вложений, по видам финансового обеспечения представлены на рисунке </w:t>
      </w:r>
      <w:r w:rsidR="005F3220" w:rsidRPr="005D35FB">
        <w:rPr>
          <w:rFonts w:ascii="Times New Roman" w:hAnsi="Times New Roman"/>
          <w:sz w:val="28"/>
          <w:szCs w:val="28"/>
        </w:rPr>
        <w:t>37</w:t>
      </w:r>
      <w:r w:rsidRPr="005D35FB">
        <w:rPr>
          <w:rFonts w:ascii="Times New Roman" w:hAnsi="Times New Roman"/>
          <w:sz w:val="28"/>
          <w:szCs w:val="28"/>
        </w:rPr>
        <w:t>.</w:t>
      </w:r>
    </w:p>
    <w:p w14:paraId="229EE17C" w14:textId="77777777" w:rsidR="00BE19CB" w:rsidRPr="005D35FB" w:rsidRDefault="00BE19CB" w:rsidP="00BE19CB">
      <w:pPr>
        <w:keepNext/>
        <w:spacing w:after="0" w:line="240" w:lineRule="auto"/>
        <w:jc w:val="center"/>
      </w:pPr>
      <w:r w:rsidRPr="005D35FB">
        <w:rPr>
          <w:noProof/>
          <w:lang w:eastAsia="ru-RU"/>
        </w:rPr>
        <w:drawing>
          <wp:inline distT="0" distB="0" distL="0" distR="0" wp14:anchorId="1A0CC460" wp14:editId="5F3F53C7">
            <wp:extent cx="6087850" cy="1866900"/>
            <wp:effectExtent l="0" t="0" r="825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47838" cy="1885296"/>
                    </a:xfrm>
                    <a:prstGeom prst="rect">
                      <a:avLst/>
                    </a:prstGeom>
                    <a:noFill/>
                  </pic:spPr>
                </pic:pic>
              </a:graphicData>
            </a:graphic>
          </wp:inline>
        </w:drawing>
      </w:r>
    </w:p>
    <w:p w14:paraId="76489D7C" w14:textId="1DF70594" w:rsidR="00BE19CB" w:rsidRPr="005D35FB" w:rsidRDefault="00BE19CB" w:rsidP="00AE041B">
      <w:pPr>
        <w:spacing w:after="0" w:line="240" w:lineRule="auto"/>
        <w:rPr>
          <w:rFonts w:ascii="Times New Roman" w:hAnsi="Times New Roman"/>
          <w:sz w:val="24"/>
          <w:szCs w:val="24"/>
        </w:rPr>
      </w:pPr>
      <w:r w:rsidRPr="005D35FB">
        <w:rPr>
          <w:rFonts w:ascii="Times New Roman" w:hAnsi="Times New Roman"/>
          <w:sz w:val="24"/>
          <w:szCs w:val="24"/>
        </w:rPr>
        <w:t xml:space="preserve">Рисунок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Рисунок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37</w:t>
      </w:r>
      <w:r w:rsidRPr="005D35FB">
        <w:rPr>
          <w:rFonts w:ascii="Times New Roman" w:hAnsi="Times New Roman"/>
          <w:sz w:val="24"/>
          <w:szCs w:val="24"/>
        </w:rPr>
        <w:fldChar w:fldCharType="end"/>
      </w:r>
      <w:r w:rsidRPr="005D35FB">
        <w:rPr>
          <w:rFonts w:ascii="Times New Roman" w:hAnsi="Times New Roman"/>
          <w:sz w:val="24"/>
          <w:szCs w:val="24"/>
        </w:rPr>
        <w:t>. Дебиторская задолженность государственных бюджетных и автономных учреждений, отражённая в отчетах по форме 0503769 на 01.07.2023, за счет всех видов финансового обеспечения, без учета дебиторской задолженности по кодам счета 205.31, 205.52 и 205.62 по субсидиям из областного бюджета, млн.руб.</w:t>
      </w:r>
    </w:p>
    <w:p w14:paraId="13035CC1" w14:textId="77777777" w:rsidR="00AE041B" w:rsidRPr="005D35FB" w:rsidRDefault="00AE041B" w:rsidP="00BE19CB">
      <w:pPr>
        <w:spacing w:after="0" w:line="240" w:lineRule="auto"/>
        <w:ind w:firstLine="698"/>
        <w:contextualSpacing/>
        <w:jc w:val="both"/>
        <w:rPr>
          <w:rFonts w:ascii="Times New Roman" w:hAnsi="Times New Roman"/>
          <w:sz w:val="28"/>
          <w:szCs w:val="16"/>
        </w:rPr>
      </w:pPr>
    </w:p>
    <w:p w14:paraId="5ACE8B37" w14:textId="77777777" w:rsidR="00BE19CB" w:rsidRPr="005D35FB" w:rsidRDefault="00BE19CB" w:rsidP="00BE19CB">
      <w:pPr>
        <w:spacing w:after="0" w:line="240" w:lineRule="auto"/>
        <w:ind w:firstLine="698"/>
        <w:contextualSpacing/>
        <w:jc w:val="both"/>
        <w:rPr>
          <w:rFonts w:ascii="Times New Roman" w:hAnsi="Times New Roman"/>
          <w:sz w:val="28"/>
          <w:szCs w:val="16"/>
        </w:rPr>
      </w:pPr>
      <w:r w:rsidRPr="005D35FB">
        <w:rPr>
          <w:rFonts w:ascii="Times New Roman" w:hAnsi="Times New Roman"/>
          <w:sz w:val="28"/>
          <w:szCs w:val="16"/>
        </w:rPr>
        <w:t>На 01.07.2023 года основное изменение дебиторской задолженности, без учета дебиторской задолженности по кодам счета 205.31, 205.52 и 205.62 за счет субсидий на государственное задание, на иные цели</w:t>
      </w:r>
      <w:r w:rsidRPr="005D35FB">
        <w:t xml:space="preserve"> </w:t>
      </w:r>
      <w:r w:rsidRPr="005D35FB">
        <w:rPr>
          <w:rFonts w:ascii="Times New Roman" w:hAnsi="Times New Roman"/>
          <w:sz w:val="28"/>
          <w:szCs w:val="16"/>
        </w:rPr>
        <w:t>и на цели осуществления капитальных вложений, характеризуется следующими показателями:</w:t>
      </w:r>
    </w:p>
    <w:p w14:paraId="2B85EB64" w14:textId="1FB75671"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Из обозначенных выше сумм, по состоянию на 01.0</w:t>
      </w:r>
      <w:r w:rsidR="00173E8F" w:rsidRPr="005D35FB">
        <w:rPr>
          <w:rFonts w:ascii="Times New Roman" w:hAnsi="Times New Roman"/>
          <w:sz w:val="28"/>
          <w:szCs w:val="28"/>
        </w:rPr>
        <w:t>7</w:t>
      </w:r>
      <w:r w:rsidRPr="005D35FB">
        <w:rPr>
          <w:rFonts w:ascii="Times New Roman" w:hAnsi="Times New Roman"/>
          <w:sz w:val="28"/>
          <w:szCs w:val="28"/>
        </w:rPr>
        <w:t xml:space="preserve">.2023 наибольшую задолженность в учреждениях составляет задолженность по счетам 205 </w:t>
      </w:r>
      <w:r w:rsidR="00D61373" w:rsidRPr="005D35FB">
        <w:rPr>
          <w:rFonts w:ascii="Times New Roman" w:hAnsi="Times New Roman"/>
          <w:sz w:val="28"/>
          <w:szCs w:val="28"/>
        </w:rPr>
        <w:t>«</w:t>
      </w:r>
      <w:r w:rsidRPr="005D35FB">
        <w:rPr>
          <w:rFonts w:ascii="Times New Roman" w:hAnsi="Times New Roman"/>
          <w:sz w:val="28"/>
          <w:szCs w:val="28"/>
        </w:rPr>
        <w:t>Расчеты по доходам</w:t>
      </w:r>
      <w:r w:rsidR="00D61373" w:rsidRPr="005D35FB">
        <w:rPr>
          <w:rFonts w:ascii="Times New Roman" w:hAnsi="Times New Roman"/>
          <w:sz w:val="28"/>
          <w:szCs w:val="28"/>
        </w:rPr>
        <w:t>»</w:t>
      </w:r>
      <w:r w:rsidRPr="005D35FB">
        <w:rPr>
          <w:rFonts w:ascii="Times New Roman" w:hAnsi="Times New Roman"/>
          <w:sz w:val="28"/>
          <w:szCs w:val="28"/>
        </w:rPr>
        <w:t xml:space="preserve"> и 206 </w:t>
      </w:r>
      <w:r w:rsidR="00D61373" w:rsidRPr="005D35FB">
        <w:rPr>
          <w:rFonts w:ascii="Times New Roman" w:hAnsi="Times New Roman"/>
          <w:sz w:val="28"/>
          <w:szCs w:val="28"/>
        </w:rPr>
        <w:t>«</w:t>
      </w:r>
      <w:r w:rsidRPr="005D35FB">
        <w:rPr>
          <w:rFonts w:ascii="Times New Roman" w:hAnsi="Times New Roman"/>
          <w:sz w:val="28"/>
          <w:szCs w:val="28"/>
        </w:rPr>
        <w:t>Расчеты по выданным авансам</w:t>
      </w:r>
      <w:r w:rsidR="00D61373" w:rsidRPr="005D35FB">
        <w:rPr>
          <w:rFonts w:ascii="Times New Roman" w:hAnsi="Times New Roman"/>
          <w:sz w:val="28"/>
          <w:szCs w:val="28"/>
        </w:rPr>
        <w:t>»</w:t>
      </w:r>
      <w:r w:rsidRPr="005D35FB">
        <w:rPr>
          <w:rFonts w:ascii="Times New Roman" w:hAnsi="Times New Roman"/>
          <w:sz w:val="28"/>
          <w:szCs w:val="28"/>
        </w:rPr>
        <w:t>.</w:t>
      </w:r>
    </w:p>
    <w:p w14:paraId="4BA4182B" w14:textId="784575D5"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5F3220" w:rsidRPr="005D35FB">
        <w:rPr>
          <w:rFonts w:ascii="Times New Roman" w:hAnsi="Times New Roman"/>
          <w:sz w:val="28"/>
          <w:szCs w:val="28"/>
        </w:rPr>
        <w:t>77</w:t>
      </w:r>
      <w:r w:rsidRPr="005D35FB">
        <w:rPr>
          <w:rFonts w:ascii="Times New Roman" w:hAnsi="Times New Roman"/>
          <w:sz w:val="28"/>
          <w:szCs w:val="28"/>
        </w:rPr>
        <w:t xml:space="preserve"> представлены сведения о дебиторской задолженности учреждений на 01.07.2023 по синтетическим счетам бухгалтерского учета, без учета дебиторской задолженности по кодам счета 205.31, 205.52 и 205.62 по субсидиям из областного бюджета.</w:t>
      </w:r>
    </w:p>
    <w:p w14:paraId="71401657" w14:textId="77777777" w:rsidR="00BE19CB" w:rsidRPr="005D35FB" w:rsidRDefault="00BE19CB" w:rsidP="00173E8F">
      <w:pPr>
        <w:spacing w:after="0" w:line="240" w:lineRule="auto"/>
        <w:rPr>
          <w:rFonts w:ascii="Times New Roman" w:hAnsi="Times New Roman"/>
          <w:sz w:val="24"/>
          <w:szCs w:val="24"/>
        </w:rPr>
      </w:pPr>
    </w:p>
    <w:p w14:paraId="4DA5C47E" w14:textId="77777777" w:rsidR="006472E6" w:rsidRPr="005D35FB" w:rsidRDefault="006472E6" w:rsidP="00173E8F">
      <w:pPr>
        <w:spacing w:after="0" w:line="240" w:lineRule="auto"/>
        <w:rPr>
          <w:rFonts w:ascii="Times New Roman" w:hAnsi="Times New Roman"/>
          <w:sz w:val="24"/>
          <w:szCs w:val="24"/>
        </w:rPr>
      </w:pPr>
    </w:p>
    <w:p w14:paraId="6B6FFA8D" w14:textId="77777777" w:rsidR="006472E6" w:rsidRPr="005D35FB" w:rsidRDefault="006472E6" w:rsidP="00173E8F">
      <w:pPr>
        <w:spacing w:after="0" w:line="240" w:lineRule="auto"/>
        <w:rPr>
          <w:rFonts w:ascii="Times New Roman" w:hAnsi="Times New Roman"/>
          <w:sz w:val="24"/>
          <w:szCs w:val="24"/>
        </w:rPr>
      </w:pPr>
    </w:p>
    <w:p w14:paraId="41EBD8D3" w14:textId="77777777" w:rsidR="006472E6" w:rsidRPr="005D35FB" w:rsidRDefault="006472E6" w:rsidP="00173E8F">
      <w:pPr>
        <w:spacing w:after="0" w:line="240" w:lineRule="auto"/>
        <w:rPr>
          <w:rFonts w:ascii="Times New Roman" w:hAnsi="Times New Roman"/>
          <w:sz w:val="24"/>
          <w:szCs w:val="24"/>
        </w:rPr>
      </w:pPr>
    </w:p>
    <w:p w14:paraId="0FE9FC2F" w14:textId="77777777" w:rsidR="006472E6" w:rsidRPr="005D35FB" w:rsidRDefault="006472E6" w:rsidP="00173E8F">
      <w:pPr>
        <w:spacing w:after="0" w:line="240" w:lineRule="auto"/>
        <w:rPr>
          <w:rFonts w:ascii="Times New Roman" w:hAnsi="Times New Roman"/>
          <w:sz w:val="24"/>
          <w:szCs w:val="24"/>
        </w:rPr>
      </w:pPr>
    </w:p>
    <w:p w14:paraId="42A5F6F3" w14:textId="77777777" w:rsidR="00BE19CB" w:rsidRPr="005D35FB" w:rsidRDefault="00BE19CB" w:rsidP="00173E8F">
      <w:pPr>
        <w:spacing w:after="0" w:line="240" w:lineRule="auto"/>
        <w:rPr>
          <w:rFonts w:ascii="Times New Roman" w:hAnsi="Times New Roman"/>
          <w:sz w:val="24"/>
          <w:szCs w:val="24"/>
        </w:rPr>
      </w:pPr>
      <w:r w:rsidRPr="005D35FB">
        <w:rPr>
          <w:rFonts w:ascii="Times New Roman" w:hAnsi="Times New Roman"/>
          <w:sz w:val="24"/>
          <w:szCs w:val="24"/>
        </w:rPr>
        <w:lastRenderedPageBreak/>
        <w:t xml:space="preserve">Таблица </w:t>
      </w:r>
      <w:r w:rsidRPr="005D35FB">
        <w:rPr>
          <w:rFonts w:ascii="Times New Roman" w:hAnsi="Times New Roman"/>
          <w:sz w:val="24"/>
          <w:szCs w:val="24"/>
        </w:rPr>
        <w:fldChar w:fldCharType="begin"/>
      </w:r>
      <w:r w:rsidRPr="005D35FB">
        <w:rPr>
          <w:rFonts w:ascii="Times New Roman" w:hAnsi="Times New Roman"/>
          <w:sz w:val="24"/>
          <w:szCs w:val="24"/>
        </w:rPr>
        <w:instrText xml:space="preserve"> SEQ Таблица \* ARABIC </w:instrText>
      </w:r>
      <w:r w:rsidRPr="005D35FB">
        <w:rPr>
          <w:rFonts w:ascii="Times New Roman" w:hAnsi="Times New Roman"/>
          <w:sz w:val="24"/>
          <w:szCs w:val="24"/>
        </w:rPr>
        <w:fldChar w:fldCharType="separate"/>
      </w:r>
      <w:r w:rsidR="00B4571C" w:rsidRPr="005D35FB">
        <w:rPr>
          <w:rFonts w:ascii="Times New Roman" w:hAnsi="Times New Roman"/>
          <w:noProof/>
          <w:sz w:val="24"/>
          <w:szCs w:val="24"/>
        </w:rPr>
        <w:t>77</w:t>
      </w:r>
      <w:r w:rsidRPr="005D35FB">
        <w:rPr>
          <w:rFonts w:ascii="Times New Roman" w:hAnsi="Times New Roman"/>
          <w:sz w:val="24"/>
          <w:szCs w:val="24"/>
        </w:rPr>
        <w:fldChar w:fldCharType="end"/>
      </w:r>
      <w:r w:rsidRPr="005D35FB">
        <w:rPr>
          <w:rFonts w:ascii="Times New Roman" w:hAnsi="Times New Roman"/>
          <w:sz w:val="24"/>
          <w:szCs w:val="24"/>
        </w:rPr>
        <w:t>. Дебиторская задолженность государственных бюджетных и автономных учреждений, отражённая в отчетах по форме 0503769 на 01.07.2023, по видам финансового обеспечения, без учета дебиторской задолженности по кодам счета 205.31, 205.52 и 205.62 по субсидиям из областного бюджета, млн.руб.</w:t>
      </w:r>
    </w:p>
    <w:tbl>
      <w:tblPr>
        <w:tblW w:w="9543" w:type="dxa"/>
        <w:tblLook w:val="04A0" w:firstRow="1" w:lastRow="0" w:firstColumn="1" w:lastColumn="0" w:noHBand="0" w:noVBand="1"/>
      </w:tblPr>
      <w:tblGrid>
        <w:gridCol w:w="661"/>
        <w:gridCol w:w="3144"/>
        <w:gridCol w:w="907"/>
        <w:gridCol w:w="1110"/>
        <w:gridCol w:w="905"/>
        <w:gridCol w:w="910"/>
        <w:gridCol w:w="955"/>
        <w:gridCol w:w="951"/>
      </w:tblGrid>
      <w:tr w:rsidR="005D35FB" w:rsidRPr="005D35FB" w14:paraId="53A60DD1" w14:textId="77777777" w:rsidTr="00C015C4">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3FF9F1E"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Счет</w:t>
            </w:r>
          </w:p>
        </w:tc>
        <w:tc>
          <w:tcPr>
            <w:tcW w:w="314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0882FBF"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5738" w:type="dxa"/>
            <w:gridSpan w:val="6"/>
            <w:tcBorders>
              <w:top w:val="double" w:sz="6" w:space="0" w:color="auto"/>
              <w:left w:val="nil"/>
              <w:bottom w:val="single" w:sz="4" w:space="0" w:color="auto"/>
              <w:right w:val="single" w:sz="4" w:space="0" w:color="auto"/>
            </w:tcBorders>
            <w:shd w:val="clear" w:color="auto" w:fill="auto"/>
            <w:vAlign w:val="center"/>
            <w:hideMark/>
          </w:tcPr>
          <w:p w14:paraId="739C70F3"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r>
      <w:tr w:rsidR="005D35FB" w:rsidRPr="005D35FB" w14:paraId="45EE5BEC" w14:textId="77777777" w:rsidTr="00C015C4">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46CE85D"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144" w:type="dxa"/>
            <w:vMerge/>
            <w:tcBorders>
              <w:top w:val="double" w:sz="6" w:space="0" w:color="auto"/>
              <w:left w:val="single" w:sz="4" w:space="0" w:color="auto"/>
              <w:bottom w:val="single" w:sz="4" w:space="0" w:color="auto"/>
              <w:right w:val="single" w:sz="4" w:space="0" w:color="auto"/>
            </w:tcBorders>
            <w:vAlign w:val="center"/>
            <w:hideMark/>
          </w:tcPr>
          <w:p w14:paraId="011AFEAC"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07" w:type="dxa"/>
            <w:vMerge w:val="restart"/>
            <w:tcBorders>
              <w:top w:val="nil"/>
              <w:left w:val="single" w:sz="4" w:space="0" w:color="auto"/>
              <w:bottom w:val="single" w:sz="4" w:space="0" w:color="auto"/>
              <w:right w:val="single" w:sz="4" w:space="0" w:color="auto"/>
            </w:tcBorders>
            <w:shd w:val="clear" w:color="auto" w:fill="auto"/>
            <w:vAlign w:val="center"/>
            <w:hideMark/>
          </w:tcPr>
          <w:p w14:paraId="03A8B985"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4831" w:type="dxa"/>
            <w:gridSpan w:val="5"/>
            <w:tcBorders>
              <w:top w:val="single" w:sz="4" w:space="0" w:color="auto"/>
              <w:left w:val="nil"/>
              <w:bottom w:val="single" w:sz="4" w:space="0" w:color="auto"/>
              <w:right w:val="single" w:sz="4" w:space="0" w:color="000000"/>
            </w:tcBorders>
            <w:shd w:val="clear" w:color="auto" w:fill="auto"/>
            <w:vAlign w:val="center"/>
            <w:hideMark/>
          </w:tcPr>
          <w:p w14:paraId="7AE1DD2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r>
      <w:tr w:rsidR="005D35FB" w:rsidRPr="005D35FB" w14:paraId="41C2EE6D" w14:textId="77777777" w:rsidTr="00C015C4">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64494838"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144" w:type="dxa"/>
            <w:vMerge/>
            <w:tcBorders>
              <w:top w:val="double" w:sz="6" w:space="0" w:color="auto"/>
              <w:left w:val="single" w:sz="4" w:space="0" w:color="auto"/>
              <w:bottom w:val="single" w:sz="4" w:space="0" w:color="auto"/>
              <w:right w:val="single" w:sz="4" w:space="0" w:color="auto"/>
            </w:tcBorders>
            <w:vAlign w:val="center"/>
            <w:hideMark/>
          </w:tcPr>
          <w:p w14:paraId="6A64843A"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07" w:type="dxa"/>
            <w:vMerge/>
            <w:tcBorders>
              <w:top w:val="nil"/>
              <w:left w:val="single" w:sz="4" w:space="0" w:color="auto"/>
              <w:bottom w:val="single" w:sz="4" w:space="0" w:color="auto"/>
              <w:right w:val="single" w:sz="4" w:space="0" w:color="auto"/>
            </w:tcBorders>
            <w:vAlign w:val="center"/>
            <w:hideMark/>
          </w:tcPr>
          <w:p w14:paraId="2D3196E3"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627658E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w:t>
            </w:r>
          </w:p>
        </w:tc>
        <w:tc>
          <w:tcPr>
            <w:tcW w:w="905" w:type="dxa"/>
            <w:tcBorders>
              <w:top w:val="nil"/>
              <w:left w:val="nil"/>
              <w:bottom w:val="single" w:sz="4" w:space="0" w:color="auto"/>
              <w:right w:val="single" w:sz="4" w:space="0" w:color="auto"/>
            </w:tcBorders>
            <w:shd w:val="clear" w:color="auto" w:fill="auto"/>
            <w:vAlign w:val="center"/>
            <w:hideMark/>
          </w:tcPr>
          <w:p w14:paraId="713E93D3"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ОМС</w:t>
            </w:r>
          </w:p>
        </w:tc>
        <w:tc>
          <w:tcPr>
            <w:tcW w:w="910" w:type="dxa"/>
            <w:tcBorders>
              <w:top w:val="nil"/>
              <w:left w:val="nil"/>
              <w:bottom w:val="single" w:sz="4" w:space="0" w:color="auto"/>
              <w:right w:val="single" w:sz="4" w:space="0" w:color="auto"/>
            </w:tcBorders>
            <w:shd w:val="clear" w:color="auto" w:fill="auto"/>
            <w:vAlign w:val="center"/>
            <w:hideMark/>
          </w:tcPr>
          <w:p w14:paraId="08B9FF0A"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Иные цели</w:t>
            </w:r>
          </w:p>
        </w:tc>
        <w:tc>
          <w:tcPr>
            <w:tcW w:w="955" w:type="dxa"/>
            <w:tcBorders>
              <w:top w:val="nil"/>
              <w:left w:val="nil"/>
              <w:bottom w:val="single" w:sz="4" w:space="0" w:color="auto"/>
              <w:right w:val="single" w:sz="4" w:space="0" w:color="auto"/>
            </w:tcBorders>
            <w:shd w:val="clear" w:color="auto" w:fill="auto"/>
            <w:vAlign w:val="center"/>
            <w:hideMark/>
          </w:tcPr>
          <w:p w14:paraId="6279DFFF"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Кап. вложен.</w:t>
            </w:r>
          </w:p>
        </w:tc>
        <w:tc>
          <w:tcPr>
            <w:tcW w:w="951" w:type="dxa"/>
            <w:tcBorders>
              <w:top w:val="nil"/>
              <w:left w:val="nil"/>
              <w:bottom w:val="single" w:sz="4" w:space="0" w:color="auto"/>
              <w:right w:val="single" w:sz="4" w:space="0" w:color="auto"/>
            </w:tcBorders>
            <w:shd w:val="clear" w:color="auto" w:fill="auto"/>
            <w:vAlign w:val="center"/>
            <w:hideMark/>
          </w:tcPr>
          <w:p w14:paraId="789330C5"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Гос. задание</w:t>
            </w:r>
          </w:p>
        </w:tc>
      </w:tr>
      <w:tr w:rsidR="005D35FB" w:rsidRPr="005D35FB" w14:paraId="2AACED14"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E41A4F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3144" w:type="dxa"/>
            <w:tcBorders>
              <w:top w:val="nil"/>
              <w:left w:val="nil"/>
              <w:bottom w:val="single" w:sz="4" w:space="0" w:color="auto"/>
              <w:right w:val="single" w:sz="4" w:space="0" w:color="auto"/>
            </w:tcBorders>
            <w:shd w:val="clear" w:color="auto" w:fill="auto"/>
            <w:vAlign w:val="center"/>
            <w:hideMark/>
          </w:tcPr>
          <w:p w14:paraId="67634C2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w:t>
            </w:r>
          </w:p>
        </w:tc>
        <w:tc>
          <w:tcPr>
            <w:tcW w:w="907" w:type="dxa"/>
            <w:tcBorders>
              <w:top w:val="nil"/>
              <w:left w:val="nil"/>
              <w:bottom w:val="single" w:sz="4" w:space="0" w:color="auto"/>
              <w:right w:val="single" w:sz="4" w:space="0" w:color="auto"/>
            </w:tcBorders>
            <w:shd w:val="clear" w:color="auto" w:fill="auto"/>
            <w:vAlign w:val="center"/>
            <w:hideMark/>
          </w:tcPr>
          <w:p w14:paraId="676CA67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1 080,8 </w:t>
            </w:r>
          </w:p>
        </w:tc>
        <w:tc>
          <w:tcPr>
            <w:tcW w:w="1110" w:type="dxa"/>
            <w:tcBorders>
              <w:top w:val="nil"/>
              <w:left w:val="nil"/>
              <w:bottom w:val="single" w:sz="4" w:space="0" w:color="auto"/>
              <w:right w:val="single" w:sz="4" w:space="0" w:color="auto"/>
            </w:tcBorders>
            <w:shd w:val="clear" w:color="auto" w:fill="auto"/>
            <w:vAlign w:val="center"/>
            <w:hideMark/>
          </w:tcPr>
          <w:p w14:paraId="4E3B159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459,4 </w:t>
            </w:r>
          </w:p>
        </w:tc>
        <w:tc>
          <w:tcPr>
            <w:tcW w:w="905" w:type="dxa"/>
            <w:tcBorders>
              <w:top w:val="nil"/>
              <w:left w:val="nil"/>
              <w:bottom w:val="single" w:sz="4" w:space="0" w:color="auto"/>
              <w:right w:val="single" w:sz="4" w:space="0" w:color="auto"/>
            </w:tcBorders>
            <w:shd w:val="clear" w:color="auto" w:fill="auto"/>
            <w:vAlign w:val="center"/>
            <w:hideMark/>
          </w:tcPr>
          <w:p w14:paraId="4BB762E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621,5 </w:t>
            </w:r>
          </w:p>
        </w:tc>
        <w:tc>
          <w:tcPr>
            <w:tcW w:w="910" w:type="dxa"/>
            <w:tcBorders>
              <w:top w:val="nil"/>
              <w:left w:val="nil"/>
              <w:bottom w:val="single" w:sz="4" w:space="0" w:color="auto"/>
              <w:right w:val="single" w:sz="4" w:space="0" w:color="auto"/>
            </w:tcBorders>
            <w:shd w:val="clear" w:color="auto" w:fill="auto"/>
            <w:vAlign w:val="center"/>
            <w:hideMark/>
          </w:tcPr>
          <w:p w14:paraId="555ACC4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5" w:type="dxa"/>
            <w:tcBorders>
              <w:top w:val="nil"/>
              <w:left w:val="nil"/>
              <w:bottom w:val="single" w:sz="4" w:space="0" w:color="auto"/>
              <w:right w:val="single" w:sz="4" w:space="0" w:color="auto"/>
            </w:tcBorders>
            <w:shd w:val="clear" w:color="auto" w:fill="auto"/>
            <w:vAlign w:val="center"/>
            <w:hideMark/>
          </w:tcPr>
          <w:p w14:paraId="175AAF4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single" w:sz="4" w:space="0" w:color="auto"/>
            </w:tcBorders>
            <w:shd w:val="clear" w:color="auto" w:fill="auto"/>
            <w:vAlign w:val="center"/>
            <w:hideMark/>
          </w:tcPr>
          <w:p w14:paraId="0D02420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1DE1555A"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70FD18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3144" w:type="dxa"/>
            <w:tcBorders>
              <w:top w:val="nil"/>
              <w:left w:val="nil"/>
              <w:bottom w:val="single" w:sz="4" w:space="0" w:color="auto"/>
              <w:right w:val="single" w:sz="4" w:space="0" w:color="auto"/>
            </w:tcBorders>
            <w:shd w:val="clear" w:color="auto" w:fill="auto"/>
            <w:vAlign w:val="center"/>
            <w:hideMark/>
          </w:tcPr>
          <w:p w14:paraId="44E55FBD"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выданным авансам</w:t>
            </w:r>
          </w:p>
        </w:tc>
        <w:tc>
          <w:tcPr>
            <w:tcW w:w="907" w:type="dxa"/>
            <w:tcBorders>
              <w:top w:val="nil"/>
              <w:left w:val="nil"/>
              <w:bottom w:val="single" w:sz="4" w:space="0" w:color="auto"/>
              <w:right w:val="single" w:sz="4" w:space="0" w:color="auto"/>
            </w:tcBorders>
            <w:shd w:val="clear" w:color="auto" w:fill="auto"/>
            <w:vAlign w:val="center"/>
            <w:hideMark/>
          </w:tcPr>
          <w:p w14:paraId="2E96A4A3"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1 230,6 </w:t>
            </w:r>
          </w:p>
        </w:tc>
        <w:tc>
          <w:tcPr>
            <w:tcW w:w="1110" w:type="dxa"/>
            <w:tcBorders>
              <w:top w:val="nil"/>
              <w:left w:val="nil"/>
              <w:bottom w:val="single" w:sz="4" w:space="0" w:color="auto"/>
              <w:right w:val="single" w:sz="4" w:space="0" w:color="auto"/>
            </w:tcBorders>
            <w:shd w:val="clear" w:color="auto" w:fill="auto"/>
            <w:vAlign w:val="center"/>
            <w:hideMark/>
          </w:tcPr>
          <w:p w14:paraId="6436C5E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53,9 </w:t>
            </w:r>
          </w:p>
        </w:tc>
        <w:tc>
          <w:tcPr>
            <w:tcW w:w="905" w:type="dxa"/>
            <w:tcBorders>
              <w:top w:val="nil"/>
              <w:left w:val="nil"/>
              <w:bottom w:val="single" w:sz="4" w:space="0" w:color="auto"/>
              <w:right w:val="single" w:sz="4" w:space="0" w:color="auto"/>
            </w:tcBorders>
            <w:shd w:val="clear" w:color="auto" w:fill="auto"/>
            <w:vAlign w:val="center"/>
            <w:hideMark/>
          </w:tcPr>
          <w:p w14:paraId="2453DE3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21,7 </w:t>
            </w:r>
          </w:p>
        </w:tc>
        <w:tc>
          <w:tcPr>
            <w:tcW w:w="910" w:type="dxa"/>
            <w:tcBorders>
              <w:top w:val="nil"/>
              <w:left w:val="nil"/>
              <w:bottom w:val="single" w:sz="4" w:space="0" w:color="auto"/>
              <w:right w:val="single" w:sz="4" w:space="0" w:color="auto"/>
            </w:tcBorders>
            <w:shd w:val="clear" w:color="auto" w:fill="auto"/>
            <w:vAlign w:val="center"/>
            <w:hideMark/>
          </w:tcPr>
          <w:p w14:paraId="40813BB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1 117,4 </w:t>
            </w:r>
          </w:p>
        </w:tc>
        <w:tc>
          <w:tcPr>
            <w:tcW w:w="955" w:type="dxa"/>
            <w:tcBorders>
              <w:top w:val="nil"/>
              <w:left w:val="nil"/>
              <w:bottom w:val="single" w:sz="4" w:space="0" w:color="auto"/>
              <w:right w:val="single" w:sz="4" w:space="0" w:color="auto"/>
            </w:tcBorders>
            <w:shd w:val="clear" w:color="auto" w:fill="auto"/>
            <w:vAlign w:val="center"/>
            <w:hideMark/>
          </w:tcPr>
          <w:p w14:paraId="38DC19B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single" w:sz="4" w:space="0" w:color="auto"/>
            </w:tcBorders>
            <w:shd w:val="clear" w:color="auto" w:fill="auto"/>
            <w:vAlign w:val="center"/>
            <w:hideMark/>
          </w:tcPr>
          <w:p w14:paraId="6ED2891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37,6 </w:t>
            </w:r>
          </w:p>
        </w:tc>
      </w:tr>
      <w:tr w:rsidR="005D35FB" w:rsidRPr="005D35FB" w14:paraId="713CB165"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894210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208</w:t>
            </w:r>
          </w:p>
        </w:tc>
        <w:tc>
          <w:tcPr>
            <w:tcW w:w="3144" w:type="dxa"/>
            <w:tcBorders>
              <w:top w:val="nil"/>
              <w:left w:val="nil"/>
              <w:bottom w:val="single" w:sz="4" w:space="0" w:color="auto"/>
              <w:right w:val="single" w:sz="4" w:space="0" w:color="auto"/>
            </w:tcBorders>
            <w:shd w:val="clear" w:color="auto" w:fill="auto"/>
            <w:vAlign w:val="center"/>
            <w:hideMark/>
          </w:tcPr>
          <w:p w14:paraId="15C4FB3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подотчетными лицами</w:t>
            </w:r>
          </w:p>
        </w:tc>
        <w:tc>
          <w:tcPr>
            <w:tcW w:w="907" w:type="dxa"/>
            <w:tcBorders>
              <w:top w:val="nil"/>
              <w:left w:val="nil"/>
              <w:bottom w:val="single" w:sz="4" w:space="0" w:color="auto"/>
              <w:right w:val="single" w:sz="4" w:space="0" w:color="auto"/>
            </w:tcBorders>
            <w:shd w:val="clear" w:color="auto" w:fill="auto"/>
            <w:vAlign w:val="center"/>
            <w:hideMark/>
          </w:tcPr>
          <w:p w14:paraId="40E7353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31,4 </w:t>
            </w:r>
          </w:p>
        </w:tc>
        <w:tc>
          <w:tcPr>
            <w:tcW w:w="1110" w:type="dxa"/>
            <w:tcBorders>
              <w:top w:val="nil"/>
              <w:left w:val="nil"/>
              <w:bottom w:val="single" w:sz="4" w:space="0" w:color="auto"/>
              <w:right w:val="single" w:sz="4" w:space="0" w:color="auto"/>
            </w:tcBorders>
            <w:shd w:val="clear" w:color="auto" w:fill="auto"/>
            <w:vAlign w:val="center"/>
            <w:hideMark/>
          </w:tcPr>
          <w:p w14:paraId="00F25C7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 </w:t>
            </w:r>
          </w:p>
        </w:tc>
        <w:tc>
          <w:tcPr>
            <w:tcW w:w="905" w:type="dxa"/>
            <w:tcBorders>
              <w:top w:val="nil"/>
              <w:left w:val="nil"/>
              <w:bottom w:val="single" w:sz="4" w:space="0" w:color="auto"/>
              <w:right w:val="single" w:sz="4" w:space="0" w:color="auto"/>
            </w:tcBorders>
            <w:shd w:val="clear" w:color="auto" w:fill="auto"/>
            <w:vAlign w:val="center"/>
            <w:hideMark/>
          </w:tcPr>
          <w:p w14:paraId="6CD161D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7,0 </w:t>
            </w:r>
          </w:p>
        </w:tc>
        <w:tc>
          <w:tcPr>
            <w:tcW w:w="910" w:type="dxa"/>
            <w:tcBorders>
              <w:top w:val="nil"/>
              <w:left w:val="nil"/>
              <w:bottom w:val="single" w:sz="4" w:space="0" w:color="auto"/>
              <w:right w:val="single" w:sz="4" w:space="0" w:color="auto"/>
            </w:tcBorders>
            <w:shd w:val="clear" w:color="auto" w:fill="auto"/>
            <w:vAlign w:val="center"/>
            <w:hideMark/>
          </w:tcPr>
          <w:p w14:paraId="37A392E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18,5 </w:t>
            </w:r>
          </w:p>
        </w:tc>
        <w:tc>
          <w:tcPr>
            <w:tcW w:w="955" w:type="dxa"/>
            <w:tcBorders>
              <w:top w:val="nil"/>
              <w:left w:val="nil"/>
              <w:bottom w:val="single" w:sz="4" w:space="0" w:color="auto"/>
              <w:right w:val="single" w:sz="4" w:space="0" w:color="auto"/>
            </w:tcBorders>
            <w:shd w:val="clear" w:color="auto" w:fill="auto"/>
            <w:vAlign w:val="center"/>
            <w:hideMark/>
          </w:tcPr>
          <w:p w14:paraId="1947A1D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single" w:sz="4" w:space="0" w:color="auto"/>
            </w:tcBorders>
            <w:shd w:val="clear" w:color="auto" w:fill="auto"/>
            <w:vAlign w:val="center"/>
            <w:hideMark/>
          </w:tcPr>
          <w:p w14:paraId="6C1809C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 </w:t>
            </w:r>
          </w:p>
        </w:tc>
      </w:tr>
      <w:tr w:rsidR="005D35FB" w:rsidRPr="005D35FB" w14:paraId="1CF46B33"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06E6B4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3144" w:type="dxa"/>
            <w:tcBorders>
              <w:top w:val="nil"/>
              <w:left w:val="nil"/>
              <w:bottom w:val="single" w:sz="4" w:space="0" w:color="auto"/>
              <w:right w:val="single" w:sz="4" w:space="0" w:color="auto"/>
            </w:tcBorders>
            <w:shd w:val="clear" w:color="auto" w:fill="auto"/>
            <w:vAlign w:val="center"/>
            <w:hideMark/>
          </w:tcPr>
          <w:p w14:paraId="67153DF4"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ущербу и иным доходам</w:t>
            </w:r>
          </w:p>
        </w:tc>
        <w:tc>
          <w:tcPr>
            <w:tcW w:w="907" w:type="dxa"/>
            <w:tcBorders>
              <w:top w:val="nil"/>
              <w:left w:val="nil"/>
              <w:bottom w:val="single" w:sz="4" w:space="0" w:color="auto"/>
              <w:right w:val="single" w:sz="4" w:space="0" w:color="auto"/>
            </w:tcBorders>
            <w:shd w:val="clear" w:color="auto" w:fill="auto"/>
            <w:vAlign w:val="center"/>
            <w:hideMark/>
          </w:tcPr>
          <w:p w14:paraId="34F6B353"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101,8 </w:t>
            </w:r>
          </w:p>
        </w:tc>
        <w:tc>
          <w:tcPr>
            <w:tcW w:w="1110" w:type="dxa"/>
            <w:tcBorders>
              <w:top w:val="nil"/>
              <w:left w:val="nil"/>
              <w:bottom w:val="single" w:sz="4" w:space="0" w:color="auto"/>
              <w:right w:val="single" w:sz="4" w:space="0" w:color="auto"/>
            </w:tcBorders>
            <w:shd w:val="clear" w:color="auto" w:fill="auto"/>
            <w:vAlign w:val="center"/>
            <w:hideMark/>
          </w:tcPr>
          <w:p w14:paraId="774A506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75,9 </w:t>
            </w:r>
          </w:p>
        </w:tc>
        <w:tc>
          <w:tcPr>
            <w:tcW w:w="905" w:type="dxa"/>
            <w:tcBorders>
              <w:top w:val="nil"/>
              <w:left w:val="nil"/>
              <w:bottom w:val="single" w:sz="4" w:space="0" w:color="auto"/>
              <w:right w:val="single" w:sz="4" w:space="0" w:color="auto"/>
            </w:tcBorders>
            <w:shd w:val="clear" w:color="auto" w:fill="auto"/>
            <w:vAlign w:val="center"/>
            <w:hideMark/>
          </w:tcPr>
          <w:p w14:paraId="78FAF2F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3,3 </w:t>
            </w:r>
          </w:p>
        </w:tc>
        <w:tc>
          <w:tcPr>
            <w:tcW w:w="910" w:type="dxa"/>
            <w:tcBorders>
              <w:top w:val="nil"/>
              <w:left w:val="nil"/>
              <w:bottom w:val="single" w:sz="4" w:space="0" w:color="auto"/>
              <w:right w:val="single" w:sz="4" w:space="0" w:color="auto"/>
            </w:tcBorders>
            <w:shd w:val="clear" w:color="auto" w:fill="auto"/>
            <w:vAlign w:val="center"/>
            <w:hideMark/>
          </w:tcPr>
          <w:p w14:paraId="4E485B5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18,9 </w:t>
            </w:r>
          </w:p>
        </w:tc>
        <w:tc>
          <w:tcPr>
            <w:tcW w:w="955" w:type="dxa"/>
            <w:tcBorders>
              <w:top w:val="nil"/>
              <w:left w:val="nil"/>
              <w:bottom w:val="single" w:sz="4" w:space="0" w:color="auto"/>
              <w:right w:val="single" w:sz="4" w:space="0" w:color="auto"/>
            </w:tcBorders>
            <w:shd w:val="clear" w:color="auto" w:fill="auto"/>
            <w:vAlign w:val="center"/>
            <w:hideMark/>
          </w:tcPr>
          <w:p w14:paraId="48E47EC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single" w:sz="4" w:space="0" w:color="auto"/>
            </w:tcBorders>
            <w:shd w:val="clear" w:color="auto" w:fill="auto"/>
            <w:vAlign w:val="center"/>
            <w:hideMark/>
          </w:tcPr>
          <w:p w14:paraId="00DF98C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3,7 </w:t>
            </w:r>
          </w:p>
        </w:tc>
      </w:tr>
      <w:tr w:rsidR="005D35FB" w:rsidRPr="005D35FB" w14:paraId="2E95D78E"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7C14EC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210</w:t>
            </w:r>
          </w:p>
        </w:tc>
        <w:tc>
          <w:tcPr>
            <w:tcW w:w="3144" w:type="dxa"/>
            <w:tcBorders>
              <w:top w:val="nil"/>
              <w:left w:val="nil"/>
              <w:bottom w:val="single" w:sz="4" w:space="0" w:color="auto"/>
              <w:right w:val="single" w:sz="4" w:space="0" w:color="auto"/>
            </w:tcBorders>
            <w:shd w:val="clear" w:color="auto" w:fill="auto"/>
            <w:vAlign w:val="center"/>
            <w:hideMark/>
          </w:tcPr>
          <w:p w14:paraId="7DF73589"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Прочие расчеты с дебиторами</w:t>
            </w:r>
          </w:p>
        </w:tc>
        <w:tc>
          <w:tcPr>
            <w:tcW w:w="907" w:type="dxa"/>
            <w:tcBorders>
              <w:top w:val="nil"/>
              <w:left w:val="nil"/>
              <w:bottom w:val="single" w:sz="4" w:space="0" w:color="auto"/>
              <w:right w:val="single" w:sz="4" w:space="0" w:color="auto"/>
            </w:tcBorders>
            <w:shd w:val="clear" w:color="auto" w:fill="auto"/>
            <w:vAlign w:val="center"/>
            <w:hideMark/>
          </w:tcPr>
          <w:p w14:paraId="0FCDD530"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12,5 </w:t>
            </w:r>
          </w:p>
        </w:tc>
        <w:tc>
          <w:tcPr>
            <w:tcW w:w="1110" w:type="dxa"/>
            <w:tcBorders>
              <w:top w:val="nil"/>
              <w:left w:val="nil"/>
              <w:bottom w:val="single" w:sz="4" w:space="0" w:color="auto"/>
              <w:right w:val="single" w:sz="4" w:space="0" w:color="auto"/>
            </w:tcBorders>
            <w:shd w:val="clear" w:color="auto" w:fill="auto"/>
            <w:vAlign w:val="center"/>
            <w:hideMark/>
          </w:tcPr>
          <w:p w14:paraId="6678553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12,5 </w:t>
            </w:r>
          </w:p>
        </w:tc>
        <w:tc>
          <w:tcPr>
            <w:tcW w:w="905" w:type="dxa"/>
            <w:tcBorders>
              <w:top w:val="nil"/>
              <w:left w:val="nil"/>
              <w:bottom w:val="single" w:sz="4" w:space="0" w:color="auto"/>
              <w:right w:val="single" w:sz="4" w:space="0" w:color="auto"/>
            </w:tcBorders>
            <w:shd w:val="clear" w:color="auto" w:fill="auto"/>
            <w:vAlign w:val="center"/>
            <w:hideMark/>
          </w:tcPr>
          <w:p w14:paraId="3169594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10" w:type="dxa"/>
            <w:tcBorders>
              <w:top w:val="nil"/>
              <w:left w:val="nil"/>
              <w:bottom w:val="single" w:sz="4" w:space="0" w:color="auto"/>
              <w:right w:val="single" w:sz="4" w:space="0" w:color="auto"/>
            </w:tcBorders>
            <w:shd w:val="clear" w:color="auto" w:fill="auto"/>
            <w:vAlign w:val="center"/>
            <w:hideMark/>
          </w:tcPr>
          <w:p w14:paraId="3193954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5" w:type="dxa"/>
            <w:tcBorders>
              <w:top w:val="nil"/>
              <w:left w:val="nil"/>
              <w:bottom w:val="single" w:sz="4" w:space="0" w:color="auto"/>
              <w:right w:val="single" w:sz="4" w:space="0" w:color="auto"/>
            </w:tcBorders>
            <w:shd w:val="clear" w:color="auto" w:fill="auto"/>
            <w:vAlign w:val="center"/>
            <w:hideMark/>
          </w:tcPr>
          <w:p w14:paraId="05D3528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single" w:sz="4" w:space="0" w:color="auto"/>
            </w:tcBorders>
            <w:shd w:val="clear" w:color="auto" w:fill="auto"/>
            <w:vAlign w:val="center"/>
            <w:hideMark/>
          </w:tcPr>
          <w:p w14:paraId="1712280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217B9187"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57B1B9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3144" w:type="dxa"/>
            <w:tcBorders>
              <w:top w:val="nil"/>
              <w:left w:val="nil"/>
              <w:bottom w:val="single" w:sz="4" w:space="0" w:color="auto"/>
              <w:right w:val="single" w:sz="4" w:space="0" w:color="auto"/>
            </w:tcBorders>
            <w:shd w:val="clear" w:color="auto" w:fill="auto"/>
            <w:vAlign w:val="center"/>
            <w:hideMark/>
          </w:tcPr>
          <w:p w14:paraId="1EDEEBEB"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платежам в бюджеты</w:t>
            </w:r>
          </w:p>
        </w:tc>
        <w:tc>
          <w:tcPr>
            <w:tcW w:w="907" w:type="dxa"/>
            <w:tcBorders>
              <w:top w:val="nil"/>
              <w:left w:val="nil"/>
              <w:bottom w:val="single" w:sz="4" w:space="0" w:color="auto"/>
              <w:right w:val="single" w:sz="4" w:space="0" w:color="auto"/>
            </w:tcBorders>
            <w:shd w:val="clear" w:color="auto" w:fill="auto"/>
            <w:vAlign w:val="center"/>
            <w:hideMark/>
          </w:tcPr>
          <w:p w14:paraId="690D4B58"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440,4 </w:t>
            </w:r>
          </w:p>
        </w:tc>
        <w:tc>
          <w:tcPr>
            <w:tcW w:w="1110" w:type="dxa"/>
            <w:tcBorders>
              <w:top w:val="nil"/>
              <w:left w:val="nil"/>
              <w:bottom w:val="single" w:sz="4" w:space="0" w:color="auto"/>
              <w:right w:val="single" w:sz="4" w:space="0" w:color="auto"/>
            </w:tcBorders>
            <w:shd w:val="clear" w:color="auto" w:fill="auto"/>
            <w:vAlign w:val="center"/>
            <w:hideMark/>
          </w:tcPr>
          <w:p w14:paraId="3E1058E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36,5 </w:t>
            </w:r>
          </w:p>
        </w:tc>
        <w:tc>
          <w:tcPr>
            <w:tcW w:w="905" w:type="dxa"/>
            <w:tcBorders>
              <w:top w:val="nil"/>
              <w:left w:val="nil"/>
              <w:bottom w:val="single" w:sz="4" w:space="0" w:color="auto"/>
              <w:right w:val="single" w:sz="4" w:space="0" w:color="auto"/>
            </w:tcBorders>
            <w:shd w:val="clear" w:color="auto" w:fill="auto"/>
            <w:vAlign w:val="center"/>
            <w:hideMark/>
          </w:tcPr>
          <w:p w14:paraId="1430031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140,3 </w:t>
            </w:r>
          </w:p>
        </w:tc>
        <w:tc>
          <w:tcPr>
            <w:tcW w:w="910" w:type="dxa"/>
            <w:tcBorders>
              <w:top w:val="nil"/>
              <w:left w:val="nil"/>
              <w:bottom w:val="single" w:sz="4" w:space="0" w:color="auto"/>
              <w:right w:val="single" w:sz="4" w:space="0" w:color="auto"/>
            </w:tcBorders>
            <w:shd w:val="clear" w:color="auto" w:fill="auto"/>
            <w:vAlign w:val="center"/>
            <w:hideMark/>
          </w:tcPr>
          <w:p w14:paraId="10F278E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15,2 </w:t>
            </w:r>
          </w:p>
        </w:tc>
        <w:tc>
          <w:tcPr>
            <w:tcW w:w="955" w:type="dxa"/>
            <w:tcBorders>
              <w:top w:val="nil"/>
              <w:left w:val="nil"/>
              <w:bottom w:val="single" w:sz="4" w:space="0" w:color="auto"/>
              <w:right w:val="single" w:sz="4" w:space="0" w:color="auto"/>
            </w:tcBorders>
            <w:shd w:val="clear" w:color="auto" w:fill="auto"/>
            <w:vAlign w:val="center"/>
            <w:hideMark/>
          </w:tcPr>
          <w:p w14:paraId="4114BB3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single" w:sz="4" w:space="0" w:color="auto"/>
            </w:tcBorders>
            <w:shd w:val="clear" w:color="auto" w:fill="auto"/>
            <w:vAlign w:val="center"/>
            <w:hideMark/>
          </w:tcPr>
          <w:p w14:paraId="535FE90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248,4 </w:t>
            </w:r>
          </w:p>
        </w:tc>
      </w:tr>
      <w:tr w:rsidR="005D35FB" w:rsidRPr="005D35FB" w14:paraId="5B2BB87A" w14:textId="77777777" w:rsidTr="00C015C4">
        <w:trPr>
          <w:trHeight w:val="70"/>
        </w:trPr>
        <w:tc>
          <w:tcPr>
            <w:tcW w:w="380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C8AB5AC"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07" w:type="dxa"/>
            <w:tcBorders>
              <w:top w:val="nil"/>
              <w:left w:val="nil"/>
              <w:bottom w:val="double" w:sz="6" w:space="0" w:color="auto"/>
              <w:right w:val="single" w:sz="4" w:space="0" w:color="auto"/>
            </w:tcBorders>
            <w:shd w:val="clear" w:color="auto" w:fill="auto"/>
            <w:vAlign w:val="center"/>
            <w:hideMark/>
          </w:tcPr>
          <w:p w14:paraId="106841D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2 897,5 </w:t>
            </w:r>
          </w:p>
        </w:tc>
        <w:tc>
          <w:tcPr>
            <w:tcW w:w="1110" w:type="dxa"/>
            <w:tcBorders>
              <w:top w:val="nil"/>
              <w:left w:val="nil"/>
              <w:bottom w:val="double" w:sz="6" w:space="0" w:color="auto"/>
              <w:right w:val="single" w:sz="4" w:space="0" w:color="auto"/>
            </w:tcBorders>
            <w:shd w:val="clear" w:color="auto" w:fill="auto"/>
            <w:vAlign w:val="center"/>
            <w:hideMark/>
          </w:tcPr>
          <w:p w14:paraId="0AB33525"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640,4 </w:t>
            </w:r>
          </w:p>
        </w:tc>
        <w:tc>
          <w:tcPr>
            <w:tcW w:w="905" w:type="dxa"/>
            <w:tcBorders>
              <w:top w:val="nil"/>
              <w:left w:val="nil"/>
              <w:bottom w:val="double" w:sz="6" w:space="0" w:color="auto"/>
              <w:right w:val="single" w:sz="4" w:space="0" w:color="auto"/>
            </w:tcBorders>
            <w:shd w:val="clear" w:color="auto" w:fill="auto"/>
            <w:vAlign w:val="center"/>
            <w:hideMark/>
          </w:tcPr>
          <w:p w14:paraId="180A83F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793,7 </w:t>
            </w:r>
          </w:p>
        </w:tc>
        <w:tc>
          <w:tcPr>
            <w:tcW w:w="910" w:type="dxa"/>
            <w:tcBorders>
              <w:top w:val="nil"/>
              <w:left w:val="nil"/>
              <w:bottom w:val="double" w:sz="6" w:space="0" w:color="auto"/>
              <w:right w:val="single" w:sz="4" w:space="0" w:color="auto"/>
            </w:tcBorders>
            <w:shd w:val="clear" w:color="auto" w:fill="auto"/>
            <w:vAlign w:val="center"/>
            <w:hideMark/>
          </w:tcPr>
          <w:p w14:paraId="6675650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1 170,0 </w:t>
            </w:r>
          </w:p>
        </w:tc>
        <w:tc>
          <w:tcPr>
            <w:tcW w:w="955" w:type="dxa"/>
            <w:tcBorders>
              <w:top w:val="nil"/>
              <w:left w:val="nil"/>
              <w:bottom w:val="double" w:sz="6" w:space="0" w:color="auto"/>
              <w:right w:val="single" w:sz="4" w:space="0" w:color="auto"/>
            </w:tcBorders>
            <w:shd w:val="clear" w:color="auto" w:fill="auto"/>
            <w:vAlign w:val="center"/>
            <w:hideMark/>
          </w:tcPr>
          <w:p w14:paraId="40B2D17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951" w:type="dxa"/>
            <w:tcBorders>
              <w:top w:val="nil"/>
              <w:left w:val="nil"/>
              <w:bottom w:val="double" w:sz="6" w:space="0" w:color="auto"/>
              <w:right w:val="single" w:sz="4" w:space="0" w:color="auto"/>
            </w:tcBorders>
            <w:shd w:val="clear" w:color="auto" w:fill="auto"/>
            <w:vAlign w:val="center"/>
            <w:hideMark/>
          </w:tcPr>
          <w:p w14:paraId="271B3E24"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293,4 </w:t>
            </w:r>
          </w:p>
        </w:tc>
      </w:tr>
    </w:tbl>
    <w:p w14:paraId="3C3FFE89" w14:textId="25ADC866" w:rsidR="00BE19CB" w:rsidRPr="005D35FB" w:rsidRDefault="00BE19CB" w:rsidP="00BE19CB">
      <w:pPr>
        <w:spacing w:after="0" w:line="240" w:lineRule="auto"/>
        <w:jc w:val="both"/>
        <w:rPr>
          <w:rFonts w:ascii="Times New Roman" w:hAnsi="Times New Roman"/>
          <w:sz w:val="24"/>
          <w:szCs w:val="24"/>
        </w:rPr>
      </w:pPr>
      <w:r w:rsidRPr="005D35FB">
        <w:rPr>
          <w:rFonts w:ascii="Times New Roman" w:hAnsi="Times New Roman"/>
          <w:sz w:val="24"/>
          <w:szCs w:val="24"/>
        </w:rPr>
        <w:t xml:space="preserve">Продолжение таблицы </w:t>
      </w:r>
      <w:r w:rsidR="005F3220" w:rsidRPr="005D35FB">
        <w:rPr>
          <w:rFonts w:ascii="Times New Roman" w:hAnsi="Times New Roman"/>
          <w:sz w:val="24"/>
          <w:szCs w:val="24"/>
        </w:rPr>
        <w:t>77</w:t>
      </w:r>
    </w:p>
    <w:tbl>
      <w:tblPr>
        <w:tblW w:w="9543" w:type="dxa"/>
        <w:tblLook w:val="04A0" w:firstRow="1" w:lastRow="0" w:firstColumn="1" w:lastColumn="0" w:noHBand="0" w:noVBand="1"/>
      </w:tblPr>
      <w:tblGrid>
        <w:gridCol w:w="661"/>
        <w:gridCol w:w="3144"/>
        <w:gridCol w:w="907"/>
        <w:gridCol w:w="1110"/>
        <w:gridCol w:w="905"/>
        <w:gridCol w:w="910"/>
        <w:gridCol w:w="955"/>
        <w:gridCol w:w="951"/>
      </w:tblGrid>
      <w:tr w:rsidR="005D35FB" w:rsidRPr="005D35FB" w14:paraId="65BD7980" w14:textId="77777777" w:rsidTr="00C015C4">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E14AA87"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Счет</w:t>
            </w:r>
          </w:p>
        </w:tc>
        <w:tc>
          <w:tcPr>
            <w:tcW w:w="314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9DEF84C"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5738" w:type="dxa"/>
            <w:gridSpan w:val="6"/>
            <w:tcBorders>
              <w:top w:val="double" w:sz="6" w:space="0" w:color="auto"/>
              <w:left w:val="nil"/>
              <w:bottom w:val="single" w:sz="4" w:space="0" w:color="auto"/>
              <w:right w:val="double" w:sz="6" w:space="0" w:color="000000"/>
            </w:tcBorders>
            <w:shd w:val="clear" w:color="auto" w:fill="auto"/>
            <w:vAlign w:val="center"/>
            <w:hideMark/>
          </w:tcPr>
          <w:p w14:paraId="79E8742A"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4FF2AA14" w14:textId="77777777" w:rsidTr="00C015C4">
        <w:trPr>
          <w:trHeight w:val="100"/>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30EB0249"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144" w:type="dxa"/>
            <w:vMerge/>
            <w:tcBorders>
              <w:top w:val="double" w:sz="6" w:space="0" w:color="auto"/>
              <w:left w:val="single" w:sz="4" w:space="0" w:color="auto"/>
              <w:bottom w:val="single" w:sz="4" w:space="0" w:color="auto"/>
              <w:right w:val="single" w:sz="4" w:space="0" w:color="auto"/>
            </w:tcBorders>
            <w:vAlign w:val="center"/>
            <w:hideMark/>
          </w:tcPr>
          <w:p w14:paraId="42C37BBE"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07" w:type="dxa"/>
            <w:vMerge w:val="restart"/>
            <w:tcBorders>
              <w:top w:val="nil"/>
              <w:left w:val="single" w:sz="4" w:space="0" w:color="auto"/>
              <w:bottom w:val="single" w:sz="4" w:space="0" w:color="auto"/>
              <w:right w:val="single" w:sz="4" w:space="0" w:color="auto"/>
            </w:tcBorders>
            <w:shd w:val="clear" w:color="auto" w:fill="auto"/>
            <w:vAlign w:val="center"/>
            <w:hideMark/>
          </w:tcPr>
          <w:p w14:paraId="606EFDF7"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4831" w:type="dxa"/>
            <w:gridSpan w:val="5"/>
            <w:tcBorders>
              <w:top w:val="single" w:sz="4" w:space="0" w:color="auto"/>
              <w:left w:val="nil"/>
              <w:bottom w:val="single" w:sz="4" w:space="0" w:color="auto"/>
              <w:right w:val="double" w:sz="6" w:space="0" w:color="000000"/>
            </w:tcBorders>
            <w:shd w:val="clear" w:color="auto" w:fill="auto"/>
            <w:vAlign w:val="center"/>
            <w:hideMark/>
          </w:tcPr>
          <w:p w14:paraId="1D11D3AF"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r>
      <w:tr w:rsidR="005D35FB" w:rsidRPr="005D35FB" w14:paraId="39342ACB" w14:textId="77777777" w:rsidTr="00C015C4">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B73A260"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144" w:type="dxa"/>
            <w:vMerge/>
            <w:tcBorders>
              <w:top w:val="double" w:sz="6" w:space="0" w:color="auto"/>
              <w:left w:val="single" w:sz="4" w:space="0" w:color="auto"/>
              <w:bottom w:val="single" w:sz="4" w:space="0" w:color="auto"/>
              <w:right w:val="single" w:sz="4" w:space="0" w:color="auto"/>
            </w:tcBorders>
            <w:vAlign w:val="center"/>
            <w:hideMark/>
          </w:tcPr>
          <w:p w14:paraId="0E28FFF0"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07" w:type="dxa"/>
            <w:vMerge/>
            <w:tcBorders>
              <w:top w:val="nil"/>
              <w:left w:val="single" w:sz="4" w:space="0" w:color="auto"/>
              <w:bottom w:val="single" w:sz="4" w:space="0" w:color="auto"/>
              <w:right w:val="single" w:sz="4" w:space="0" w:color="auto"/>
            </w:tcBorders>
            <w:vAlign w:val="center"/>
            <w:hideMark/>
          </w:tcPr>
          <w:p w14:paraId="55EF6377"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5BC7BECB"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w:t>
            </w:r>
          </w:p>
        </w:tc>
        <w:tc>
          <w:tcPr>
            <w:tcW w:w="905" w:type="dxa"/>
            <w:tcBorders>
              <w:top w:val="nil"/>
              <w:left w:val="nil"/>
              <w:bottom w:val="single" w:sz="4" w:space="0" w:color="auto"/>
              <w:right w:val="single" w:sz="4" w:space="0" w:color="auto"/>
            </w:tcBorders>
            <w:shd w:val="clear" w:color="auto" w:fill="auto"/>
            <w:vAlign w:val="center"/>
            <w:hideMark/>
          </w:tcPr>
          <w:p w14:paraId="18EF678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ОМС</w:t>
            </w:r>
          </w:p>
        </w:tc>
        <w:tc>
          <w:tcPr>
            <w:tcW w:w="910" w:type="dxa"/>
            <w:tcBorders>
              <w:top w:val="nil"/>
              <w:left w:val="nil"/>
              <w:bottom w:val="single" w:sz="4" w:space="0" w:color="auto"/>
              <w:right w:val="single" w:sz="4" w:space="0" w:color="auto"/>
            </w:tcBorders>
            <w:shd w:val="clear" w:color="auto" w:fill="auto"/>
            <w:vAlign w:val="center"/>
            <w:hideMark/>
          </w:tcPr>
          <w:p w14:paraId="3363BAED"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Иные цели</w:t>
            </w:r>
          </w:p>
        </w:tc>
        <w:tc>
          <w:tcPr>
            <w:tcW w:w="955" w:type="dxa"/>
            <w:tcBorders>
              <w:top w:val="nil"/>
              <w:left w:val="nil"/>
              <w:bottom w:val="single" w:sz="4" w:space="0" w:color="auto"/>
              <w:right w:val="single" w:sz="4" w:space="0" w:color="auto"/>
            </w:tcBorders>
            <w:shd w:val="clear" w:color="auto" w:fill="auto"/>
            <w:vAlign w:val="center"/>
            <w:hideMark/>
          </w:tcPr>
          <w:p w14:paraId="1406ECD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Кап. вложен.</w:t>
            </w:r>
          </w:p>
        </w:tc>
        <w:tc>
          <w:tcPr>
            <w:tcW w:w="951" w:type="dxa"/>
            <w:tcBorders>
              <w:top w:val="nil"/>
              <w:left w:val="nil"/>
              <w:bottom w:val="single" w:sz="4" w:space="0" w:color="auto"/>
              <w:right w:val="double" w:sz="6" w:space="0" w:color="auto"/>
            </w:tcBorders>
            <w:shd w:val="clear" w:color="auto" w:fill="auto"/>
            <w:vAlign w:val="center"/>
            <w:hideMark/>
          </w:tcPr>
          <w:p w14:paraId="68B9C12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Гос. задание</w:t>
            </w:r>
          </w:p>
        </w:tc>
      </w:tr>
      <w:tr w:rsidR="005D35FB" w:rsidRPr="005D35FB" w14:paraId="12011AFA"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15A92F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3144" w:type="dxa"/>
            <w:tcBorders>
              <w:top w:val="nil"/>
              <w:left w:val="nil"/>
              <w:bottom w:val="single" w:sz="4" w:space="0" w:color="auto"/>
              <w:right w:val="single" w:sz="4" w:space="0" w:color="auto"/>
            </w:tcBorders>
            <w:shd w:val="clear" w:color="auto" w:fill="auto"/>
            <w:vAlign w:val="center"/>
            <w:hideMark/>
          </w:tcPr>
          <w:p w14:paraId="2AC5438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w:t>
            </w:r>
          </w:p>
        </w:tc>
        <w:tc>
          <w:tcPr>
            <w:tcW w:w="907" w:type="dxa"/>
            <w:tcBorders>
              <w:top w:val="nil"/>
              <w:left w:val="nil"/>
              <w:bottom w:val="single" w:sz="4" w:space="0" w:color="auto"/>
              <w:right w:val="single" w:sz="4" w:space="0" w:color="auto"/>
            </w:tcBorders>
            <w:shd w:val="clear" w:color="auto" w:fill="auto"/>
            <w:vAlign w:val="center"/>
            <w:hideMark/>
          </w:tcPr>
          <w:p w14:paraId="6CBB9F0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189,6 </w:t>
            </w:r>
          </w:p>
        </w:tc>
        <w:tc>
          <w:tcPr>
            <w:tcW w:w="1110" w:type="dxa"/>
            <w:tcBorders>
              <w:top w:val="nil"/>
              <w:left w:val="nil"/>
              <w:bottom w:val="single" w:sz="4" w:space="0" w:color="auto"/>
              <w:right w:val="single" w:sz="4" w:space="0" w:color="auto"/>
            </w:tcBorders>
            <w:shd w:val="clear" w:color="auto" w:fill="auto"/>
            <w:vAlign w:val="center"/>
            <w:hideMark/>
          </w:tcPr>
          <w:p w14:paraId="74D0B05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31,4 </w:t>
            </w:r>
          </w:p>
        </w:tc>
        <w:tc>
          <w:tcPr>
            <w:tcW w:w="905" w:type="dxa"/>
            <w:tcBorders>
              <w:top w:val="nil"/>
              <w:left w:val="nil"/>
              <w:bottom w:val="single" w:sz="4" w:space="0" w:color="auto"/>
              <w:right w:val="single" w:sz="4" w:space="0" w:color="auto"/>
            </w:tcBorders>
            <w:shd w:val="clear" w:color="auto" w:fill="auto"/>
            <w:vAlign w:val="center"/>
            <w:hideMark/>
          </w:tcPr>
          <w:p w14:paraId="050A3A4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158,2 </w:t>
            </w:r>
          </w:p>
        </w:tc>
        <w:tc>
          <w:tcPr>
            <w:tcW w:w="910" w:type="dxa"/>
            <w:tcBorders>
              <w:top w:val="nil"/>
              <w:left w:val="nil"/>
              <w:bottom w:val="single" w:sz="4" w:space="0" w:color="auto"/>
              <w:right w:val="single" w:sz="4" w:space="0" w:color="auto"/>
            </w:tcBorders>
            <w:shd w:val="clear" w:color="auto" w:fill="auto"/>
            <w:vAlign w:val="center"/>
            <w:hideMark/>
          </w:tcPr>
          <w:p w14:paraId="74695CB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5" w:type="dxa"/>
            <w:tcBorders>
              <w:top w:val="nil"/>
              <w:left w:val="nil"/>
              <w:bottom w:val="single" w:sz="4" w:space="0" w:color="auto"/>
              <w:right w:val="single" w:sz="4" w:space="0" w:color="auto"/>
            </w:tcBorders>
            <w:shd w:val="clear" w:color="auto" w:fill="auto"/>
            <w:vAlign w:val="center"/>
            <w:hideMark/>
          </w:tcPr>
          <w:p w14:paraId="09171D3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56C9AD1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325548F5"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F74AC5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3144" w:type="dxa"/>
            <w:tcBorders>
              <w:top w:val="nil"/>
              <w:left w:val="nil"/>
              <w:bottom w:val="single" w:sz="4" w:space="0" w:color="auto"/>
              <w:right w:val="single" w:sz="4" w:space="0" w:color="auto"/>
            </w:tcBorders>
            <w:shd w:val="clear" w:color="auto" w:fill="auto"/>
            <w:vAlign w:val="center"/>
            <w:hideMark/>
          </w:tcPr>
          <w:p w14:paraId="4A04059B"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выданным авансам</w:t>
            </w:r>
          </w:p>
        </w:tc>
        <w:tc>
          <w:tcPr>
            <w:tcW w:w="907" w:type="dxa"/>
            <w:tcBorders>
              <w:top w:val="nil"/>
              <w:left w:val="nil"/>
              <w:bottom w:val="single" w:sz="4" w:space="0" w:color="auto"/>
              <w:right w:val="single" w:sz="4" w:space="0" w:color="auto"/>
            </w:tcBorders>
            <w:shd w:val="clear" w:color="auto" w:fill="auto"/>
            <w:vAlign w:val="center"/>
            <w:hideMark/>
          </w:tcPr>
          <w:p w14:paraId="1757E52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480,7 </w:t>
            </w:r>
          </w:p>
        </w:tc>
        <w:tc>
          <w:tcPr>
            <w:tcW w:w="1110" w:type="dxa"/>
            <w:tcBorders>
              <w:top w:val="nil"/>
              <w:left w:val="nil"/>
              <w:bottom w:val="single" w:sz="4" w:space="0" w:color="auto"/>
              <w:right w:val="single" w:sz="4" w:space="0" w:color="auto"/>
            </w:tcBorders>
            <w:shd w:val="clear" w:color="auto" w:fill="auto"/>
            <w:vAlign w:val="center"/>
            <w:hideMark/>
          </w:tcPr>
          <w:p w14:paraId="21FEB47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13,2 </w:t>
            </w:r>
          </w:p>
        </w:tc>
        <w:tc>
          <w:tcPr>
            <w:tcW w:w="905" w:type="dxa"/>
            <w:tcBorders>
              <w:top w:val="nil"/>
              <w:left w:val="nil"/>
              <w:bottom w:val="single" w:sz="4" w:space="0" w:color="auto"/>
              <w:right w:val="single" w:sz="4" w:space="0" w:color="auto"/>
            </w:tcBorders>
            <w:shd w:val="clear" w:color="auto" w:fill="auto"/>
            <w:vAlign w:val="center"/>
            <w:hideMark/>
          </w:tcPr>
          <w:p w14:paraId="435E85B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-8,0 </w:t>
            </w:r>
          </w:p>
        </w:tc>
        <w:tc>
          <w:tcPr>
            <w:tcW w:w="910" w:type="dxa"/>
            <w:tcBorders>
              <w:top w:val="nil"/>
              <w:left w:val="nil"/>
              <w:bottom w:val="single" w:sz="4" w:space="0" w:color="auto"/>
              <w:right w:val="single" w:sz="4" w:space="0" w:color="auto"/>
            </w:tcBorders>
            <w:shd w:val="clear" w:color="auto" w:fill="auto"/>
            <w:vAlign w:val="center"/>
            <w:hideMark/>
          </w:tcPr>
          <w:p w14:paraId="1C3C655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459,5 </w:t>
            </w:r>
          </w:p>
        </w:tc>
        <w:tc>
          <w:tcPr>
            <w:tcW w:w="955" w:type="dxa"/>
            <w:tcBorders>
              <w:top w:val="nil"/>
              <w:left w:val="nil"/>
              <w:bottom w:val="single" w:sz="4" w:space="0" w:color="auto"/>
              <w:right w:val="single" w:sz="4" w:space="0" w:color="auto"/>
            </w:tcBorders>
            <w:shd w:val="clear" w:color="auto" w:fill="auto"/>
            <w:vAlign w:val="center"/>
            <w:hideMark/>
          </w:tcPr>
          <w:p w14:paraId="5408ACB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6BD7012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16,1 </w:t>
            </w:r>
          </w:p>
        </w:tc>
      </w:tr>
      <w:tr w:rsidR="005D35FB" w:rsidRPr="005D35FB" w14:paraId="02826E6D"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CDCB39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208</w:t>
            </w:r>
          </w:p>
        </w:tc>
        <w:tc>
          <w:tcPr>
            <w:tcW w:w="3144" w:type="dxa"/>
            <w:tcBorders>
              <w:top w:val="nil"/>
              <w:left w:val="nil"/>
              <w:bottom w:val="single" w:sz="4" w:space="0" w:color="auto"/>
              <w:right w:val="single" w:sz="4" w:space="0" w:color="auto"/>
            </w:tcBorders>
            <w:shd w:val="clear" w:color="auto" w:fill="auto"/>
            <w:vAlign w:val="center"/>
            <w:hideMark/>
          </w:tcPr>
          <w:p w14:paraId="09E2D13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подотчетными лицами</w:t>
            </w:r>
          </w:p>
        </w:tc>
        <w:tc>
          <w:tcPr>
            <w:tcW w:w="907" w:type="dxa"/>
            <w:tcBorders>
              <w:top w:val="nil"/>
              <w:left w:val="nil"/>
              <w:bottom w:val="single" w:sz="4" w:space="0" w:color="auto"/>
              <w:right w:val="single" w:sz="4" w:space="0" w:color="auto"/>
            </w:tcBorders>
            <w:shd w:val="clear" w:color="auto" w:fill="auto"/>
            <w:vAlign w:val="center"/>
            <w:hideMark/>
          </w:tcPr>
          <w:p w14:paraId="5D80321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28,9 </w:t>
            </w:r>
          </w:p>
        </w:tc>
        <w:tc>
          <w:tcPr>
            <w:tcW w:w="1110" w:type="dxa"/>
            <w:tcBorders>
              <w:top w:val="nil"/>
              <w:left w:val="nil"/>
              <w:bottom w:val="single" w:sz="4" w:space="0" w:color="auto"/>
              <w:right w:val="single" w:sz="4" w:space="0" w:color="auto"/>
            </w:tcBorders>
            <w:shd w:val="clear" w:color="auto" w:fill="auto"/>
            <w:vAlign w:val="center"/>
            <w:hideMark/>
          </w:tcPr>
          <w:p w14:paraId="1A0FA9A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 </w:t>
            </w:r>
          </w:p>
        </w:tc>
        <w:tc>
          <w:tcPr>
            <w:tcW w:w="905" w:type="dxa"/>
            <w:tcBorders>
              <w:top w:val="nil"/>
              <w:left w:val="nil"/>
              <w:bottom w:val="single" w:sz="4" w:space="0" w:color="auto"/>
              <w:right w:val="single" w:sz="4" w:space="0" w:color="auto"/>
            </w:tcBorders>
            <w:shd w:val="clear" w:color="auto" w:fill="auto"/>
            <w:vAlign w:val="center"/>
            <w:hideMark/>
          </w:tcPr>
          <w:p w14:paraId="65EB3B3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6,4 </w:t>
            </w:r>
          </w:p>
        </w:tc>
        <w:tc>
          <w:tcPr>
            <w:tcW w:w="910" w:type="dxa"/>
            <w:tcBorders>
              <w:top w:val="nil"/>
              <w:left w:val="nil"/>
              <w:bottom w:val="single" w:sz="4" w:space="0" w:color="auto"/>
              <w:right w:val="single" w:sz="4" w:space="0" w:color="auto"/>
            </w:tcBorders>
            <w:shd w:val="clear" w:color="auto" w:fill="auto"/>
            <w:vAlign w:val="center"/>
            <w:hideMark/>
          </w:tcPr>
          <w:p w14:paraId="0C4B698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17,8 </w:t>
            </w:r>
          </w:p>
        </w:tc>
        <w:tc>
          <w:tcPr>
            <w:tcW w:w="955" w:type="dxa"/>
            <w:tcBorders>
              <w:top w:val="nil"/>
              <w:left w:val="nil"/>
              <w:bottom w:val="single" w:sz="4" w:space="0" w:color="auto"/>
              <w:right w:val="single" w:sz="4" w:space="0" w:color="auto"/>
            </w:tcBorders>
            <w:shd w:val="clear" w:color="auto" w:fill="auto"/>
            <w:vAlign w:val="center"/>
            <w:hideMark/>
          </w:tcPr>
          <w:p w14:paraId="441C0A8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02CCB68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2,9 </w:t>
            </w:r>
          </w:p>
        </w:tc>
      </w:tr>
      <w:tr w:rsidR="005D35FB" w:rsidRPr="005D35FB" w14:paraId="046C76EF"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0D2ECD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3144" w:type="dxa"/>
            <w:tcBorders>
              <w:top w:val="nil"/>
              <w:left w:val="nil"/>
              <w:bottom w:val="single" w:sz="4" w:space="0" w:color="auto"/>
              <w:right w:val="single" w:sz="4" w:space="0" w:color="auto"/>
            </w:tcBorders>
            <w:shd w:val="clear" w:color="auto" w:fill="auto"/>
            <w:vAlign w:val="center"/>
            <w:hideMark/>
          </w:tcPr>
          <w:p w14:paraId="16D5E400"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ущербу и иным доходам</w:t>
            </w:r>
          </w:p>
        </w:tc>
        <w:tc>
          <w:tcPr>
            <w:tcW w:w="907" w:type="dxa"/>
            <w:tcBorders>
              <w:top w:val="nil"/>
              <w:left w:val="nil"/>
              <w:bottom w:val="single" w:sz="4" w:space="0" w:color="auto"/>
              <w:right w:val="single" w:sz="4" w:space="0" w:color="auto"/>
            </w:tcBorders>
            <w:shd w:val="clear" w:color="auto" w:fill="auto"/>
            <w:vAlign w:val="center"/>
            <w:hideMark/>
          </w:tcPr>
          <w:p w14:paraId="2698A0A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27,1 </w:t>
            </w:r>
          </w:p>
        </w:tc>
        <w:tc>
          <w:tcPr>
            <w:tcW w:w="1110" w:type="dxa"/>
            <w:tcBorders>
              <w:top w:val="nil"/>
              <w:left w:val="nil"/>
              <w:bottom w:val="single" w:sz="4" w:space="0" w:color="auto"/>
              <w:right w:val="single" w:sz="4" w:space="0" w:color="auto"/>
            </w:tcBorders>
            <w:shd w:val="clear" w:color="auto" w:fill="auto"/>
            <w:vAlign w:val="center"/>
            <w:hideMark/>
          </w:tcPr>
          <w:p w14:paraId="4857F98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19,0 </w:t>
            </w:r>
          </w:p>
        </w:tc>
        <w:tc>
          <w:tcPr>
            <w:tcW w:w="905" w:type="dxa"/>
            <w:tcBorders>
              <w:top w:val="nil"/>
              <w:left w:val="nil"/>
              <w:bottom w:val="single" w:sz="4" w:space="0" w:color="auto"/>
              <w:right w:val="single" w:sz="4" w:space="0" w:color="auto"/>
            </w:tcBorders>
            <w:shd w:val="clear" w:color="auto" w:fill="auto"/>
            <w:vAlign w:val="center"/>
            <w:hideMark/>
          </w:tcPr>
          <w:p w14:paraId="720CF8E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c>
          <w:tcPr>
            <w:tcW w:w="910" w:type="dxa"/>
            <w:tcBorders>
              <w:top w:val="nil"/>
              <w:left w:val="nil"/>
              <w:bottom w:val="single" w:sz="4" w:space="0" w:color="auto"/>
              <w:right w:val="single" w:sz="4" w:space="0" w:color="auto"/>
            </w:tcBorders>
            <w:shd w:val="clear" w:color="auto" w:fill="auto"/>
            <w:vAlign w:val="center"/>
            <w:hideMark/>
          </w:tcPr>
          <w:p w14:paraId="76B6751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9,1 </w:t>
            </w:r>
          </w:p>
        </w:tc>
        <w:tc>
          <w:tcPr>
            <w:tcW w:w="955" w:type="dxa"/>
            <w:tcBorders>
              <w:top w:val="nil"/>
              <w:left w:val="nil"/>
              <w:bottom w:val="single" w:sz="4" w:space="0" w:color="auto"/>
              <w:right w:val="single" w:sz="4" w:space="0" w:color="auto"/>
            </w:tcBorders>
            <w:shd w:val="clear" w:color="auto" w:fill="auto"/>
            <w:vAlign w:val="center"/>
            <w:hideMark/>
          </w:tcPr>
          <w:p w14:paraId="50B7AB4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3132C99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r>
      <w:tr w:rsidR="005D35FB" w:rsidRPr="005D35FB" w14:paraId="439BEAF8"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01B507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210</w:t>
            </w:r>
          </w:p>
        </w:tc>
        <w:tc>
          <w:tcPr>
            <w:tcW w:w="3144" w:type="dxa"/>
            <w:tcBorders>
              <w:top w:val="nil"/>
              <w:left w:val="nil"/>
              <w:bottom w:val="single" w:sz="4" w:space="0" w:color="auto"/>
              <w:right w:val="single" w:sz="4" w:space="0" w:color="auto"/>
            </w:tcBorders>
            <w:shd w:val="clear" w:color="auto" w:fill="auto"/>
            <w:vAlign w:val="center"/>
            <w:hideMark/>
          </w:tcPr>
          <w:p w14:paraId="42EAD46D"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Прочие расчеты с дебиторами</w:t>
            </w:r>
          </w:p>
        </w:tc>
        <w:tc>
          <w:tcPr>
            <w:tcW w:w="907" w:type="dxa"/>
            <w:tcBorders>
              <w:top w:val="nil"/>
              <w:left w:val="nil"/>
              <w:bottom w:val="single" w:sz="4" w:space="0" w:color="auto"/>
              <w:right w:val="single" w:sz="4" w:space="0" w:color="auto"/>
            </w:tcBorders>
            <w:shd w:val="clear" w:color="auto" w:fill="auto"/>
            <w:vAlign w:val="center"/>
            <w:hideMark/>
          </w:tcPr>
          <w:p w14:paraId="45E4225A"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-0,2 </w:t>
            </w:r>
          </w:p>
        </w:tc>
        <w:tc>
          <w:tcPr>
            <w:tcW w:w="1110" w:type="dxa"/>
            <w:tcBorders>
              <w:top w:val="nil"/>
              <w:left w:val="nil"/>
              <w:bottom w:val="single" w:sz="4" w:space="0" w:color="auto"/>
              <w:right w:val="single" w:sz="4" w:space="0" w:color="auto"/>
            </w:tcBorders>
            <w:shd w:val="clear" w:color="auto" w:fill="auto"/>
            <w:vAlign w:val="center"/>
            <w:hideMark/>
          </w:tcPr>
          <w:p w14:paraId="5C06BED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905" w:type="dxa"/>
            <w:tcBorders>
              <w:top w:val="nil"/>
              <w:left w:val="nil"/>
              <w:bottom w:val="single" w:sz="4" w:space="0" w:color="auto"/>
              <w:right w:val="single" w:sz="4" w:space="0" w:color="auto"/>
            </w:tcBorders>
            <w:shd w:val="clear" w:color="auto" w:fill="auto"/>
            <w:vAlign w:val="center"/>
            <w:hideMark/>
          </w:tcPr>
          <w:p w14:paraId="09D450B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10" w:type="dxa"/>
            <w:tcBorders>
              <w:top w:val="nil"/>
              <w:left w:val="nil"/>
              <w:bottom w:val="single" w:sz="4" w:space="0" w:color="auto"/>
              <w:right w:val="single" w:sz="4" w:space="0" w:color="auto"/>
            </w:tcBorders>
            <w:shd w:val="clear" w:color="auto" w:fill="auto"/>
            <w:vAlign w:val="center"/>
            <w:hideMark/>
          </w:tcPr>
          <w:p w14:paraId="312A4E8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5" w:type="dxa"/>
            <w:tcBorders>
              <w:top w:val="nil"/>
              <w:left w:val="nil"/>
              <w:bottom w:val="single" w:sz="4" w:space="0" w:color="auto"/>
              <w:right w:val="single" w:sz="4" w:space="0" w:color="auto"/>
            </w:tcBorders>
            <w:shd w:val="clear" w:color="auto" w:fill="auto"/>
            <w:vAlign w:val="center"/>
            <w:hideMark/>
          </w:tcPr>
          <w:p w14:paraId="3F148D0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12723D0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3A2D2251" w14:textId="77777777" w:rsidTr="00C015C4">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F91F32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3144" w:type="dxa"/>
            <w:tcBorders>
              <w:top w:val="nil"/>
              <w:left w:val="nil"/>
              <w:bottom w:val="single" w:sz="4" w:space="0" w:color="auto"/>
              <w:right w:val="single" w:sz="4" w:space="0" w:color="auto"/>
            </w:tcBorders>
            <w:shd w:val="clear" w:color="auto" w:fill="auto"/>
            <w:vAlign w:val="center"/>
            <w:hideMark/>
          </w:tcPr>
          <w:p w14:paraId="2D28F3F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платежам в бюджеты</w:t>
            </w:r>
          </w:p>
        </w:tc>
        <w:tc>
          <w:tcPr>
            <w:tcW w:w="907" w:type="dxa"/>
            <w:tcBorders>
              <w:top w:val="nil"/>
              <w:left w:val="nil"/>
              <w:bottom w:val="single" w:sz="4" w:space="0" w:color="auto"/>
              <w:right w:val="single" w:sz="4" w:space="0" w:color="auto"/>
            </w:tcBorders>
            <w:shd w:val="clear" w:color="auto" w:fill="auto"/>
            <w:vAlign w:val="center"/>
            <w:hideMark/>
          </w:tcPr>
          <w:p w14:paraId="1723D5F9"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393,7 </w:t>
            </w:r>
          </w:p>
        </w:tc>
        <w:tc>
          <w:tcPr>
            <w:tcW w:w="1110" w:type="dxa"/>
            <w:tcBorders>
              <w:top w:val="nil"/>
              <w:left w:val="nil"/>
              <w:bottom w:val="single" w:sz="4" w:space="0" w:color="auto"/>
              <w:right w:val="single" w:sz="4" w:space="0" w:color="auto"/>
            </w:tcBorders>
            <w:shd w:val="clear" w:color="auto" w:fill="auto"/>
            <w:vAlign w:val="center"/>
            <w:hideMark/>
          </w:tcPr>
          <w:p w14:paraId="54D46E5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25,8 </w:t>
            </w:r>
          </w:p>
        </w:tc>
        <w:tc>
          <w:tcPr>
            <w:tcW w:w="905" w:type="dxa"/>
            <w:tcBorders>
              <w:top w:val="nil"/>
              <w:left w:val="nil"/>
              <w:bottom w:val="single" w:sz="4" w:space="0" w:color="auto"/>
              <w:right w:val="single" w:sz="4" w:space="0" w:color="auto"/>
            </w:tcBorders>
            <w:shd w:val="clear" w:color="auto" w:fill="auto"/>
            <w:vAlign w:val="center"/>
            <w:hideMark/>
          </w:tcPr>
          <w:p w14:paraId="749B263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126,5 </w:t>
            </w:r>
          </w:p>
        </w:tc>
        <w:tc>
          <w:tcPr>
            <w:tcW w:w="910" w:type="dxa"/>
            <w:tcBorders>
              <w:top w:val="nil"/>
              <w:left w:val="nil"/>
              <w:bottom w:val="single" w:sz="4" w:space="0" w:color="auto"/>
              <w:right w:val="single" w:sz="4" w:space="0" w:color="auto"/>
            </w:tcBorders>
            <w:shd w:val="clear" w:color="auto" w:fill="auto"/>
            <w:vAlign w:val="center"/>
            <w:hideMark/>
          </w:tcPr>
          <w:p w14:paraId="7F155DB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12,3 </w:t>
            </w:r>
          </w:p>
        </w:tc>
        <w:tc>
          <w:tcPr>
            <w:tcW w:w="955" w:type="dxa"/>
            <w:tcBorders>
              <w:top w:val="nil"/>
              <w:left w:val="nil"/>
              <w:bottom w:val="single" w:sz="4" w:space="0" w:color="auto"/>
              <w:right w:val="single" w:sz="4" w:space="0" w:color="auto"/>
            </w:tcBorders>
            <w:shd w:val="clear" w:color="auto" w:fill="auto"/>
            <w:vAlign w:val="center"/>
            <w:hideMark/>
          </w:tcPr>
          <w:p w14:paraId="71BA65E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16E3BF4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229,1 </w:t>
            </w:r>
          </w:p>
        </w:tc>
      </w:tr>
      <w:tr w:rsidR="00BE19CB" w:rsidRPr="005D35FB" w14:paraId="73F224FA" w14:textId="77777777" w:rsidTr="00C015C4">
        <w:trPr>
          <w:trHeight w:val="70"/>
        </w:trPr>
        <w:tc>
          <w:tcPr>
            <w:tcW w:w="380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08A4102"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07" w:type="dxa"/>
            <w:tcBorders>
              <w:top w:val="nil"/>
              <w:left w:val="nil"/>
              <w:bottom w:val="double" w:sz="6" w:space="0" w:color="auto"/>
              <w:right w:val="single" w:sz="4" w:space="0" w:color="auto"/>
            </w:tcBorders>
            <w:shd w:val="clear" w:color="auto" w:fill="auto"/>
            <w:vAlign w:val="center"/>
            <w:hideMark/>
          </w:tcPr>
          <w:p w14:paraId="02ECE3CA"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1 119,7 </w:t>
            </w:r>
          </w:p>
        </w:tc>
        <w:tc>
          <w:tcPr>
            <w:tcW w:w="1110" w:type="dxa"/>
            <w:tcBorders>
              <w:top w:val="nil"/>
              <w:left w:val="nil"/>
              <w:bottom w:val="double" w:sz="6" w:space="0" w:color="auto"/>
              <w:right w:val="single" w:sz="4" w:space="0" w:color="auto"/>
            </w:tcBorders>
            <w:shd w:val="clear" w:color="auto" w:fill="auto"/>
            <w:vAlign w:val="center"/>
            <w:hideMark/>
          </w:tcPr>
          <w:p w14:paraId="54EB6BD0"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90,9 </w:t>
            </w:r>
          </w:p>
        </w:tc>
        <w:tc>
          <w:tcPr>
            <w:tcW w:w="905" w:type="dxa"/>
            <w:tcBorders>
              <w:top w:val="nil"/>
              <w:left w:val="nil"/>
              <w:bottom w:val="double" w:sz="6" w:space="0" w:color="auto"/>
              <w:right w:val="single" w:sz="4" w:space="0" w:color="auto"/>
            </w:tcBorders>
            <w:shd w:val="clear" w:color="auto" w:fill="auto"/>
            <w:vAlign w:val="center"/>
            <w:hideMark/>
          </w:tcPr>
          <w:p w14:paraId="6693E394"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282,7 </w:t>
            </w:r>
          </w:p>
        </w:tc>
        <w:tc>
          <w:tcPr>
            <w:tcW w:w="910" w:type="dxa"/>
            <w:tcBorders>
              <w:top w:val="nil"/>
              <w:left w:val="nil"/>
              <w:bottom w:val="double" w:sz="6" w:space="0" w:color="auto"/>
              <w:right w:val="single" w:sz="4" w:space="0" w:color="auto"/>
            </w:tcBorders>
            <w:shd w:val="clear" w:color="auto" w:fill="auto"/>
            <w:vAlign w:val="center"/>
            <w:hideMark/>
          </w:tcPr>
          <w:p w14:paraId="528E8D84"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498,7 </w:t>
            </w:r>
          </w:p>
        </w:tc>
        <w:tc>
          <w:tcPr>
            <w:tcW w:w="955" w:type="dxa"/>
            <w:tcBorders>
              <w:top w:val="nil"/>
              <w:left w:val="nil"/>
              <w:bottom w:val="double" w:sz="6" w:space="0" w:color="auto"/>
              <w:right w:val="single" w:sz="4" w:space="0" w:color="auto"/>
            </w:tcBorders>
            <w:shd w:val="clear" w:color="auto" w:fill="auto"/>
            <w:vAlign w:val="center"/>
            <w:hideMark/>
          </w:tcPr>
          <w:p w14:paraId="41D7D83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951" w:type="dxa"/>
            <w:tcBorders>
              <w:top w:val="nil"/>
              <w:left w:val="nil"/>
              <w:bottom w:val="double" w:sz="6" w:space="0" w:color="auto"/>
              <w:right w:val="double" w:sz="6" w:space="0" w:color="auto"/>
            </w:tcBorders>
            <w:shd w:val="clear" w:color="auto" w:fill="auto"/>
            <w:vAlign w:val="center"/>
            <w:hideMark/>
          </w:tcPr>
          <w:p w14:paraId="108FB3D1"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247,5 </w:t>
            </w:r>
          </w:p>
        </w:tc>
      </w:tr>
    </w:tbl>
    <w:p w14:paraId="2B8172AC" w14:textId="77777777" w:rsidR="00BE19CB" w:rsidRPr="005D35FB" w:rsidRDefault="00BE19CB" w:rsidP="00BE19CB">
      <w:pPr>
        <w:spacing w:after="0" w:line="240" w:lineRule="auto"/>
        <w:ind w:firstLine="709"/>
        <w:jc w:val="both"/>
        <w:rPr>
          <w:rFonts w:ascii="Times New Roman" w:hAnsi="Times New Roman"/>
          <w:sz w:val="16"/>
          <w:szCs w:val="16"/>
        </w:rPr>
      </w:pPr>
    </w:p>
    <w:p w14:paraId="20190109" w14:textId="41E175E8"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счету 205 </w:t>
      </w:r>
      <w:r w:rsidR="00D61373" w:rsidRPr="005D35FB">
        <w:rPr>
          <w:rFonts w:ascii="Times New Roman" w:hAnsi="Times New Roman"/>
          <w:sz w:val="28"/>
          <w:szCs w:val="28"/>
        </w:rPr>
        <w:t>«</w:t>
      </w:r>
      <w:r w:rsidRPr="005D35FB">
        <w:rPr>
          <w:rFonts w:ascii="Times New Roman" w:hAnsi="Times New Roman"/>
          <w:sz w:val="28"/>
          <w:szCs w:val="28"/>
        </w:rPr>
        <w:t>Расчеты по доходам</w:t>
      </w:r>
      <w:r w:rsidR="00D61373" w:rsidRPr="005D35FB">
        <w:rPr>
          <w:rFonts w:ascii="Times New Roman" w:hAnsi="Times New Roman"/>
          <w:sz w:val="28"/>
          <w:szCs w:val="28"/>
        </w:rPr>
        <w:t>»</w:t>
      </w:r>
      <w:r w:rsidRPr="005D35FB">
        <w:rPr>
          <w:rFonts w:ascii="Times New Roman" w:hAnsi="Times New Roman"/>
          <w:sz w:val="28"/>
          <w:szCs w:val="28"/>
        </w:rPr>
        <w:t xml:space="preserve"> дебиторская задолженность на 01.07.2023 составила 1 080,8 млн.руб. и за отчетный период она увеличилась на 37,3 % (+189,6 млн.руб.), из нее:</w:t>
      </w:r>
    </w:p>
    <w:p w14:paraId="7A4973DB" w14:textId="351D66D5"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за счет собственных доходов – 459,4 млн.руб. (+31,4 млн.руб.), из нее наибольшая по коду счета 205.31 </w:t>
      </w:r>
      <w:r w:rsidR="00D61373" w:rsidRPr="005D35FB">
        <w:rPr>
          <w:lang w:eastAsia="ru-RU" w:bidi="ru-RU"/>
        </w:rPr>
        <w:t>«</w:t>
      </w:r>
      <w:r w:rsidRPr="005D35FB">
        <w:rPr>
          <w:lang w:eastAsia="ru-RU" w:bidi="ru-RU"/>
        </w:rPr>
        <w:t>Расчеты по доходам от оказания платных услуг (работ)</w:t>
      </w:r>
      <w:r w:rsidR="00D61373" w:rsidRPr="005D35FB">
        <w:rPr>
          <w:lang w:eastAsia="ru-RU" w:bidi="ru-RU"/>
        </w:rPr>
        <w:t>»</w:t>
      </w:r>
      <w:r w:rsidR="0069449B" w:rsidRPr="005D35FB">
        <w:rPr>
          <w:lang w:eastAsia="ru-RU" w:bidi="ru-RU"/>
        </w:rPr>
        <w:t>, которая составила</w:t>
      </w:r>
      <w:r w:rsidRPr="005D35FB">
        <w:rPr>
          <w:lang w:eastAsia="ru-RU" w:bidi="ru-RU"/>
        </w:rPr>
        <w:t xml:space="preserve"> 298,7 млн.руб.</w:t>
      </w:r>
      <w:r w:rsidR="0069449B" w:rsidRPr="005D35FB">
        <w:rPr>
          <w:lang w:eastAsia="ru-RU" w:bidi="ru-RU"/>
        </w:rPr>
        <w:t xml:space="preserve"> и</w:t>
      </w:r>
      <w:r w:rsidRPr="005D35FB">
        <w:rPr>
          <w:lang w:eastAsia="ru-RU" w:bidi="ru-RU"/>
        </w:rPr>
        <w:t xml:space="preserve"> увеличилась на 11,1 млн.руб., из нее наибольшая в учреждениях министерства здравоохранения – 129,9 млн.руб. (+2,5 млн.руб.), министерства культуры – 58,1 млн.руб. (+4,6 млн.руб.), министерства образования – 47,0 млн.руб. (-7,8 млн.руб.) и минтрудсоцразвития АО – 14,0 млн.руб. (+12,7 млн.руб.);</w:t>
      </w:r>
    </w:p>
    <w:p w14:paraId="6EEEA499" w14:textId="34738EA7"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за счет средств ОМС – 621,5 млн.руб. (+158,2 млн.руб. или +34,1 %), из неё по коду счета 205.32 </w:t>
      </w:r>
      <w:r w:rsidR="00D61373" w:rsidRPr="005D35FB">
        <w:rPr>
          <w:lang w:eastAsia="ru-RU" w:bidi="ru-RU"/>
        </w:rPr>
        <w:t>«</w:t>
      </w:r>
      <w:r w:rsidRPr="005D35FB">
        <w:rPr>
          <w:lang w:eastAsia="ru-RU" w:bidi="ru-RU"/>
        </w:rPr>
        <w:t>Расчеты по доходам от оказания услуг (работ) по программе обязательного медицинского страхования</w:t>
      </w:r>
      <w:r w:rsidR="00D61373" w:rsidRPr="005D35FB">
        <w:rPr>
          <w:lang w:eastAsia="ru-RU" w:bidi="ru-RU"/>
        </w:rPr>
        <w:t>»</w:t>
      </w:r>
      <w:r w:rsidRPr="005D35FB">
        <w:rPr>
          <w:lang w:eastAsia="ru-RU" w:bidi="ru-RU"/>
        </w:rPr>
        <w:t xml:space="preserve"> в государственных учреждениях здравоохранения – 609,3 млн.руб. (+146,0 млн.руб. или +31,5 %);</w:t>
      </w:r>
    </w:p>
    <w:p w14:paraId="542D6E27" w14:textId="2B263531"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счету 206 </w:t>
      </w:r>
      <w:r w:rsidR="00D61373" w:rsidRPr="005D35FB">
        <w:rPr>
          <w:rFonts w:ascii="Times New Roman" w:hAnsi="Times New Roman"/>
          <w:sz w:val="28"/>
          <w:szCs w:val="28"/>
        </w:rPr>
        <w:t>«</w:t>
      </w:r>
      <w:r w:rsidRPr="005D35FB">
        <w:rPr>
          <w:rFonts w:ascii="Times New Roman" w:hAnsi="Times New Roman"/>
          <w:sz w:val="28"/>
          <w:szCs w:val="28"/>
        </w:rPr>
        <w:t>Расчеты по выданным авансам</w:t>
      </w:r>
      <w:r w:rsidR="00D61373" w:rsidRPr="005D35FB">
        <w:rPr>
          <w:rFonts w:ascii="Times New Roman" w:hAnsi="Times New Roman"/>
          <w:sz w:val="28"/>
          <w:szCs w:val="28"/>
        </w:rPr>
        <w:t>»</w:t>
      </w:r>
      <w:r w:rsidRPr="005D35FB">
        <w:rPr>
          <w:rFonts w:ascii="Times New Roman" w:hAnsi="Times New Roman"/>
          <w:sz w:val="28"/>
          <w:szCs w:val="28"/>
        </w:rPr>
        <w:t xml:space="preserve"> дебиторская задолженность на 01.07.2023 в учреждениях составляет 1 230,6 млн.руб. (+480,7 млн.руб.), из нее за счет средств субсидий на иные цели – 1 117,4 млн.руб. (+459,5 млн.руб.), где наибольшая:</w:t>
      </w:r>
    </w:p>
    <w:p w14:paraId="6DE7AFA6" w14:textId="3C3AD5C8" w:rsidR="00BE19CB" w:rsidRPr="005D35FB" w:rsidRDefault="00BE19CB" w:rsidP="00BE19CB">
      <w:pPr>
        <w:pStyle w:val="a0"/>
        <w:numPr>
          <w:ilvl w:val="0"/>
          <w:numId w:val="38"/>
        </w:numPr>
        <w:ind w:left="0" w:firstLine="709"/>
        <w:contextualSpacing/>
      </w:pPr>
      <w:r w:rsidRPr="005D35FB">
        <w:t xml:space="preserve">в учреждениях министерства природных ресурсов и лесопромышленного комплекса – 234,2 млн.руб. (+233,9 млн.руб.), из нее по </w:t>
      </w:r>
      <w:r w:rsidRPr="005D35FB">
        <w:lastRenderedPageBreak/>
        <w:t xml:space="preserve">коду счета 206.25 </w:t>
      </w:r>
      <w:r w:rsidR="00D61373" w:rsidRPr="005D35FB">
        <w:t>«</w:t>
      </w:r>
      <w:r w:rsidRPr="005D35FB">
        <w:t>Расчеты по авансам по работам, услугам по содержанию имущества</w:t>
      </w:r>
      <w:r w:rsidR="00D61373" w:rsidRPr="005D35FB">
        <w:t>»</w:t>
      </w:r>
      <w:r w:rsidRPr="005D35FB">
        <w:t xml:space="preserve"> - 222,5 млн.руб. (на начало года отсутствовала);</w:t>
      </w:r>
    </w:p>
    <w:p w14:paraId="6C4A5934" w14:textId="78C8D41B" w:rsidR="00BE19CB" w:rsidRPr="005D35FB" w:rsidRDefault="00BE19CB" w:rsidP="00BE19CB">
      <w:pPr>
        <w:pStyle w:val="a0"/>
        <w:numPr>
          <w:ilvl w:val="0"/>
          <w:numId w:val="38"/>
        </w:numPr>
        <w:ind w:left="0" w:firstLine="709"/>
        <w:contextualSpacing/>
      </w:pPr>
      <w:r w:rsidRPr="005D35FB">
        <w:t xml:space="preserve"> в учреждениях министерства здравоохранения – 596,3 млн.руб. (+132,4 млн.руб.), из нее по коду счета 206.31 </w:t>
      </w:r>
      <w:r w:rsidR="00D61373" w:rsidRPr="005D35FB">
        <w:t>«</w:t>
      </w:r>
      <w:r w:rsidRPr="005D35FB">
        <w:t>Расчеты по авансам по приобретению основных средств</w:t>
      </w:r>
      <w:r w:rsidR="00D61373" w:rsidRPr="005D35FB">
        <w:t>»</w:t>
      </w:r>
      <w:r w:rsidRPr="005D35FB">
        <w:t xml:space="preserve"> - 344,9 млн.руб. (+130,8 млн.руб.) и по коду счету 206.25 </w:t>
      </w:r>
      <w:r w:rsidR="00D61373" w:rsidRPr="005D35FB">
        <w:t>«</w:t>
      </w:r>
      <w:r w:rsidRPr="005D35FB">
        <w:t>Расчеты по авансам по работам, услугам по содержанию имущества</w:t>
      </w:r>
      <w:r w:rsidR="00D61373" w:rsidRPr="005D35FB">
        <w:t>»</w:t>
      </w:r>
      <w:r w:rsidRPr="005D35FB">
        <w:t xml:space="preserve"> - 240,6 млн.руб. (+5,2 млн.руб.);</w:t>
      </w:r>
    </w:p>
    <w:p w14:paraId="7B4D214A" w14:textId="072B88D0" w:rsidR="00BE19CB" w:rsidRPr="005D35FB" w:rsidRDefault="00BE19CB" w:rsidP="00BE19CB">
      <w:pPr>
        <w:pStyle w:val="a0"/>
        <w:numPr>
          <w:ilvl w:val="0"/>
          <w:numId w:val="38"/>
        </w:numPr>
        <w:ind w:left="0" w:firstLine="709"/>
        <w:contextualSpacing/>
        <w:rPr>
          <w:szCs w:val="28"/>
        </w:rPr>
      </w:pPr>
      <w:r w:rsidRPr="005D35FB">
        <w:t xml:space="preserve">в учреждениях министерства культуры – 171,0 млн.руб. (-5,8 млн.руб.), из нее по коду счета 205.25 </w:t>
      </w:r>
      <w:r w:rsidR="00D61373" w:rsidRPr="005D35FB">
        <w:t>«</w:t>
      </w:r>
      <w:r w:rsidRPr="005D35FB">
        <w:t>Расчеты по авансам по работам, услугам по содержанию имущества</w:t>
      </w:r>
      <w:r w:rsidR="00D61373" w:rsidRPr="005D35FB">
        <w:t>»</w:t>
      </w:r>
      <w:r w:rsidRPr="005D35FB">
        <w:t xml:space="preserve"> - 86,3 млн.руб. (-3,0 млн.руб.) и 206.26 </w:t>
      </w:r>
      <w:r w:rsidR="00D61373" w:rsidRPr="005D35FB">
        <w:t>«</w:t>
      </w:r>
      <w:r w:rsidRPr="005D35FB">
        <w:t xml:space="preserve">Расчеты по </w:t>
      </w:r>
      <w:r w:rsidRPr="005D35FB">
        <w:rPr>
          <w:szCs w:val="28"/>
        </w:rPr>
        <w:t>авансам по прочим работам, услугам</w:t>
      </w:r>
      <w:r w:rsidR="00D61373" w:rsidRPr="005D35FB">
        <w:rPr>
          <w:szCs w:val="28"/>
        </w:rPr>
        <w:t>»</w:t>
      </w:r>
      <w:r w:rsidRPr="005D35FB">
        <w:rPr>
          <w:szCs w:val="28"/>
        </w:rPr>
        <w:t xml:space="preserve"> - 84,5 млн.руб. (-2,9 млн.руб.).</w:t>
      </w:r>
    </w:p>
    <w:p w14:paraId="59030865" w14:textId="1824AE4B"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Также отмечаем, что по счету 303 </w:t>
      </w:r>
      <w:r w:rsidR="00D61373" w:rsidRPr="005D35FB">
        <w:rPr>
          <w:rFonts w:ascii="Times New Roman" w:hAnsi="Times New Roman"/>
          <w:sz w:val="28"/>
          <w:szCs w:val="28"/>
        </w:rPr>
        <w:t>«</w:t>
      </w:r>
      <w:r w:rsidRPr="005D35FB">
        <w:rPr>
          <w:rFonts w:ascii="Times New Roman" w:hAnsi="Times New Roman"/>
          <w:sz w:val="28"/>
          <w:szCs w:val="28"/>
        </w:rPr>
        <w:t>Расчеты по платежам в бюджеты</w:t>
      </w:r>
      <w:r w:rsidR="00D61373" w:rsidRPr="005D35FB">
        <w:rPr>
          <w:rFonts w:ascii="Times New Roman" w:hAnsi="Times New Roman"/>
          <w:sz w:val="28"/>
          <w:szCs w:val="28"/>
        </w:rPr>
        <w:t>»</w:t>
      </w:r>
      <w:r w:rsidRPr="005D35FB">
        <w:rPr>
          <w:rFonts w:ascii="Times New Roman" w:hAnsi="Times New Roman"/>
          <w:sz w:val="28"/>
          <w:szCs w:val="28"/>
        </w:rPr>
        <w:t xml:space="preserve"> дебиторская задолженность в учреждениях за 6 месяцев 2023 года составила 440,4 млн.руб. и увеличилась в 9,4 раза (+393,7 млн.руб.), где за счет субсидий на гос. задание – рост в 12,9 раз (+229,1 млн.руб.), которая составила 248,4 млн.  из неё в учреждениях министерства образования – 200,9 млн.руб. (+194,9 млн.руб.), из нее по коду счета 303.14 </w:t>
      </w:r>
      <w:r w:rsidR="00D61373" w:rsidRPr="005D35FB">
        <w:rPr>
          <w:rFonts w:ascii="Times New Roman" w:hAnsi="Times New Roman"/>
          <w:sz w:val="28"/>
          <w:szCs w:val="28"/>
        </w:rPr>
        <w:t>«</w:t>
      </w:r>
      <w:r w:rsidRPr="005D35FB">
        <w:rPr>
          <w:rFonts w:ascii="Times New Roman" w:hAnsi="Times New Roman"/>
          <w:sz w:val="28"/>
          <w:szCs w:val="28"/>
        </w:rPr>
        <w:t>Расчеты по единому налоговому платежу</w:t>
      </w:r>
      <w:r w:rsidR="00D61373" w:rsidRPr="005D35FB">
        <w:rPr>
          <w:rFonts w:ascii="Times New Roman" w:hAnsi="Times New Roman"/>
          <w:sz w:val="28"/>
          <w:szCs w:val="28"/>
        </w:rPr>
        <w:t>»</w:t>
      </w:r>
      <w:r w:rsidRPr="005D35FB">
        <w:rPr>
          <w:rFonts w:ascii="Times New Roman" w:hAnsi="Times New Roman"/>
          <w:sz w:val="28"/>
          <w:szCs w:val="28"/>
        </w:rPr>
        <w:t xml:space="preserve"> - 196,6 млн.руб. (на начало года отсутствовала).</w:t>
      </w:r>
    </w:p>
    <w:p w14:paraId="6465F5E9" w14:textId="77777777" w:rsidR="00BE19CB" w:rsidRPr="005D35FB" w:rsidRDefault="00BE19CB" w:rsidP="00BE19CB">
      <w:pPr>
        <w:spacing w:after="0" w:line="240" w:lineRule="auto"/>
        <w:ind w:firstLine="709"/>
        <w:jc w:val="both"/>
        <w:rPr>
          <w:rFonts w:ascii="Times New Roman" w:hAnsi="Times New Roman"/>
          <w:sz w:val="24"/>
          <w:szCs w:val="24"/>
        </w:rPr>
      </w:pPr>
    </w:p>
    <w:p w14:paraId="3697E913" w14:textId="77777777" w:rsidR="00BE19CB" w:rsidRPr="005D35FB" w:rsidRDefault="00BE19CB" w:rsidP="00BE19CB">
      <w:pPr>
        <w:spacing w:after="0" w:line="240" w:lineRule="auto"/>
        <w:jc w:val="both"/>
        <w:rPr>
          <w:rFonts w:ascii="Times New Roman" w:hAnsi="Times New Roman"/>
          <w:b/>
          <w:sz w:val="28"/>
          <w:szCs w:val="28"/>
        </w:rPr>
      </w:pPr>
      <w:r w:rsidRPr="005D35FB">
        <w:rPr>
          <w:rFonts w:ascii="Times New Roman" w:hAnsi="Times New Roman"/>
          <w:b/>
          <w:sz w:val="28"/>
          <w:szCs w:val="28"/>
        </w:rPr>
        <w:t>Просроченная дебиторская задолженность:</w:t>
      </w:r>
    </w:p>
    <w:p w14:paraId="56D1C346" w14:textId="77777777" w:rsidR="000308EA" w:rsidRPr="005D35FB" w:rsidRDefault="000308EA" w:rsidP="000308EA">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Из общей суммы дебиторской задолженности просроченная дебиторская задолженность государственных учреждений на 01.07.2023, отраженная в отчетах по форме 0503769, составила 79,4 млн.руб., которая с начала 2023 года сократилась на 6,9 млн.руб. или на 8,7 %.</w:t>
      </w:r>
    </w:p>
    <w:p w14:paraId="1FF5A14D" w14:textId="7800B8F6"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Удельный вес просроченной дебиторской задолженности на 01.07.2023 в общей сумме дебиторской задолженности (без учета кодов счета 205.31 за счет субсидии на выполнение государственного задания, 205.52 и 205.62 за счет субсидии на иные цели, а также на цели осуществления капитальных вложений), составляет 2,5 %, который с 01.01.2023 снизился на 2,0 процентных пункта.</w:t>
      </w:r>
    </w:p>
    <w:p w14:paraId="2D39C756" w14:textId="2617FF8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5F3220" w:rsidRPr="005D35FB">
        <w:rPr>
          <w:rFonts w:ascii="Times New Roman" w:hAnsi="Times New Roman"/>
          <w:sz w:val="28"/>
          <w:szCs w:val="28"/>
        </w:rPr>
        <w:t>38</w:t>
      </w:r>
      <w:r w:rsidRPr="005D35FB">
        <w:rPr>
          <w:rFonts w:ascii="Times New Roman" w:hAnsi="Times New Roman"/>
          <w:sz w:val="28"/>
          <w:szCs w:val="28"/>
        </w:rPr>
        <w:t xml:space="preserve"> представлены показатели просроченной дебиторской задолженности государственных учреждений и ее изменение за 6 месяцев 2023 год по видам финансового обеспечения.</w:t>
      </w:r>
    </w:p>
    <w:p w14:paraId="1CA10935" w14:textId="77777777" w:rsidR="00BE19CB" w:rsidRPr="005D35FB" w:rsidRDefault="00BE19CB" w:rsidP="00BE19CB">
      <w:pPr>
        <w:keepNext/>
        <w:spacing w:after="0" w:line="240" w:lineRule="auto"/>
        <w:jc w:val="center"/>
      </w:pPr>
      <w:r w:rsidRPr="005D35FB">
        <w:rPr>
          <w:noProof/>
          <w:lang w:eastAsia="ru-RU"/>
        </w:rPr>
        <w:lastRenderedPageBreak/>
        <w:drawing>
          <wp:inline distT="0" distB="0" distL="0" distR="0" wp14:anchorId="1AA67A0E" wp14:editId="7FA519C3">
            <wp:extent cx="6238875" cy="1799590"/>
            <wp:effectExtent l="0" t="0" r="9525"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240296" cy="1800000"/>
                    </a:xfrm>
                    <a:prstGeom prst="rect">
                      <a:avLst/>
                    </a:prstGeom>
                    <a:noFill/>
                  </pic:spPr>
                </pic:pic>
              </a:graphicData>
            </a:graphic>
          </wp:inline>
        </w:drawing>
      </w:r>
    </w:p>
    <w:p w14:paraId="68EAFD5C" w14:textId="4DFEF6D8" w:rsidR="00BE19CB" w:rsidRPr="005D35FB" w:rsidRDefault="00BE19CB" w:rsidP="00BE19CB">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38</w:t>
      </w:r>
      <w:r w:rsidRPr="005D35FB">
        <w:rPr>
          <w:rFonts w:ascii="Times New Roman" w:hAnsi="Times New Roman"/>
          <w:bCs/>
          <w:sz w:val="24"/>
          <w:szCs w:val="24"/>
        </w:rPr>
        <w:fldChar w:fldCharType="end"/>
      </w:r>
      <w:r w:rsidRPr="005D35FB">
        <w:rPr>
          <w:rFonts w:ascii="Times New Roman" w:hAnsi="Times New Roman"/>
          <w:bCs/>
          <w:sz w:val="24"/>
          <w:szCs w:val="24"/>
        </w:rPr>
        <w:t xml:space="preserve">. Просроченная дебиторская задолженность государственных бюджетных и автономных учреждений за </w:t>
      </w:r>
      <w:r w:rsidR="00732660" w:rsidRPr="005D35FB">
        <w:rPr>
          <w:rFonts w:ascii="Times New Roman" w:hAnsi="Times New Roman"/>
          <w:bCs/>
          <w:sz w:val="24"/>
          <w:szCs w:val="24"/>
          <w:lang w:val="en-US"/>
        </w:rPr>
        <w:t>I</w:t>
      </w:r>
      <w:r w:rsidR="00732660" w:rsidRPr="005D35FB">
        <w:rPr>
          <w:rFonts w:ascii="Times New Roman" w:hAnsi="Times New Roman"/>
          <w:bCs/>
          <w:sz w:val="24"/>
          <w:szCs w:val="24"/>
        </w:rPr>
        <w:t xml:space="preserve"> полугодие </w:t>
      </w:r>
      <w:r w:rsidRPr="005D35FB">
        <w:rPr>
          <w:rFonts w:ascii="Times New Roman" w:hAnsi="Times New Roman"/>
          <w:bCs/>
          <w:sz w:val="24"/>
          <w:szCs w:val="24"/>
        </w:rPr>
        <w:t>202</w:t>
      </w:r>
      <w:r w:rsidR="00732660" w:rsidRPr="005D35FB">
        <w:rPr>
          <w:rFonts w:ascii="Times New Roman" w:hAnsi="Times New Roman"/>
          <w:bCs/>
          <w:sz w:val="24"/>
          <w:szCs w:val="24"/>
        </w:rPr>
        <w:t>3</w:t>
      </w:r>
      <w:r w:rsidRPr="005D35FB">
        <w:rPr>
          <w:rFonts w:ascii="Times New Roman" w:hAnsi="Times New Roman"/>
          <w:bCs/>
          <w:sz w:val="24"/>
          <w:szCs w:val="24"/>
        </w:rPr>
        <w:t xml:space="preserve"> год по видам финансового обеспечения, млн.руб.</w:t>
      </w:r>
    </w:p>
    <w:p w14:paraId="1A069ABA" w14:textId="77777777" w:rsidR="00BE19CB" w:rsidRPr="005D35FB" w:rsidRDefault="00BE19CB" w:rsidP="00BE19CB">
      <w:pPr>
        <w:spacing w:after="0" w:line="240" w:lineRule="auto"/>
        <w:ind w:firstLine="851"/>
        <w:jc w:val="both"/>
        <w:rPr>
          <w:rFonts w:ascii="Times New Roman" w:hAnsi="Times New Roman"/>
          <w:sz w:val="16"/>
          <w:szCs w:val="16"/>
        </w:rPr>
      </w:pPr>
    </w:p>
    <w:p w14:paraId="0A6A7F0E"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 01.07.2023 наибольший объем просроченной дебиторской задолженности в учреждениях сложился за счет собственных доходов учреждений на сумму 60,4 млн.руб., который за 6 месяцев 2023 года сократился на 9,9 %. Удельный вес указанной задолженности в общей сумме просроченной дебиторской задолженности на конец отчетного периода составляет 83,4 % (на 01.01.2023 – 84,4 %).</w:t>
      </w:r>
    </w:p>
    <w:p w14:paraId="3298F961" w14:textId="10199D8E"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синтетическим счетам бухгалтерского учета просроченная дебиторская задолженность на 01.07.2023 и ее изменение за 6 месяцев 2023 года характеризуется показателями, отраженными в таблице </w:t>
      </w:r>
      <w:r w:rsidR="005F3220" w:rsidRPr="005D35FB">
        <w:rPr>
          <w:rFonts w:ascii="Times New Roman" w:hAnsi="Times New Roman"/>
          <w:sz w:val="28"/>
          <w:szCs w:val="28"/>
        </w:rPr>
        <w:t>78</w:t>
      </w:r>
      <w:r w:rsidRPr="005D35FB">
        <w:rPr>
          <w:rFonts w:ascii="Times New Roman" w:hAnsi="Times New Roman"/>
          <w:sz w:val="28"/>
          <w:szCs w:val="28"/>
        </w:rPr>
        <w:t>.</w:t>
      </w:r>
    </w:p>
    <w:p w14:paraId="31A3C80B" w14:textId="77777777" w:rsidR="00BE19CB" w:rsidRPr="005D35FB" w:rsidRDefault="00BE19CB" w:rsidP="00BE19CB">
      <w:pPr>
        <w:spacing w:after="0" w:line="240" w:lineRule="auto"/>
        <w:ind w:firstLine="709"/>
        <w:jc w:val="both"/>
        <w:rPr>
          <w:rFonts w:ascii="Times New Roman" w:hAnsi="Times New Roman"/>
          <w:sz w:val="16"/>
          <w:szCs w:val="16"/>
        </w:rPr>
      </w:pPr>
    </w:p>
    <w:p w14:paraId="733E249C" w14:textId="77777777" w:rsidR="00BE19CB" w:rsidRPr="005D35FB" w:rsidRDefault="00BE19CB" w:rsidP="00732660">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Таблица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78</w:t>
      </w:r>
      <w:r w:rsidRPr="005D35FB">
        <w:rPr>
          <w:rFonts w:ascii="Times New Roman" w:hAnsi="Times New Roman"/>
          <w:bCs/>
          <w:sz w:val="24"/>
          <w:szCs w:val="24"/>
        </w:rPr>
        <w:fldChar w:fldCharType="end"/>
      </w:r>
      <w:r w:rsidRPr="005D35FB">
        <w:rPr>
          <w:rFonts w:ascii="Times New Roman" w:hAnsi="Times New Roman"/>
          <w:bCs/>
          <w:sz w:val="24"/>
          <w:szCs w:val="24"/>
        </w:rPr>
        <w:t>. Просроченная дебиторская задолженность государственных бюджетных и автономных учреждений на 01.07.2023, согласно отчетам по форме 0503769, по видам финансового обеспечения, млн.руб.</w:t>
      </w:r>
    </w:p>
    <w:tbl>
      <w:tblPr>
        <w:tblW w:w="9438" w:type="dxa"/>
        <w:tblLook w:val="04A0" w:firstRow="1" w:lastRow="0" w:firstColumn="1" w:lastColumn="0" w:noHBand="0" w:noVBand="1"/>
      </w:tblPr>
      <w:tblGrid>
        <w:gridCol w:w="661"/>
        <w:gridCol w:w="3994"/>
        <w:gridCol w:w="907"/>
        <w:gridCol w:w="1110"/>
        <w:gridCol w:w="905"/>
        <w:gridCol w:w="910"/>
        <w:gridCol w:w="951"/>
      </w:tblGrid>
      <w:tr w:rsidR="005D35FB" w:rsidRPr="005D35FB" w14:paraId="7F1C2B6E" w14:textId="77777777" w:rsidTr="001956E5">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20F73FA"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Счет</w:t>
            </w:r>
          </w:p>
        </w:tc>
        <w:tc>
          <w:tcPr>
            <w:tcW w:w="399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E108AD"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4783" w:type="dxa"/>
            <w:gridSpan w:val="5"/>
            <w:tcBorders>
              <w:top w:val="double" w:sz="6" w:space="0" w:color="auto"/>
              <w:left w:val="nil"/>
              <w:bottom w:val="single" w:sz="4" w:space="0" w:color="auto"/>
              <w:right w:val="single" w:sz="4" w:space="0" w:color="auto"/>
            </w:tcBorders>
            <w:shd w:val="clear" w:color="auto" w:fill="auto"/>
            <w:vAlign w:val="center"/>
            <w:hideMark/>
          </w:tcPr>
          <w:p w14:paraId="751699E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r>
      <w:tr w:rsidR="005D35FB" w:rsidRPr="005D35FB" w14:paraId="5528C993" w14:textId="77777777" w:rsidTr="001956E5">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6BB116B"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994" w:type="dxa"/>
            <w:vMerge/>
            <w:tcBorders>
              <w:top w:val="double" w:sz="6" w:space="0" w:color="auto"/>
              <w:left w:val="single" w:sz="4" w:space="0" w:color="auto"/>
              <w:bottom w:val="single" w:sz="4" w:space="0" w:color="auto"/>
              <w:right w:val="single" w:sz="4" w:space="0" w:color="auto"/>
            </w:tcBorders>
            <w:vAlign w:val="center"/>
            <w:hideMark/>
          </w:tcPr>
          <w:p w14:paraId="01983CD2"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07" w:type="dxa"/>
            <w:vMerge w:val="restart"/>
            <w:tcBorders>
              <w:top w:val="nil"/>
              <w:left w:val="single" w:sz="4" w:space="0" w:color="auto"/>
              <w:bottom w:val="single" w:sz="4" w:space="0" w:color="auto"/>
              <w:right w:val="single" w:sz="4" w:space="0" w:color="auto"/>
            </w:tcBorders>
            <w:shd w:val="clear" w:color="auto" w:fill="auto"/>
            <w:vAlign w:val="center"/>
            <w:hideMark/>
          </w:tcPr>
          <w:p w14:paraId="4861FD02"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3876" w:type="dxa"/>
            <w:gridSpan w:val="4"/>
            <w:tcBorders>
              <w:top w:val="nil"/>
              <w:left w:val="nil"/>
              <w:bottom w:val="single" w:sz="4" w:space="0" w:color="auto"/>
              <w:right w:val="single" w:sz="4" w:space="0" w:color="auto"/>
            </w:tcBorders>
            <w:shd w:val="clear" w:color="auto" w:fill="auto"/>
            <w:vAlign w:val="center"/>
            <w:hideMark/>
          </w:tcPr>
          <w:p w14:paraId="723422D2"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r>
      <w:tr w:rsidR="005D35FB" w:rsidRPr="005D35FB" w14:paraId="0AF0A3BA" w14:textId="77777777" w:rsidTr="001956E5">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18C9ECD6"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994" w:type="dxa"/>
            <w:vMerge/>
            <w:tcBorders>
              <w:top w:val="double" w:sz="6" w:space="0" w:color="auto"/>
              <w:left w:val="single" w:sz="4" w:space="0" w:color="auto"/>
              <w:bottom w:val="single" w:sz="4" w:space="0" w:color="auto"/>
              <w:right w:val="single" w:sz="4" w:space="0" w:color="auto"/>
            </w:tcBorders>
            <w:vAlign w:val="center"/>
            <w:hideMark/>
          </w:tcPr>
          <w:p w14:paraId="158F9ED1"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07" w:type="dxa"/>
            <w:vMerge/>
            <w:tcBorders>
              <w:top w:val="nil"/>
              <w:left w:val="single" w:sz="4" w:space="0" w:color="auto"/>
              <w:bottom w:val="single" w:sz="4" w:space="0" w:color="auto"/>
              <w:right w:val="single" w:sz="4" w:space="0" w:color="auto"/>
            </w:tcBorders>
            <w:vAlign w:val="center"/>
            <w:hideMark/>
          </w:tcPr>
          <w:p w14:paraId="41CC7FEF"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5D54BCA7"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w:t>
            </w:r>
          </w:p>
        </w:tc>
        <w:tc>
          <w:tcPr>
            <w:tcW w:w="905" w:type="dxa"/>
            <w:tcBorders>
              <w:top w:val="nil"/>
              <w:left w:val="nil"/>
              <w:bottom w:val="single" w:sz="4" w:space="0" w:color="auto"/>
              <w:right w:val="single" w:sz="4" w:space="0" w:color="auto"/>
            </w:tcBorders>
            <w:shd w:val="clear" w:color="auto" w:fill="auto"/>
            <w:vAlign w:val="center"/>
            <w:hideMark/>
          </w:tcPr>
          <w:p w14:paraId="16D641CA"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ОМС</w:t>
            </w:r>
          </w:p>
        </w:tc>
        <w:tc>
          <w:tcPr>
            <w:tcW w:w="910" w:type="dxa"/>
            <w:tcBorders>
              <w:top w:val="nil"/>
              <w:left w:val="nil"/>
              <w:bottom w:val="single" w:sz="4" w:space="0" w:color="auto"/>
              <w:right w:val="single" w:sz="4" w:space="0" w:color="auto"/>
            </w:tcBorders>
            <w:shd w:val="clear" w:color="auto" w:fill="auto"/>
            <w:vAlign w:val="center"/>
            <w:hideMark/>
          </w:tcPr>
          <w:p w14:paraId="34A6A42C"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Иные цели</w:t>
            </w:r>
          </w:p>
        </w:tc>
        <w:tc>
          <w:tcPr>
            <w:tcW w:w="951" w:type="dxa"/>
            <w:tcBorders>
              <w:top w:val="nil"/>
              <w:left w:val="nil"/>
              <w:bottom w:val="single" w:sz="4" w:space="0" w:color="auto"/>
              <w:right w:val="single" w:sz="4" w:space="0" w:color="auto"/>
            </w:tcBorders>
            <w:shd w:val="clear" w:color="auto" w:fill="auto"/>
            <w:vAlign w:val="center"/>
            <w:hideMark/>
          </w:tcPr>
          <w:p w14:paraId="77F4F1E4"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Гос. задание</w:t>
            </w:r>
          </w:p>
        </w:tc>
      </w:tr>
      <w:tr w:rsidR="005D35FB" w:rsidRPr="005D35FB" w14:paraId="1325FE3F" w14:textId="77777777" w:rsidTr="001956E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CC5DFA0"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3994" w:type="dxa"/>
            <w:tcBorders>
              <w:top w:val="nil"/>
              <w:left w:val="nil"/>
              <w:bottom w:val="single" w:sz="4" w:space="0" w:color="auto"/>
              <w:right w:val="single" w:sz="4" w:space="0" w:color="auto"/>
            </w:tcBorders>
            <w:shd w:val="clear" w:color="auto" w:fill="auto"/>
            <w:vAlign w:val="center"/>
            <w:hideMark/>
          </w:tcPr>
          <w:p w14:paraId="5E20DAC9"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w:t>
            </w:r>
          </w:p>
        </w:tc>
        <w:tc>
          <w:tcPr>
            <w:tcW w:w="907" w:type="dxa"/>
            <w:tcBorders>
              <w:top w:val="nil"/>
              <w:left w:val="nil"/>
              <w:bottom w:val="single" w:sz="4" w:space="0" w:color="auto"/>
              <w:right w:val="single" w:sz="4" w:space="0" w:color="auto"/>
            </w:tcBorders>
            <w:shd w:val="clear" w:color="auto" w:fill="auto"/>
            <w:vAlign w:val="center"/>
            <w:hideMark/>
          </w:tcPr>
          <w:p w14:paraId="2D762CC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43,4 </w:t>
            </w:r>
          </w:p>
        </w:tc>
        <w:tc>
          <w:tcPr>
            <w:tcW w:w="1110" w:type="dxa"/>
            <w:tcBorders>
              <w:top w:val="nil"/>
              <w:left w:val="nil"/>
              <w:bottom w:val="single" w:sz="4" w:space="0" w:color="auto"/>
              <w:right w:val="single" w:sz="4" w:space="0" w:color="auto"/>
            </w:tcBorders>
            <w:shd w:val="clear" w:color="auto" w:fill="auto"/>
            <w:vAlign w:val="center"/>
            <w:hideMark/>
          </w:tcPr>
          <w:p w14:paraId="29A1C83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43,4 </w:t>
            </w:r>
          </w:p>
        </w:tc>
        <w:tc>
          <w:tcPr>
            <w:tcW w:w="905" w:type="dxa"/>
            <w:tcBorders>
              <w:top w:val="nil"/>
              <w:left w:val="nil"/>
              <w:bottom w:val="single" w:sz="4" w:space="0" w:color="auto"/>
              <w:right w:val="single" w:sz="4" w:space="0" w:color="auto"/>
            </w:tcBorders>
            <w:shd w:val="clear" w:color="auto" w:fill="auto"/>
            <w:vAlign w:val="center"/>
            <w:hideMark/>
          </w:tcPr>
          <w:p w14:paraId="3E8B60C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0,0</w:t>
            </w:r>
          </w:p>
        </w:tc>
        <w:tc>
          <w:tcPr>
            <w:tcW w:w="910" w:type="dxa"/>
            <w:tcBorders>
              <w:top w:val="nil"/>
              <w:left w:val="nil"/>
              <w:bottom w:val="single" w:sz="4" w:space="0" w:color="auto"/>
              <w:right w:val="single" w:sz="4" w:space="0" w:color="auto"/>
            </w:tcBorders>
            <w:shd w:val="clear" w:color="auto" w:fill="auto"/>
            <w:vAlign w:val="center"/>
            <w:hideMark/>
          </w:tcPr>
          <w:p w14:paraId="040C172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0,0</w:t>
            </w:r>
          </w:p>
        </w:tc>
        <w:tc>
          <w:tcPr>
            <w:tcW w:w="951" w:type="dxa"/>
            <w:tcBorders>
              <w:top w:val="nil"/>
              <w:left w:val="nil"/>
              <w:bottom w:val="single" w:sz="4" w:space="0" w:color="auto"/>
              <w:right w:val="single" w:sz="4" w:space="0" w:color="auto"/>
            </w:tcBorders>
            <w:shd w:val="clear" w:color="auto" w:fill="auto"/>
            <w:vAlign w:val="center"/>
            <w:hideMark/>
          </w:tcPr>
          <w:p w14:paraId="5EE1AFE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0,0</w:t>
            </w:r>
          </w:p>
        </w:tc>
      </w:tr>
      <w:tr w:rsidR="005D35FB" w:rsidRPr="005D35FB" w14:paraId="68E35031" w14:textId="77777777" w:rsidTr="001956E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3977BBF"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3994" w:type="dxa"/>
            <w:tcBorders>
              <w:top w:val="nil"/>
              <w:left w:val="nil"/>
              <w:bottom w:val="single" w:sz="4" w:space="0" w:color="auto"/>
              <w:right w:val="single" w:sz="4" w:space="0" w:color="auto"/>
            </w:tcBorders>
            <w:shd w:val="clear" w:color="auto" w:fill="auto"/>
            <w:vAlign w:val="center"/>
            <w:hideMark/>
          </w:tcPr>
          <w:p w14:paraId="55732574"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выданным авансам</w:t>
            </w:r>
          </w:p>
        </w:tc>
        <w:tc>
          <w:tcPr>
            <w:tcW w:w="907" w:type="dxa"/>
            <w:tcBorders>
              <w:top w:val="nil"/>
              <w:left w:val="nil"/>
              <w:bottom w:val="single" w:sz="4" w:space="0" w:color="auto"/>
              <w:right w:val="single" w:sz="4" w:space="0" w:color="auto"/>
            </w:tcBorders>
            <w:shd w:val="clear" w:color="auto" w:fill="auto"/>
            <w:vAlign w:val="center"/>
            <w:hideMark/>
          </w:tcPr>
          <w:p w14:paraId="3D70AF8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3,5 </w:t>
            </w:r>
          </w:p>
        </w:tc>
        <w:tc>
          <w:tcPr>
            <w:tcW w:w="1110" w:type="dxa"/>
            <w:tcBorders>
              <w:top w:val="nil"/>
              <w:left w:val="nil"/>
              <w:bottom w:val="single" w:sz="4" w:space="0" w:color="auto"/>
              <w:right w:val="single" w:sz="4" w:space="0" w:color="auto"/>
            </w:tcBorders>
            <w:shd w:val="clear" w:color="auto" w:fill="auto"/>
            <w:vAlign w:val="center"/>
            <w:hideMark/>
          </w:tcPr>
          <w:p w14:paraId="270AA67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3,2 </w:t>
            </w:r>
          </w:p>
        </w:tc>
        <w:tc>
          <w:tcPr>
            <w:tcW w:w="905" w:type="dxa"/>
            <w:tcBorders>
              <w:top w:val="nil"/>
              <w:left w:val="nil"/>
              <w:bottom w:val="single" w:sz="4" w:space="0" w:color="auto"/>
              <w:right w:val="single" w:sz="4" w:space="0" w:color="auto"/>
            </w:tcBorders>
            <w:shd w:val="clear" w:color="auto" w:fill="auto"/>
            <w:vAlign w:val="center"/>
            <w:hideMark/>
          </w:tcPr>
          <w:p w14:paraId="5EA0BD3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0,0</w:t>
            </w:r>
          </w:p>
        </w:tc>
        <w:tc>
          <w:tcPr>
            <w:tcW w:w="910" w:type="dxa"/>
            <w:tcBorders>
              <w:top w:val="nil"/>
              <w:left w:val="nil"/>
              <w:bottom w:val="single" w:sz="4" w:space="0" w:color="auto"/>
              <w:right w:val="single" w:sz="4" w:space="0" w:color="auto"/>
            </w:tcBorders>
            <w:shd w:val="clear" w:color="auto" w:fill="auto"/>
            <w:vAlign w:val="center"/>
            <w:hideMark/>
          </w:tcPr>
          <w:p w14:paraId="57885B6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0,0</w:t>
            </w:r>
          </w:p>
        </w:tc>
        <w:tc>
          <w:tcPr>
            <w:tcW w:w="951" w:type="dxa"/>
            <w:tcBorders>
              <w:top w:val="nil"/>
              <w:left w:val="nil"/>
              <w:bottom w:val="single" w:sz="4" w:space="0" w:color="auto"/>
              <w:right w:val="single" w:sz="4" w:space="0" w:color="auto"/>
            </w:tcBorders>
            <w:shd w:val="clear" w:color="auto" w:fill="auto"/>
            <w:vAlign w:val="center"/>
            <w:hideMark/>
          </w:tcPr>
          <w:p w14:paraId="25271F2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r>
      <w:tr w:rsidR="005D35FB" w:rsidRPr="005D35FB" w14:paraId="319F8074" w14:textId="77777777" w:rsidTr="001956E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3886202"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3994" w:type="dxa"/>
            <w:tcBorders>
              <w:top w:val="nil"/>
              <w:left w:val="nil"/>
              <w:bottom w:val="single" w:sz="4" w:space="0" w:color="auto"/>
              <w:right w:val="single" w:sz="4" w:space="0" w:color="auto"/>
            </w:tcBorders>
            <w:shd w:val="clear" w:color="auto" w:fill="auto"/>
            <w:vAlign w:val="center"/>
            <w:hideMark/>
          </w:tcPr>
          <w:p w14:paraId="5224CA61"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ущербу и иным доходам</w:t>
            </w:r>
          </w:p>
        </w:tc>
        <w:tc>
          <w:tcPr>
            <w:tcW w:w="907" w:type="dxa"/>
            <w:tcBorders>
              <w:top w:val="nil"/>
              <w:left w:val="nil"/>
              <w:bottom w:val="single" w:sz="4" w:space="0" w:color="auto"/>
              <w:right w:val="single" w:sz="4" w:space="0" w:color="auto"/>
            </w:tcBorders>
            <w:shd w:val="clear" w:color="auto" w:fill="auto"/>
            <w:vAlign w:val="center"/>
            <w:hideMark/>
          </w:tcPr>
          <w:p w14:paraId="6874DB8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25,6 </w:t>
            </w:r>
          </w:p>
        </w:tc>
        <w:tc>
          <w:tcPr>
            <w:tcW w:w="1110" w:type="dxa"/>
            <w:tcBorders>
              <w:top w:val="nil"/>
              <w:left w:val="nil"/>
              <w:bottom w:val="single" w:sz="4" w:space="0" w:color="auto"/>
              <w:right w:val="single" w:sz="4" w:space="0" w:color="auto"/>
            </w:tcBorders>
            <w:shd w:val="clear" w:color="auto" w:fill="auto"/>
            <w:vAlign w:val="center"/>
            <w:hideMark/>
          </w:tcPr>
          <w:p w14:paraId="6617BB2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13,8 </w:t>
            </w:r>
          </w:p>
        </w:tc>
        <w:tc>
          <w:tcPr>
            <w:tcW w:w="905" w:type="dxa"/>
            <w:tcBorders>
              <w:top w:val="nil"/>
              <w:left w:val="nil"/>
              <w:bottom w:val="single" w:sz="4" w:space="0" w:color="auto"/>
              <w:right w:val="single" w:sz="4" w:space="0" w:color="auto"/>
            </w:tcBorders>
            <w:shd w:val="clear" w:color="auto" w:fill="auto"/>
            <w:vAlign w:val="center"/>
            <w:hideMark/>
          </w:tcPr>
          <w:p w14:paraId="377324C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2,3 </w:t>
            </w:r>
          </w:p>
        </w:tc>
        <w:tc>
          <w:tcPr>
            <w:tcW w:w="910" w:type="dxa"/>
            <w:tcBorders>
              <w:top w:val="nil"/>
              <w:left w:val="nil"/>
              <w:bottom w:val="single" w:sz="4" w:space="0" w:color="auto"/>
              <w:right w:val="single" w:sz="4" w:space="0" w:color="auto"/>
            </w:tcBorders>
            <w:shd w:val="clear" w:color="auto" w:fill="auto"/>
            <w:vAlign w:val="center"/>
            <w:hideMark/>
          </w:tcPr>
          <w:p w14:paraId="5756B1D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8,0 </w:t>
            </w:r>
          </w:p>
        </w:tc>
        <w:tc>
          <w:tcPr>
            <w:tcW w:w="951" w:type="dxa"/>
            <w:tcBorders>
              <w:top w:val="nil"/>
              <w:left w:val="nil"/>
              <w:bottom w:val="single" w:sz="4" w:space="0" w:color="auto"/>
              <w:right w:val="single" w:sz="4" w:space="0" w:color="auto"/>
            </w:tcBorders>
            <w:shd w:val="clear" w:color="auto" w:fill="auto"/>
            <w:vAlign w:val="center"/>
            <w:hideMark/>
          </w:tcPr>
          <w:p w14:paraId="33F0A2B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r>
      <w:tr w:rsidR="005D35FB" w:rsidRPr="005D35FB" w14:paraId="2A78F69C" w14:textId="77777777" w:rsidTr="001956E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F0FB589"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3994" w:type="dxa"/>
            <w:tcBorders>
              <w:top w:val="nil"/>
              <w:left w:val="nil"/>
              <w:bottom w:val="single" w:sz="4" w:space="0" w:color="auto"/>
              <w:right w:val="single" w:sz="4" w:space="0" w:color="auto"/>
            </w:tcBorders>
            <w:shd w:val="clear" w:color="auto" w:fill="auto"/>
            <w:vAlign w:val="center"/>
            <w:hideMark/>
          </w:tcPr>
          <w:p w14:paraId="28B428FB"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платежам в бюджеты</w:t>
            </w:r>
          </w:p>
        </w:tc>
        <w:tc>
          <w:tcPr>
            <w:tcW w:w="907" w:type="dxa"/>
            <w:tcBorders>
              <w:top w:val="nil"/>
              <w:left w:val="nil"/>
              <w:bottom w:val="single" w:sz="4" w:space="0" w:color="auto"/>
              <w:right w:val="single" w:sz="4" w:space="0" w:color="auto"/>
            </w:tcBorders>
            <w:shd w:val="clear" w:color="auto" w:fill="auto"/>
            <w:vAlign w:val="center"/>
            <w:hideMark/>
          </w:tcPr>
          <w:p w14:paraId="2294E15A"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0,1 </w:t>
            </w:r>
          </w:p>
        </w:tc>
        <w:tc>
          <w:tcPr>
            <w:tcW w:w="1110" w:type="dxa"/>
            <w:tcBorders>
              <w:top w:val="nil"/>
              <w:left w:val="nil"/>
              <w:bottom w:val="single" w:sz="4" w:space="0" w:color="auto"/>
              <w:right w:val="single" w:sz="4" w:space="0" w:color="auto"/>
            </w:tcBorders>
            <w:shd w:val="clear" w:color="auto" w:fill="auto"/>
            <w:vAlign w:val="center"/>
            <w:hideMark/>
          </w:tcPr>
          <w:p w14:paraId="44960E1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05" w:type="dxa"/>
            <w:tcBorders>
              <w:top w:val="nil"/>
              <w:left w:val="nil"/>
              <w:bottom w:val="single" w:sz="4" w:space="0" w:color="auto"/>
              <w:right w:val="single" w:sz="4" w:space="0" w:color="auto"/>
            </w:tcBorders>
            <w:shd w:val="clear" w:color="auto" w:fill="auto"/>
            <w:vAlign w:val="center"/>
            <w:hideMark/>
          </w:tcPr>
          <w:p w14:paraId="4BA669E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0,0</w:t>
            </w:r>
          </w:p>
        </w:tc>
        <w:tc>
          <w:tcPr>
            <w:tcW w:w="910" w:type="dxa"/>
            <w:tcBorders>
              <w:top w:val="nil"/>
              <w:left w:val="nil"/>
              <w:bottom w:val="single" w:sz="4" w:space="0" w:color="auto"/>
              <w:right w:val="single" w:sz="4" w:space="0" w:color="auto"/>
            </w:tcBorders>
            <w:shd w:val="clear" w:color="auto" w:fill="auto"/>
            <w:vAlign w:val="center"/>
            <w:hideMark/>
          </w:tcPr>
          <w:p w14:paraId="4A38D66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0,0</w:t>
            </w:r>
          </w:p>
        </w:tc>
        <w:tc>
          <w:tcPr>
            <w:tcW w:w="951" w:type="dxa"/>
            <w:tcBorders>
              <w:top w:val="nil"/>
              <w:left w:val="nil"/>
              <w:bottom w:val="single" w:sz="4" w:space="0" w:color="auto"/>
              <w:right w:val="single" w:sz="4" w:space="0" w:color="auto"/>
            </w:tcBorders>
            <w:shd w:val="clear" w:color="auto" w:fill="auto"/>
            <w:vAlign w:val="center"/>
            <w:hideMark/>
          </w:tcPr>
          <w:p w14:paraId="0186C67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r>
      <w:tr w:rsidR="005D35FB" w:rsidRPr="005D35FB" w14:paraId="481B5AD0" w14:textId="77777777" w:rsidTr="001956E5">
        <w:trPr>
          <w:trHeight w:val="70"/>
        </w:trPr>
        <w:tc>
          <w:tcPr>
            <w:tcW w:w="4655"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7D9992AA"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07" w:type="dxa"/>
            <w:tcBorders>
              <w:top w:val="nil"/>
              <w:left w:val="nil"/>
              <w:bottom w:val="single" w:sz="4" w:space="0" w:color="auto"/>
              <w:right w:val="single" w:sz="4" w:space="0" w:color="auto"/>
            </w:tcBorders>
            <w:shd w:val="clear" w:color="auto" w:fill="auto"/>
            <w:vAlign w:val="center"/>
            <w:hideMark/>
          </w:tcPr>
          <w:p w14:paraId="079C80D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72,5 </w:t>
            </w:r>
          </w:p>
        </w:tc>
        <w:tc>
          <w:tcPr>
            <w:tcW w:w="1110" w:type="dxa"/>
            <w:tcBorders>
              <w:top w:val="nil"/>
              <w:left w:val="nil"/>
              <w:bottom w:val="single" w:sz="4" w:space="0" w:color="auto"/>
              <w:right w:val="single" w:sz="4" w:space="0" w:color="auto"/>
            </w:tcBorders>
            <w:shd w:val="clear" w:color="auto" w:fill="auto"/>
            <w:vAlign w:val="center"/>
            <w:hideMark/>
          </w:tcPr>
          <w:p w14:paraId="1A07FB72"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60,4 </w:t>
            </w:r>
          </w:p>
        </w:tc>
        <w:tc>
          <w:tcPr>
            <w:tcW w:w="905" w:type="dxa"/>
            <w:tcBorders>
              <w:top w:val="nil"/>
              <w:left w:val="nil"/>
              <w:bottom w:val="single" w:sz="4" w:space="0" w:color="auto"/>
              <w:right w:val="single" w:sz="4" w:space="0" w:color="auto"/>
            </w:tcBorders>
            <w:shd w:val="clear" w:color="auto" w:fill="auto"/>
            <w:vAlign w:val="center"/>
            <w:hideMark/>
          </w:tcPr>
          <w:p w14:paraId="3F460C7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2,3 </w:t>
            </w:r>
          </w:p>
        </w:tc>
        <w:tc>
          <w:tcPr>
            <w:tcW w:w="910" w:type="dxa"/>
            <w:tcBorders>
              <w:top w:val="nil"/>
              <w:left w:val="nil"/>
              <w:bottom w:val="single" w:sz="4" w:space="0" w:color="auto"/>
              <w:right w:val="single" w:sz="4" w:space="0" w:color="auto"/>
            </w:tcBorders>
            <w:shd w:val="clear" w:color="auto" w:fill="auto"/>
            <w:vAlign w:val="center"/>
            <w:hideMark/>
          </w:tcPr>
          <w:p w14:paraId="7D5A33E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8,0 </w:t>
            </w:r>
          </w:p>
        </w:tc>
        <w:tc>
          <w:tcPr>
            <w:tcW w:w="951" w:type="dxa"/>
            <w:tcBorders>
              <w:top w:val="nil"/>
              <w:left w:val="nil"/>
              <w:bottom w:val="single" w:sz="4" w:space="0" w:color="auto"/>
              <w:right w:val="single" w:sz="4" w:space="0" w:color="auto"/>
            </w:tcBorders>
            <w:shd w:val="clear" w:color="auto" w:fill="auto"/>
            <w:vAlign w:val="center"/>
            <w:hideMark/>
          </w:tcPr>
          <w:p w14:paraId="088742D3"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1,7 </w:t>
            </w:r>
          </w:p>
        </w:tc>
      </w:tr>
      <w:tr w:rsidR="005D35FB" w:rsidRPr="005D35FB" w14:paraId="022C000C" w14:textId="77777777" w:rsidTr="001956E5">
        <w:trPr>
          <w:trHeight w:val="70"/>
        </w:trPr>
        <w:tc>
          <w:tcPr>
            <w:tcW w:w="465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C77C650"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уд. вес в составе дебиторской задолженности, без учета кодов счета 205.31, 205.52 и 205.62 по субсидиям из областного бюджета</w:t>
            </w:r>
          </w:p>
        </w:tc>
        <w:tc>
          <w:tcPr>
            <w:tcW w:w="907" w:type="dxa"/>
            <w:tcBorders>
              <w:top w:val="nil"/>
              <w:left w:val="nil"/>
              <w:bottom w:val="double" w:sz="6" w:space="0" w:color="auto"/>
              <w:right w:val="single" w:sz="4" w:space="0" w:color="auto"/>
            </w:tcBorders>
            <w:shd w:val="clear" w:color="auto" w:fill="auto"/>
            <w:vAlign w:val="center"/>
            <w:hideMark/>
          </w:tcPr>
          <w:p w14:paraId="79FFC25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2,5 </w:t>
            </w:r>
          </w:p>
        </w:tc>
        <w:tc>
          <w:tcPr>
            <w:tcW w:w="1110" w:type="dxa"/>
            <w:tcBorders>
              <w:top w:val="nil"/>
              <w:left w:val="nil"/>
              <w:bottom w:val="double" w:sz="6" w:space="0" w:color="auto"/>
              <w:right w:val="single" w:sz="4" w:space="0" w:color="auto"/>
            </w:tcBorders>
            <w:shd w:val="clear" w:color="auto" w:fill="auto"/>
            <w:vAlign w:val="center"/>
            <w:hideMark/>
          </w:tcPr>
          <w:p w14:paraId="63CFE7F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9,4 </w:t>
            </w:r>
          </w:p>
        </w:tc>
        <w:tc>
          <w:tcPr>
            <w:tcW w:w="905" w:type="dxa"/>
            <w:tcBorders>
              <w:top w:val="nil"/>
              <w:left w:val="nil"/>
              <w:bottom w:val="double" w:sz="6" w:space="0" w:color="auto"/>
              <w:right w:val="single" w:sz="4" w:space="0" w:color="auto"/>
            </w:tcBorders>
            <w:shd w:val="clear" w:color="auto" w:fill="auto"/>
            <w:vAlign w:val="center"/>
            <w:hideMark/>
          </w:tcPr>
          <w:p w14:paraId="3A03A0F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910" w:type="dxa"/>
            <w:tcBorders>
              <w:top w:val="nil"/>
              <w:left w:val="nil"/>
              <w:bottom w:val="double" w:sz="6" w:space="0" w:color="auto"/>
              <w:right w:val="single" w:sz="4" w:space="0" w:color="auto"/>
            </w:tcBorders>
            <w:shd w:val="clear" w:color="auto" w:fill="auto"/>
            <w:vAlign w:val="center"/>
            <w:hideMark/>
          </w:tcPr>
          <w:p w14:paraId="3842E53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951" w:type="dxa"/>
            <w:tcBorders>
              <w:top w:val="nil"/>
              <w:left w:val="nil"/>
              <w:bottom w:val="double" w:sz="6" w:space="0" w:color="auto"/>
              <w:right w:val="single" w:sz="4" w:space="0" w:color="auto"/>
            </w:tcBorders>
            <w:shd w:val="clear" w:color="auto" w:fill="auto"/>
            <w:vAlign w:val="center"/>
            <w:hideMark/>
          </w:tcPr>
          <w:p w14:paraId="796065B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r>
    </w:tbl>
    <w:p w14:paraId="4419A5F9" w14:textId="28687EF5" w:rsidR="00BE19CB" w:rsidRPr="005D35FB" w:rsidRDefault="00BE19CB" w:rsidP="00BE19CB">
      <w:pPr>
        <w:spacing w:after="0" w:line="240" w:lineRule="auto"/>
        <w:jc w:val="both"/>
        <w:rPr>
          <w:rFonts w:ascii="Times New Roman" w:hAnsi="Times New Roman"/>
          <w:sz w:val="24"/>
          <w:szCs w:val="24"/>
        </w:rPr>
      </w:pPr>
      <w:r w:rsidRPr="005D35FB">
        <w:rPr>
          <w:rFonts w:ascii="Times New Roman" w:hAnsi="Times New Roman"/>
          <w:sz w:val="24"/>
          <w:szCs w:val="24"/>
        </w:rPr>
        <w:t>Продолжение таблицы</w:t>
      </w:r>
      <w:r w:rsidR="005F3220" w:rsidRPr="005D35FB">
        <w:rPr>
          <w:rFonts w:ascii="Times New Roman" w:hAnsi="Times New Roman"/>
          <w:sz w:val="24"/>
          <w:szCs w:val="24"/>
        </w:rPr>
        <w:t xml:space="preserve"> 78</w:t>
      </w:r>
    </w:p>
    <w:tbl>
      <w:tblPr>
        <w:tblW w:w="9438" w:type="dxa"/>
        <w:tblLook w:val="04A0" w:firstRow="1" w:lastRow="0" w:firstColumn="1" w:lastColumn="0" w:noHBand="0" w:noVBand="1"/>
      </w:tblPr>
      <w:tblGrid>
        <w:gridCol w:w="661"/>
        <w:gridCol w:w="3994"/>
        <w:gridCol w:w="907"/>
        <w:gridCol w:w="1110"/>
        <w:gridCol w:w="905"/>
        <w:gridCol w:w="910"/>
        <w:gridCol w:w="951"/>
      </w:tblGrid>
      <w:tr w:rsidR="005D35FB" w:rsidRPr="005D35FB" w14:paraId="35C22F7A" w14:textId="77777777" w:rsidTr="001956E5">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70113A8"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Счет</w:t>
            </w:r>
          </w:p>
        </w:tc>
        <w:tc>
          <w:tcPr>
            <w:tcW w:w="399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F5BD178"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4783" w:type="dxa"/>
            <w:gridSpan w:val="5"/>
            <w:tcBorders>
              <w:top w:val="double" w:sz="6" w:space="0" w:color="auto"/>
              <w:left w:val="nil"/>
              <w:bottom w:val="single" w:sz="4" w:space="0" w:color="auto"/>
              <w:right w:val="double" w:sz="6" w:space="0" w:color="auto"/>
            </w:tcBorders>
            <w:shd w:val="clear" w:color="auto" w:fill="auto"/>
            <w:vAlign w:val="center"/>
            <w:hideMark/>
          </w:tcPr>
          <w:p w14:paraId="307FE6B3"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Изменение (+,-)</w:t>
            </w:r>
          </w:p>
        </w:tc>
      </w:tr>
      <w:tr w:rsidR="005D35FB" w:rsidRPr="005D35FB" w14:paraId="17DA2CA4" w14:textId="77777777" w:rsidTr="001956E5">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5A43BFA"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994" w:type="dxa"/>
            <w:vMerge/>
            <w:tcBorders>
              <w:top w:val="double" w:sz="6" w:space="0" w:color="auto"/>
              <w:left w:val="single" w:sz="4" w:space="0" w:color="auto"/>
              <w:bottom w:val="single" w:sz="4" w:space="0" w:color="auto"/>
              <w:right w:val="single" w:sz="4" w:space="0" w:color="auto"/>
            </w:tcBorders>
            <w:vAlign w:val="center"/>
            <w:hideMark/>
          </w:tcPr>
          <w:p w14:paraId="389DCBCC"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07" w:type="dxa"/>
            <w:vMerge w:val="restart"/>
            <w:tcBorders>
              <w:top w:val="nil"/>
              <w:left w:val="single" w:sz="4" w:space="0" w:color="auto"/>
              <w:bottom w:val="single" w:sz="4" w:space="0" w:color="auto"/>
              <w:right w:val="single" w:sz="4" w:space="0" w:color="auto"/>
            </w:tcBorders>
            <w:shd w:val="clear" w:color="auto" w:fill="auto"/>
            <w:vAlign w:val="center"/>
            <w:hideMark/>
          </w:tcPr>
          <w:p w14:paraId="18A03331"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3876" w:type="dxa"/>
            <w:gridSpan w:val="4"/>
            <w:tcBorders>
              <w:top w:val="nil"/>
              <w:left w:val="nil"/>
              <w:bottom w:val="single" w:sz="4" w:space="0" w:color="auto"/>
              <w:right w:val="double" w:sz="6" w:space="0" w:color="auto"/>
            </w:tcBorders>
            <w:shd w:val="clear" w:color="auto" w:fill="auto"/>
            <w:vAlign w:val="center"/>
            <w:hideMark/>
          </w:tcPr>
          <w:p w14:paraId="54D8AFB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r>
      <w:tr w:rsidR="005D35FB" w:rsidRPr="005D35FB" w14:paraId="0C74B00E" w14:textId="77777777" w:rsidTr="001956E5">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7EF60A7"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994" w:type="dxa"/>
            <w:vMerge/>
            <w:tcBorders>
              <w:top w:val="double" w:sz="6" w:space="0" w:color="auto"/>
              <w:left w:val="single" w:sz="4" w:space="0" w:color="auto"/>
              <w:bottom w:val="single" w:sz="4" w:space="0" w:color="auto"/>
              <w:right w:val="single" w:sz="4" w:space="0" w:color="auto"/>
            </w:tcBorders>
            <w:vAlign w:val="center"/>
            <w:hideMark/>
          </w:tcPr>
          <w:p w14:paraId="255BAEAD"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07" w:type="dxa"/>
            <w:vMerge/>
            <w:tcBorders>
              <w:top w:val="nil"/>
              <w:left w:val="single" w:sz="4" w:space="0" w:color="auto"/>
              <w:bottom w:val="single" w:sz="4" w:space="0" w:color="auto"/>
              <w:right w:val="single" w:sz="4" w:space="0" w:color="auto"/>
            </w:tcBorders>
            <w:vAlign w:val="center"/>
            <w:hideMark/>
          </w:tcPr>
          <w:p w14:paraId="4948EBAD"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0D863AF8"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w:t>
            </w:r>
          </w:p>
        </w:tc>
        <w:tc>
          <w:tcPr>
            <w:tcW w:w="905" w:type="dxa"/>
            <w:tcBorders>
              <w:top w:val="nil"/>
              <w:left w:val="nil"/>
              <w:bottom w:val="single" w:sz="4" w:space="0" w:color="auto"/>
              <w:right w:val="single" w:sz="4" w:space="0" w:color="auto"/>
            </w:tcBorders>
            <w:shd w:val="clear" w:color="auto" w:fill="auto"/>
            <w:vAlign w:val="center"/>
            <w:hideMark/>
          </w:tcPr>
          <w:p w14:paraId="7190FDE1"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ОМС</w:t>
            </w:r>
          </w:p>
        </w:tc>
        <w:tc>
          <w:tcPr>
            <w:tcW w:w="910" w:type="dxa"/>
            <w:tcBorders>
              <w:top w:val="nil"/>
              <w:left w:val="nil"/>
              <w:bottom w:val="single" w:sz="4" w:space="0" w:color="auto"/>
              <w:right w:val="single" w:sz="4" w:space="0" w:color="auto"/>
            </w:tcBorders>
            <w:shd w:val="clear" w:color="auto" w:fill="auto"/>
            <w:vAlign w:val="center"/>
            <w:hideMark/>
          </w:tcPr>
          <w:p w14:paraId="62688D02"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Иные цели</w:t>
            </w:r>
          </w:p>
        </w:tc>
        <w:tc>
          <w:tcPr>
            <w:tcW w:w="951" w:type="dxa"/>
            <w:tcBorders>
              <w:top w:val="nil"/>
              <w:left w:val="nil"/>
              <w:bottom w:val="single" w:sz="4" w:space="0" w:color="auto"/>
              <w:right w:val="double" w:sz="6" w:space="0" w:color="auto"/>
            </w:tcBorders>
            <w:shd w:val="clear" w:color="auto" w:fill="auto"/>
            <w:vAlign w:val="center"/>
            <w:hideMark/>
          </w:tcPr>
          <w:p w14:paraId="5FF671B2"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Гос. задание</w:t>
            </w:r>
          </w:p>
        </w:tc>
      </w:tr>
      <w:tr w:rsidR="005D35FB" w:rsidRPr="005D35FB" w14:paraId="59B7E756" w14:textId="77777777" w:rsidTr="001956E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392BC42"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3994" w:type="dxa"/>
            <w:tcBorders>
              <w:top w:val="nil"/>
              <w:left w:val="nil"/>
              <w:bottom w:val="single" w:sz="4" w:space="0" w:color="auto"/>
              <w:right w:val="single" w:sz="4" w:space="0" w:color="auto"/>
            </w:tcBorders>
            <w:shd w:val="clear" w:color="auto" w:fill="auto"/>
            <w:vAlign w:val="center"/>
            <w:hideMark/>
          </w:tcPr>
          <w:p w14:paraId="5F4D3280"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w:t>
            </w:r>
          </w:p>
        </w:tc>
        <w:tc>
          <w:tcPr>
            <w:tcW w:w="907" w:type="dxa"/>
            <w:tcBorders>
              <w:top w:val="nil"/>
              <w:left w:val="nil"/>
              <w:bottom w:val="single" w:sz="4" w:space="0" w:color="auto"/>
              <w:right w:val="single" w:sz="4" w:space="0" w:color="auto"/>
            </w:tcBorders>
            <w:shd w:val="clear" w:color="auto" w:fill="auto"/>
            <w:vAlign w:val="center"/>
            <w:hideMark/>
          </w:tcPr>
          <w:p w14:paraId="2F974286"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-5,0 </w:t>
            </w:r>
          </w:p>
        </w:tc>
        <w:tc>
          <w:tcPr>
            <w:tcW w:w="1110" w:type="dxa"/>
            <w:tcBorders>
              <w:top w:val="nil"/>
              <w:left w:val="nil"/>
              <w:bottom w:val="single" w:sz="4" w:space="0" w:color="auto"/>
              <w:right w:val="single" w:sz="4" w:space="0" w:color="auto"/>
            </w:tcBorders>
            <w:shd w:val="clear" w:color="auto" w:fill="auto"/>
            <w:vAlign w:val="center"/>
            <w:hideMark/>
          </w:tcPr>
          <w:p w14:paraId="58DFE95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-5,0 </w:t>
            </w:r>
          </w:p>
        </w:tc>
        <w:tc>
          <w:tcPr>
            <w:tcW w:w="905" w:type="dxa"/>
            <w:tcBorders>
              <w:top w:val="nil"/>
              <w:left w:val="nil"/>
              <w:bottom w:val="single" w:sz="4" w:space="0" w:color="auto"/>
              <w:right w:val="single" w:sz="4" w:space="0" w:color="auto"/>
            </w:tcBorders>
            <w:shd w:val="clear" w:color="auto" w:fill="auto"/>
            <w:vAlign w:val="center"/>
            <w:hideMark/>
          </w:tcPr>
          <w:p w14:paraId="2107A69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10" w:type="dxa"/>
            <w:tcBorders>
              <w:top w:val="nil"/>
              <w:left w:val="nil"/>
              <w:bottom w:val="single" w:sz="4" w:space="0" w:color="auto"/>
              <w:right w:val="single" w:sz="4" w:space="0" w:color="auto"/>
            </w:tcBorders>
            <w:shd w:val="clear" w:color="auto" w:fill="auto"/>
            <w:vAlign w:val="center"/>
            <w:hideMark/>
          </w:tcPr>
          <w:p w14:paraId="3D8DDB1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061B206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7B5D135E" w14:textId="77777777" w:rsidTr="001956E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F32C41A"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206</w:t>
            </w:r>
          </w:p>
        </w:tc>
        <w:tc>
          <w:tcPr>
            <w:tcW w:w="3994" w:type="dxa"/>
            <w:tcBorders>
              <w:top w:val="nil"/>
              <w:left w:val="nil"/>
              <w:bottom w:val="single" w:sz="4" w:space="0" w:color="auto"/>
              <w:right w:val="single" w:sz="4" w:space="0" w:color="auto"/>
            </w:tcBorders>
            <w:shd w:val="clear" w:color="auto" w:fill="auto"/>
            <w:vAlign w:val="center"/>
            <w:hideMark/>
          </w:tcPr>
          <w:p w14:paraId="599A0EE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выданным авансам</w:t>
            </w:r>
          </w:p>
        </w:tc>
        <w:tc>
          <w:tcPr>
            <w:tcW w:w="907" w:type="dxa"/>
            <w:tcBorders>
              <w:top w:val="nil"/>
              <w:left w:val="nil"/>
              <w:bottom w:val="single" w:sz="4" w:space="0" w:color="auto"/>
              <w:right w:val="single" w:sz="4" w:space="0" w:color="auto"/>
            </w:tcBorders>
            <w:shd w:val="clear" w:color="auto" w:fill="auto"/>
            <w:vAlign w:val="center"/>
            <w:hideMark/>
          </w:tcPr>
          <w:p w14:paraId="063BB979"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-0,1 </w:t>
            </w:r>
          </w:p>
        </w:tc>
        <w:tc>
          <w:tcPr>
            <w:tcW w:w="1110" w:type="dxa"/>
            <w:tcBorders>
              <w:top w:val="nil"/>
              <w:left w:val="nil"/>
              <w:bottom w:val="single" w:sz="4" w:space="0" w:color="auto"/>
              <w:right w:val="single" w:sz="4" w:space="0" w:color="auto"/>
            </w:tcBorders>
            <w:shd w:val="clear" w:color="auto" w:fill="auto"/>
            <w:vAlign w:val="center"/>
            <w:hideMark/>
          </w:tcPr>
          <w:p w14:paraId="3C4717D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05" w:type="dxa"/>
            <w:tcBorders>
              <w:top w:val="nil"/>
              <w:left w:val="nil"/>
              <w:bottom w:val="single" w:sz="4" w:space="0" w:color="auto"/>
              <w:right w:val="single" w:sz="4" w:space="0" w:color="auto"/>
            </w:tcBorders>
            <w:shd w:val="clear" w:color="auto" w:fill="auto"/>
            <w:vAlign w:val="center"/>
            <w:hideMark/>
          </w:tcPr>
          <w:p w14:paraId="0E6A9ED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10" w:type="dxa"/>
            <w:tcBorders>
              <w:top w:val="nil"/>
              <w:left w:val="nil"/>
              <w:bottom w:val="single" w:sz="4" w:space="0" w:color="auto"/>
              <w:right w:val="single" w:sz="4" w:space="0" w:color="auto"/>
            </w:tcBorders>
            <w:shd w:val="clear" w:color="auto" w:fill="auto"/>
            <w:vAlign w:val="center"/>
            <w:hideMark/>
          </w:tcPr>
          <w:p w14:paraId="2B5CBB7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1F903C1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r>
      <w:tr w:rsidR="005D35FB" w:rsidRPr="005D35FB" w14:paraId="13E835C9" w14:textId="77777777" w:rsidTr="001956E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CBCEA05"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3994" w:type="dxa"/>
            <w:tcBorders>
              <w:top w:val="nil"/>
              <w:left w:val="nil"/>
              <w:bottom w:val="single" w:sz="4" w:space="0" w:color="auto"/>
              <w:right w:val="single" w:sz="4" w:space="0" w:color="auto"/>
            </w:tcBorders>
            <w:shd w:val="clear" w:color="auto" w:fill="auto"/>
            <w:vAlign w:val="center"/>
            <w:hideMark/>
          </w:tcPr>
          <w:p w14:paraId="366A98CF"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ущербу и иным доходам</w:t>
            </w:r>
          </w:p>
        </w:tc>
        <w:tc>
          <w:tcPr>
            <w:tcW w:w="907" w:type="dxa"/>
            <w:tcBorders>
              <w:top w:val="nil"/>
              <w:left w:val="nil"/>
              <w:bottom w:val="single" w:sz="4" w:space="0" w:color="auto"/>
              <w:right w:val="single" w:sz="4" w:space="0" w:color="auto"/>
            </w:tcBorders>
            <w:shd w:val="clear" w:color="auto" w:fill="auto"/>
            <w:vAlign w:val="center"/>
            <w:hideMark/>
          </w:tcPr>
          <w:p w14:paraId="3275129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-1,9 </w:t>
            </w:r>
          </w:p>
        </w:tc>
        <w:tc>
          <w:tcPr>
            <w:tcW w:w="1110" w:type="dxa"/>
            <w:tcBorders>
              <w:top w:val="nil"/>
              <w:left w:val="nil"/>
              <w:bottom w:val="single" w:sz="4" w:space="0" w:color="auto"/>
              <w:right w:val="single" w:sz="4" w:space="0" w:color="auto"/>
            </w:tcBorders>
            <w:shd w:val="clear" w:color="auto" w:fill="auto"/>
            <w:vAlign w:val="center"/>
            <w:hideMark/>
          </w:tcPr>
          <w:p w14:paraId="505813E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 </w:t>
            </w:r>
          </w:p>
        </w:tc>
        <w:tc>
          <w:tcPr>
            <w:tcW w:w="905" w:type="dxa"/>
            <w:tcBorders>
              <w:top w:val="nil"/>
              <w:left w:val="nil"/>
              <w:bottom w:val="single" w:sz="4" w:space="0" w:color="auto"/>
              <w:right w:val="single" w:sz="4" w:space="0" w:color="auto"/>
            </w:tcBorders>
            <w:shd w:val="clear" w:color="auto" w:fill="auto"/>
            <w:vAlign w:val="center"/>
            <w:hideMark/>
          </w:tcPr>
          <w:p w14:paraId="5E019E2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910" w:type="dxa"/>
            <w:tcBorders>
              <w:top w:val="nil"/>
              <w:left w:val="nil"/>
              <w:bottom w:val="single" w:sz="4" w:space="0" w:color="auto"/>
              <w:right w:val="single" w:sz="4" w:space="0" w:color="auto"/>
            </w:tcBorders>
            <w:shd w:val="clear" w:color="auto" w:fill="auto"/>
            <w:vAlign w:val="center"/>
            <w:hideMark/>
          </w:tcPr>
          <w:p w14:paraId="7F1E02D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c>
          <w:tcPr>
            <w:tcW w:w="951" w:type="dxa"/>
            <w:tcBorders>
              <w:top w:val="nil"/>
              <w:left w:val="nil"/>
              <w:bottom w:val="single" w:sz="4" w:space="0" w:color="auto"/>
              <w:right w:val="double" w:sz="6" w:space="0" w:color="auto"/>
            </w:tcBorders>
            <w:shd w:val="clear" w:color="auto" w:fill="auto"/>
            <w:vAlign w:val="center"/>
            <w:hideMark/>
          </w:tcPr>
          <w:p w14:paraId="3D5F811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-0,8 </w:t>
            </w:r>
          </w:p>
        </w:tc>
      </w:tr>
      <w:tr w:rsidR="005D35FB" w:rsidRPr="005D35FB" w14:paraId="332A8AC7" w14:textId="77777777" w:rsidTr="001956E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E641F1C"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3994" w:type="dxa"/>
            <w:tcBorders>
              <w:top w:val="nil"/>
              <w:left w:val="nil"/>
              <w:bottom w:val="single" w:sz="4" w:space="0" w:color="auto"/>
              <w:right w:val="single" w:sz="4" w:space="0" w:color="auto"/>
            </w:tcBorders>
            <w:shd w:val="clear" w:color="auto" w:fill="auto"/>
            <w:vAlign w:val="center"/>
            <w:hideMark/>
          </w:tcPr>
          <w:p w14:paraId="720A4CC3"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платежам в бюджеты</w:t>
            </w:r>
          </w:p>
        </w:tc>
        <w:tc>
          <w:tcPr>
            <w:tcW w:w="907" w:type="dxa"/>
            <w:tcBorders>
              <w:top w:val="nil"/>
              <w:left w:val="nil"/>
              <w:bottom w:val="single" w:sz="4" w:space="0" w:color="auto"/>
              <w:right w:val="single" w:sz="4" w:space="0" w:color="auto"/>
            </w:tcBorders>
            <w:shd w:val="clear" w:color="auto" w:fill="auto"/>
            <w:vAlign w:val="center"/>
            <w:hideMark/>
          </w:tcPr>
          <w:p w14:paraId="102FBBA5"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1110" w:type="dxa"/>
            <w:tcBorders>
              <w:top w:val="nil"/>
              <w:left w:val="nil"/>
              <w:bottom w:val="single" w:sz="4" w:space="0" w:color="auto"/>
              <w:right w:val="single" w:sz="4" w:space="0" w:color="auto"/>
            </w:tcBorders>
            <w:shd w:val="clear" w:color="auto" w:fill="auto"/>
            <w:vAlign w:val="center"/>
            <w:hideMark/>
          </w:tcPr>
          <w:p w14:paraId="123E648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05" w:type="dxa"/>
            <w:tcBorders>
              <w:top w:val="nil"/>
              <w:left w:val="nil"/>
              <w:bottom w:val="single" w:sz="4" w:space="0" w:color="auto"/>
              <w:right w:val="single" w:sz="4" w:space="0" w:color="auto"/>
            </w:tcBorders>
            <w:shd w:val="clear" w:color="auto" w:fill="auto"/>
            <w:vAlign w:val="center"/>
            <w:hideMark/>
          </w:tcPr>
          <w:p w14:paraId="7EA2B89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10" w:type="dxa"/>
            <w:tcBorders>
              <w:top w:val="nil"/>
              <w:left w:val="nil"/>
              <w:bottom w:val="single" w:sz="4" w:space="0" w:color="auto"/>
              <w:right w:val="single" w:sz="4" w:space="0" w:color="auto"/>
            </w:tcBorders>
            <w:shd w:val="clear" w:color="auto" w:fill="auto"/>
            <w:vAlign w:val="center"/>
            <w:hideMark/>
          </w:tcPr>
          <w:p w14:paraId="438FC81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951" w:type="dxa"/>
            <w:tcBorders>
              <w:top w:val="nil"/>
              <w:left w:val="nil"/>
              <w:bottom w:val="single" w:sz="4" w:space="0" w:color="auto"/>
              <w:right w:val="double" w:sz="6" w:space="0" w:color="auto"/>
            </w:tcBorders>
            <w:shd w:val="clear" w:color="auto" w:fill="auto"/>
            <w:vAlign w:val="center"/>
            <w:hideMark/>
          </w:tcPr>
          <w:p w14:paraId="7DFB77A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7C53D220" w14:textId="77777777" w:rsidTr="001956E5">
        <w:trPr>
          <w:trHeight w:val="70"/>
        </w:trPr>
        <w:tc>
          <w:tcPr>
            <w:tcW w:w="4655"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021ABBDB"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07" w:type="dxa"/>
            <w:tcBorders>
              <w:top w:val="nil"/>
              <w:left w:val="nil"/>
              <w:bottom w:val="single" w:sz="4" w:space="0" w:color="auto"/>
              <w:right w:val="single" w:sz="4" w:space="0" w:color="auto"/>
            </w:tcBorders>
            <w:shd w:val="clear" w:color="auto" w:fill="auto"/>
            <w:vAlign w:val="center"/>
            <w:hideMark/>
          </w:tcPr>
          <w:p w14:paraId="56A55F94"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-6,9 </w:t>
            </w:r>
          </w:p>
        </w:tc>
        <w:tc>
          <w:tcPr>
            <w:tcW w:w="1110" w:type="dxa"/>
            <w:tcBorders>
              <w:top w:val="nil"/>
              <w:left w:val="nil"/>
              <w:bottom w:val="single" w:sz="4" w:space="0" w:color="auto"/>
              <w:right w:val="single" w:sz="4" w:space="0" w:color="auto"/>
            </w:tcBorders>
            <w:shd w:val="clear" w:color="auto" w:fill="auto"/>
            <w:vAlign w:val="center"/>
            <w:hideMark/>
          </w:tcPr>
          <w:p w14:paraId="21509240"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-6,6 </w:t>
            </w:r>
          </w:p>
        </w:tc>
        <w:tc>
          <w:tcPr>
            <w:tcW w:w="905" w:type="dxa"/>
            <w:tcBorders>
              <w:top w:val="nil"/>
              <w:left w:val="nil"/>
              <w:bottom w:val="single" w:sz="4" w:space="0" w:color="auto"/>
              <w:right w:val="single" w:sz="4" w:space="0" w:color="auto"/>
            </w:tcBorders>
            <w:shd w:val="clear" w:color="auto" w:fill="auto"/>
            <w:vAlign w:val="center"/>
            <w:hideMark/>
          </w:tcPr>
          <w:p w14:paraId="2B0777C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0,1 </w:t>
            </w:r>
          </w:p>
        </w:tc>
        <w:tc>
          <w:tcPr>
            <w:tcW w:w="910" w:type="dxa"/>
            <w:tcBorders>
              <w:top w:val="nil"/>
              <w:left w:val="nil"/>
              <w:bottom w:val="single" w:sz="4" w:space="0" w:color="auto"/>
              <w:right w:val="single" w:sz="4" w:space="0" w:color="auto"/>
            </w:tcBorders>
            <w:shd w:val="clear" w:color="auto" w:fill="auto"/>
            <w:vAlign w:val="center"/>
            <w:hideMark/>
          </w:tcPr>
          <w:p w14:paraId="588B78B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0,4 </w:t>
            </w:r>
          </w:p>
        </w:tc>
        <w:tc>
          <w:tcPr>
            <w:tcW w:w="951" w:type="dxa"/>
            <w:tcBorders>
              <w:top w:val="nil"/>
              <w:left w:val="nil"/>
              <w:bottom w:val="single" w:sz="4" w:space="0" w:color="auto"/>
              <w:right w:val="double" w:sz="6" w:space="0" w:color="auto"/>
            </w:tcBorders>
            <w:shd w:val="clear" w:color="auto" w:fill="auto"/>
            <w:vAlign w:val="center"/>
            <w:hideMark/>
          </w:tcPr>
          <w:p w14:paraId="79A2F9BD"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-0,9 </w:t>
            </w:r>
          </w:p>
        </w:tc>
      </w:tr>
      <w:tr w:rsidR="00BE19CB" w:rsidRPr="005D35FB" w14:paraId="2EC692E8" w14:textId="77777777" w:rsidTr="001956E5">
        <w:trPr>
          <w:trHeight w:val="70"/>
        </w:trPr>
        <w:tc>
          <w:tcPr>
            <w:tcW w:w="465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6B1093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уд. вес в составе дебиторской задолженности, без учета кодов счета 205.31, 205.52 и 205.62 по субсидиям из областного бюджета</w:t>
            </w:r>
          </w:p>
        </w:tc>
        <w:tc>
          <w:tcPr>
            <w:tcW w:w="907" w:type="dxa"/>
            <w:tcBorders>
              <w:top w:val="nil"/>
              <w:left w:val="nil"/>
              <w:bottom w:val="double" w:sz="6" w:space="0" w:color="auto"/>
              <w:right w:val="single" w:sz="4" w:space="0" w:color="auto"/>
            </w:tcBorders>
            <w:shd w:val="clear" w:color="auto" w:fill="auto"/>
            <w:vAlign w:val="center"/>
            <w:hideMark/>
          </w:tcPr>
          <w:p w14:paraId="40BC4D7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 </w:t>
            </w:r>
          </w:p>
        </w:tc>
        <w:tc>
          <w:tcPr>
            <w:tcW w:w="1110" w:type="dxa"/>
            <w:tcBorders>
              <w:top w:val="nil"/>
              <w:left w:val="nil"/>
              <w:bottom w:val="double" w:sz="6" w:space="0" w:color="auto"/>
              <w:right w:val="single" w:sz="4" w:space="0" w:color="auto"/>
            </w:tcBorders>
            <w:shd w:val="clear" w:color="auto" w:fill="auto"/>
            <w:vAlign w:val="center"/>
            <w:hideMark/>
          </w:tcPr>
          <w:p w14:paraId="12F5969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-2,8 </w:t>
            </w:r>
          </w:p>
        </w:tc>
        <w:tc>
          <w:tcPr>
            <w:tcW w:w="905" w:type="dxa"/>
            <w:tcBorders>
              <w:top w:val="nil"/>
              <w:left w:val="nil"/>
              <w:bottom w:val="double" w:sz="6" w:space="0" w:color="auto"/>
              <w:right w:val="single" w:sz="4" w:space="0" w:color="auto"/>
            </w:tcBorders>
            <w:shd w:val="clear" w:color="auto" w:fill="auto"/>
            <w:vAlign w:val="center"/>
            <w:hideMark/>
          </w:tcPr>
          <w:p w14:paraId="729E109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910" w:type="dxa"/>
            <w:tcBorders>
              <w:top w:val="nil"/>
              <w:left w:val="nil"/>
              <w:bottom w:val="double" w:sz="6" w:space="0" w:color="auto"/>
              <w:right w:val="single" w:sz="4" w:space="0" w:color="auto"/>
            </w:tcBorders>
            <w:shd w:val="clear" w:color="auto" w:fill="auto"/>
            <w:vAlign w:val="center"/>
            <w:hideMark/>
          </w:tcPr>
          <w:p w14:paraId="34EE66F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-0,4 </w:t>
            </w:r>
          </w:p>
        </w:tc>
        <w:tc>
          <w:tcPr>
            <w:tcW w:w="951" w:type="dxa"/>
            <w:tcBorders>
              <w:top w:val="nil"/>
              <w:left w:val="nil"/>
              <w:bottom w:val="double" w:sz="6" w:space="0" w:color="auto"/>
              <w:right w:val="double" w:sz="6" w:space="0" w:color="auto"/>
            </w:tcBorders>
            <w:shd w:val="clear" w:color="auto" w:fill="auto"/>
            <w:vAlign w:val="center"/>
            <w:hideMark/>
          </w:tcPr>
          <w:p w14:paraId="38F1C95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 </w:t>
            </w:r>
          </w:p>
        </w:tc>
      </w:tr>
    </w:tbl>
    <w:p w14:paraId="12FEA8DF" w14:textId="77777777" w:rsidR="00BE19CB" w:rsidRPr="005D35FB" w:rsidRDefault="00BE19CB" w:rsidP="00BE19CB">
      <w:pPr>
        <w:spacing w:after="0" w:line="240" w:lineRule="auto"/>
        <w:ind w:firstLine="709"/>
        <w:jc w:val="both"/>
        <w:rPr>
          <w:rFonts w:ascii="Times New Roman" w:hAnsi="Times New Roman"/>
          <w:sz w:val="28"/>
          <w:szCs w:val="28"/>
        </w:rPr>
      </w:pPr>
    </w:p>
    <w:p w14:paraId="4EA13DA4" w14:textId="079C5235"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 xml:space="preserve">Наибольший удельный вес в общей сумме просроченной дебиторской задолженности на 01.07.2023 составляет задолженность по синтетическим счетам 205 </w:t>
      </w:r>
      <w:r w:rsidR="00D61373" w:rsidRPr="005D35FB">
        <w:rPr>
          <w:rFonts w:ascii="Times New Roman" w:hAnsi="Times New Roman"/>
          <w:sz w:val="28"/>
          <w:szCs w:val="28"/>
        </w:rPr>
        <w:t>«</w:t>
      </w:r>
      <w:r w:rsidRPr="005D35FB">
        <w:rPr>
          <w:rFonts w:ascii="Times New Roman" w:hAnsi="Times New Roman"/>
          <w:sz w:val="28"/>
          <w:szCs w:val="28"/>
        </w:rPr>
        <w:t>Расчеты по доходам</w:t>
      </w:r>
      <w:r w:rsidR="00D61373" w:rsidRPr="005D35FB">
        <w:rPr>
          <w:rFonts w:ascii="Times New Roman" w:hAnsi="Times New Roman"/>
          <w:sz w:val="28"/>
          <w:szCs w:val="28"/>
        </w:rPr>
        <w:t>»</w:t>
      </w:r>
      <w:r w:rsidRPr="005D35FB">
        <w:rPr>
          <w:rFonts w:ascii="Times New Roman" w:hAnsi="Times New Roman"/>
          <w:sz w:val="28"/>
          <w:szCs w:val="28"/>
        </w:rPr>
        <w:t xml:space="preserve"> (59,8 %) и 209 </w:t>
      </w:r>
      <w:r w:rsidR="00D61373" w:rsidRPr="005D35FB">
        <w:rPr>
          <w:rFonts w:ascii="Times New Roman" w:hAnsi="Times New Roman"/>
          <w:sz w:val="28"/>
          <w:szCs w:val="28"/>
        </w:rPr>
        <w:t>«</w:t>
      </w:r>
      <w:r w:rsidRPr="005D35FB">
        <w:rPr>
          <w:rFonts w:ascii="Times New Roman" w:hAnsi="Times New Roman"/>
          <w:sz w:val="28"/>
          <w:szCs w:val="28"/>
        </w:rPr>
        <w:t>Расчеты по ущербу и иным доходам</w:t>
      </w:r>
      <w:r w:rsidR="00D61373" w:rsidRPr="005D35FB">
        <w:rPr>
          <w:rFonts w:ascii="Times New Roman" w:hAnsi="Times New Roman"/>
          <w:sz w:val="28"/>
          <w:szCs w:val="28"/>
        </w:rPr>
        <w:t>»</w:t>
      </w:r>
      <w:r w:rsidRPr="005D35FB">
        <w:rPr>
          <w:rFonts w:ascii="Times New Roman" w:hAnsi="Times New Roman"/>
          <w:sz w:val="28"/>
          <w:szCs w:val="28"/>
        </w:rPr>
        <w:t xml:space="preserve"> </w:t>
      </w:r>
      <w:r w:rsidR="00E053D7" w:rsidRPr="005D35FB">
        <w:rPr>
          <w:rFonts w:ascii="Times New Roman" w:hAnsi="Times New Roman"/>
          <w:sz w:val="28"/>
          <w:szCs w:val="28"/>
        </w:rPr>
        <w:t>(35,3 %)</w:t>
      </w:r>
      <w:r w:rsidRPr="005D35FB">
        <w:rPr>
          <w:rFonts w:ascii="Times New Roman" w:hAnsi="Times New Roman"/>
          <w:sz w:val="28"/>
          <w:szCs w:val="28"/>
        </w:rPr>
        <w:t>:</w:t>
      </w:r>
    </w:p>
    <w:p w14:paraId="1AC6931F"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1. Просроченная дебиторская задолженность учреждений за счет собственных доходов составила в общей сумме 60,4 млн.руб. и за 6 месяцев 2023 года она сократилась на 6,6 млн.руб. (-9,9 %), из неё наибольшая:</w:t>
      </w:r>
    </w:p>
    <w:p w14:paraId="4F06DE3C" w14:textId="70D46D9E"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а) по синтетическому счету 205 </w:t>
      </w:r>
      <w:r w:rsidR="00D61373" w:rsidRPr="005D35FB">
        <w:rPr>
          <w:rFonts w:ascii="Times New Roman" w:hAnsi="Times New Roman"/>
          <w:sz w:val="28"/>
          <w:szCs w:val="28"/>
        </w:rPr>
        <w:t>«</w:t>
      </w:r>
      <w:r w:rsidRPr="005D35FB">
        <w:rPr>
          <w:rFonts w:ascii="Times New Roman" w:hAnsi="Times New Roman"/>
          <w:sz w:val="28"/>
          <w:szCs w:val="28"/>
        </w:rPr>
        <w:t>Расчеты по доходам</w:t>
      </w:r>
      <w:r w:rsidR="00D61373" w:rsidRPr="005D35FB">
        <w:rPr>
          <w:rFonts w:ascii="Times New Roman" w:hAnsi="Times New Roman"/>
          <w:sz w:val="28"/>
          <w:szCs w:val="28"/>
        </w:rPr>
        <w:t>»</w:t>
      </w:r>
      <w:r w:rsidRPr="005D35FB">
        <w:rPr>
          <w:rFonts w:ascii="Times New Roman" w:hAnsi="Times New Roman"/>
          <w:sz w:val="28"/>
          <w:szCs w:val="28"/>
        </w:rPr>
        <w:t xml:space="preserve"> – 43,4 млн.руб. </w:t>
      </w:r>
      <w:r w:rsidRPr="005D35FB">
        <w:rPr>
          <w:rFonts w:ascii="Times New Roman" w:hAnsi="Times New Roman"/>
          <w:sz w:val="28"/>
          <w:szCs w:val="28"/>
        </w:rPr>
        <w:br/>
        <w:t xml:space="preserve">(-5,0 млн.руб.), из неё наибольшая по коду счета 205.31 </w:t>
      </w:r>
      <w:r w:rsidR="00D61373" w:rsidRPr="005D35FB">
        <w:rPr>
          <w:rFonts w:ascii="Times New Roman" w:hAnsi="Times New Roman"/>
          <w:sz w:val="28"/>
          <w:szCs w:val="28"/>
        </w:rPr>
        <w:t>«</w:t>
      </w:r>
      <w:r w:rsidRPr="005D35FB">
        <w:rPr>
          <w:rFonts w:ascii="Times New Roman" w:hAnsi="Times New Roman"/>
          <w:sz w:val="28"/>
          <w:szCs w:val="28"/>
        </w:rPr>
        <w:t>Расчеты по доходам от оказания платных услуг (работ)</w:t>
      </w:r>
      <w:r w:rsidR="00D61373" w:rsidRPr="005D35FB">
        <w:rPr>
          <w:rFonts w:ascii="Times New Roman" w:hAnsi="Times New Roman"/>
          <w:sz w:val="28"/>
          <w:szCs w:val="28"/>
        </w:rPr>
        <w:t>»</w:t>
      </w:r>
      <w:r w:rsidRPr="005D35FB">
        <w:rPr>
          <w:rFonts w:ascii="Times New Roman" w:hAnsi="Times New Roman"/>
          <w:sz w:val="28"/>
          <w:szCs w:val="28"/>
        </w:rPr>
        <w:t xml:space="preserve"> - 28,5 млн.руб. (-6,1 млн.руб.), где наибольшая в учреждениях министерства здравоохранения – 27,8 млн.руб. (+7,5 млн.руб.), из неё в ГБУЗ </w:t>
      </w:r>
      <w:r w:rsidR="00D61373" w:rsidRPr="005D35FB">
        <w:rPr>
          <w:rFonts w:ascii="Times New Roman" w:hAnsi="Times New Roman"/>
          <w:sz w:val="28"/>
          <w:szCs w:val="28"/>
        </w:rPr>
        <w:t>«</w:t>
      </w:r>
      <w:r w:rsidRPr="005D35FB">
        <w:rPr>
          <w:rFonts w:ascii="Times New Roman" w:hAnsi="Times New Roman"/>
          <w:sz w:val="28"/>
          <w:szCs w:val="28"/>
        </w:rPr>
        <w:t>Коряжемская городская больница</w:t>
      </w:r>
      <w:r w:rsidR="00D61373" w:rsidRPr="005D35FB">
        <w:rPr>
          <w:rFonts w:ascii="Times New Roman" w:hAnsi="Times New Roman"/>
          <w:sz w:val="28"/>
          <w:szCs w:val="28"/>
        </w:rPr>
        <w:t>»</w:t>
      </w:r>
      <w:r w:rsidRPr="005D35FB">
        <w:rPr>
          <w:rFonts w:ascii="Times New Roman" w:hAnsi="Times New Roman"/>
          <w:sz w:val="28"/>
          <w:szCs w:val="28"/>
        </w:rPr>
        <w:t xml:space="preserve"> - 5,2 млн.руб. (+2,4 млн.руб. или +85,9 %) и в ГБУЗ </w:t>
      </w:r>
      <w:r w:rsidR="00D61373" w:rsidRPr="005D35FB">
        <w:rPr>
          <w:rFonts w:ascii="Times New Roman" w:hAnsi="Times New Roman"/>
          <w:sz w:val="28"/>
          <w:szCs w:val="28"/>
        </w:rPr>
        <w:t>«</w:t>
      </w:r>
      <w:r w:rsidRPr="005D35FB">
        <w:rPr>
          <w:rFonts w:ascii="Times New Roman" w:hAnsi="Times New Roman"/>
          <w:sz w:val="28"/>
          <w:szCs w:val="28"/>
        </w:rPr>
        <w:t>Архангельская областная клиническая больница</w:t>
      </w:r>
      <w:r w:rsidR="00D61373" w:rsidRPr="005D35FB">
        <w:rPr>
          <w:rFonts w:ascii="Times New Roman" w:hAnsi="Times New Roman"/>
          <w:sz w:val="28"/>
          <w:szCs w:val="28"/>
        </w:rPr>
        <w:t>»</w:t>
      </w:r>
      <w:r w:rsidRPr="005D35FB">
        <w:rPr>
          <w:rFonts w:ascii="Times New Roman" w:hAnsi="Times New Roman"/>
          <w:sz w:val="28"/>
          <w:szCs w:val="28"/>
        </w:rPr>
        <w:t xml:space="preserve"> - 7,5 млн.руб. (+2,1 млн.руб. или +38,0 %), которая в большей части состоит из задолженности от оказания медицинских услуг;</w:t>
      </w:r>
    </w:p>
    <w:p w14:paraId="558872B2" w14:textId="50DDA744"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б) по синтетическому счету 209 </w:t>
      </w:r>
      <w:r w:rsidR="00D61373" w:rsidRPr="005D35FB">
        <w:rPr>
          <w:rFonts w:ascii="Times New Roman" w:hAnsi="Times New Roman"/>
          <w:sz w:val="28"/>
          <w:szCs w:val="28"/>
        </w:rPr>
        <w:t>«</w:t>
      </w:r>
      <w:r w:rsidRPr="005D35FB">
        <w:rPr>
          <w:rFonts w:ascii="Times New Roman" w:hAnsi="Times New Roman"/>
          <w:sz w:val="28"/>
          <w:szCs w:val="28"/>
        </w:rPr>
        <w:t>Расчеты по ущербу и иным доходам</w:t>
      </w:r>
      <w:r w:rsidR="00D61373" w:rsidRPr="005D35FB">
        <w:rPr>
          <w:rFonts w:ascii="Times New Roman" w:hAnsi="Times New Roman"/>
          <w:sz w:val="28"/>
          <w:szCs w:val="28"/>
        </w:rPr>
        <w:t>»</w:t>
      </w:r>
      <w:r w:rsidRPr="005D35FB">
        <w:rPr>
          <w:rFonts w:ascii="Times New Roman" w:hAnsi="Times New Roman"/>
          <w:sz w:val="28"/>
          <w:szCs w:val="28"/>
        </w:rPr>
        <w:t xml:space="preserve"> - 13,8 млн.руб. (+1,7 млн.руб.), из нее наибольшая </w:t>
      </w:r>
    </w:p>
    <w:p w14:paraId="6EA4FAC4" w14:textId="4853FF6D"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по коду счета 209.34 </w:t>
      </w:r>
      <w:r w:rsidR="00D61373" w:rsidRPr="005D35FB">
        <w:rPr>
          <w:lang w:eastAsia="ru-RU" w:bidi="ru-RU"/>
        </w:rPr>
        <w:t>«</w:t>
      </w:r>
      <w:r w:rsidRPr="005D35FB">
        <w:rPr>
          <w:lang w:eastAsia="ru-RU" w:bidi="ru-RU"/>
        </w:rPr>
        <w:t>Расчеты по доходам от компенсации затрат</w:t>
      </w:r>
      <w:r w:rsidR="00D61373" w:rsidRPr="005D35FB">
        <w:rPr>
          <w:lang w:eastAsia="ru-RU" w:bidi="ru-RU"/>
        </w:rPr>
        <w:t>»</w:t>
      </w:r>
      <w:r w:rsidRPr="005D35FB">
        <w:rPr>
          <w:lang w:eastAsia="ru-RU" w:bidi="ru-RU"/>
        </w:rPr>
        <w:t xml:space="preserve"> - 2,3 млн.руб. (+0,5 млн.руб.), из нее в учреждениях министерства здравоохранения – 1,4 млн.руб. (+0,6 млн.руб.), где в ГБУЗ Архангельской области </w:t>
      </w:r>
      <w:r w:rsidR="00D61373" w:rsidRPr="005D35FB">
        <w:rPr>
          <w:lang w:eastAsia="ru-RU" w:bidi="ru-RU"/>
        </w:rPr>
        <w:t>«</w:t>
      </w:r>
      <w:r w:rsidRPr="005D35FB">
        <w:rPr>
          <w:lang w:eastAsia="ru-RU" w:bidi="ru-RU"/>
        </w:rPr>
        <w:t>Первая ГКБ им Е.Е. Волосевич</w:t>
      </w:r>
      <w:r w:rsidR="00D61373" w:rsidRPr="005D35FB">
        <w:rPr>
          <w:lang w:eastAsia="ru-RU" w:bidi="ru-RU"/>
        </w:rPr>
        <w:t>»</w:t>
      </w:r>
      <w:r w:rsidRPr="005D35FB">
        <w:rPr>
          <w:lang w:eastAsia="ru-RU" w:bidi="ru-RU"/>
        </w:rPr>
        <w:t xml:space="preserve"> - 0,7 млн.руб. (+0,4 млн.руб.) и в ГБУЗ </w:t>
      </w:r>
      <w:r w:rsidR="00D61373" w:rsidRPr="005D35FB">
        <w:rPr>
          <w:lang w:eastAsia="ru-RU" w:bidi="ru-RU"/>
        </w:rPr>
        <w:t>«</w:t>
      </w:r>
      <w:r w:rsidRPr="005D35FB">
        <w:rPr>
          <w:lang w:eastAsia="ru-RU" w:bidi="ru-RU"/>
        </w:rPr>
        <w:t>Архангельская областная клиническая больница</w:t>
      </w:r>
      <w:r w:rsidR="00D61373" w:rsidRPr="005D35FB">
        <w:rPr>
          <w:lang w:eastAsia="ru-RU" w:bidi="ru-RU"/>
        </w:rPr>
        <w:t>»</w:t>
      </w:r>
      <w:r w:rsidRPr="005D35FB">
        <w:rPr>
          <w:lang w:eastAsia="ru-RU" w:bidi="ru-RU"/>
        </w:rPr>
        <w:t xml:space="preserve"> - 0,6 млн.руб. (+0,2 млн.руб.);</w:t>
      </w:r>
    </w:p>
    <w:p w14:paraId="4A3524D1" w14:textId="0863B21B"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по коду счета 209.41 </w:t>
      </w:r>
      <w:r w:rsidR="00D61373" w:rsidRPr="005D35FB">
        <w:rPr>
          <w:lang w:eastAsia="ru-RU" w:bidi="ru-RU"/>
        </w:rPr>
        <w:t>«</w:t>
      </w:r>
      <w:r w:rsidRPr="005D35FB">
        <w:rPr>
          <w:lang w:eastAsia="ru-RU" w:bidi="ru-RU"/>
        </w:rPr>
        <w:t>Расчеты по доходам от штрафных санкций за нарушение условий контрактов (договоров)</w:t>
      </w:r>
      <w:r w:rsidR="00D61373" w:rsidRPr="005D35FB">
        <w:rPr>
          <w:lang w:eastAsia="ru-RU" w:bidi="ru-RU"/>
        </w:rPr>
        <w:t>»</w:t>
      </w:r>
      <w:r w:rsidRPr="005D35FB">
        <w:rPr>
          <w:lang w:eastAsia="ru-RU" w:bidi="ru-RU"/>
        </w:rPr>
        <w:t xml:space="preserve"> - 10,0 млн.руб. (-2,5 млн.руб.), из нее в учреждениях министерства здравоохранения – 9,5 млн.руб. (-2,1 млн.руб.), где в ГБУЗ </w:t>
      </w:r>
      <w:r w:rsidR="00D61373" w:rsidRPr="005D35FB">
        <w:rPr>
          <w:lang w:eastAsia="ru-RU" w:bidi="ru-RU"/>
        </w:rPr>
        <w:t>«</w:t>
      </w:r>
      <w:r w:rsidRPr="005D35FB">
        <w:rPr>
          <w:lang w:eastAsia="ru-RU" w:bidi="ru-RU"/>
        </w:rPr>
        <w:t>Архангельская областная клиническая больница</w:t>
      </w:r>
      <w:r w:rsidR="00D61373" w:rsidRPr="005D35FB">
        <w:rPr>
          <w:lang w:eastAsia="ru-RU" w:bidi="ru-RU"/>
        </w:rPr>
        <w:t>»</w:t>
      </w:r>
      <w:r w:rsidRPr="005D35FB">
        <w:rPr>
          <w:lang w:eastAsia="ru-RU" w:bidi="ru-RU"/>
        </w:rPr>
        <w:t xml:space="preserve"> - 7,1 млн.руб. (-1,2 млн.руб.) и в ГБУЗ </w:t>
      </w:r>
      <w:r w:rsidR="00D61373" w:rsidRPr="005D35FB">
        <w:rPr>
          <w:lang w:eastAsia="ru-RU" w:bidi="ru-RU"/>
        </w:rPr>
        <w:t>«</w:t>
      </w:r>
      <w:r w:rsidRPr="005D35FB">
        <w:rPr>
          <w:lang w:eastAsia="ru-RU" w:bidi="ru-RU"/>
        </w:rPr>
        <w:t>Первая ГКБ им Е.Е. Волосевич</w:t>
      </w:r>
      <w:r w:rsidR="00D61373" w:rsidRPr="005D35FB">
        <w:rPr>
          <w:lang w:eastAsia="ru-RU" w:bidi="ru-RU"/>
        </w:rPr>
        <w:t>»</w:t>
      </w:r>
      <w:r w:rsidRPr="005D35FB">
        <w:rPr>
          <w:lang w:eastAsia="ru-RU" w:bidi="ru-RU"/>
        </w:rPr>
        <w:t xml:space="preserve"> - 1,5 млн.руб. (-0,6 млн.руб.).</w:t>
      </w:r>
    </w:p>
    <w:p w14:paraId="73D24A40" w14:textId="50FA89AC"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2. За счет средств ОМС просроченная дебиторская задолженность на 01.07.2023 составила 2,3 млн.руб., которая за 6 месяцев выросла на 0,1 млн.руб. </w:t>
      </w:r>
      <w:r w:rsidR="00922381" w:rsidRPr="005D35FB">
        <w:rPr>
          <w:rFonts w:ascii="Times New Roman" w:hAnsi="Times New Roman"/>
          <w:sz w:val="28"/>
          <w:szCs w:val="28"/>
        </w:rPr>
        <w:t>и</w:t>
      </w:r>
      <w:r w:rsidRPr="005D35FB">
        <w:rPr>
          <w:rFonts w:ascii="Times New Roman" w:hAnsi="Times New Roman"/>
          <w:sz w:val="28"/>
          <w:szCs w:val="28"/>
        </w:rPr>
        <w:t xml:space="preserve"> в указанной сумме</w:t>
      </w:r>
      <w:r w:rsidR="00922381" w:rsidRPr="005D35FB">
        <w:rPr>
          <w:rFonts w:ascii="Times New Roman" w:hAnsi="Times New Roman"/>
          <w:sz w:val="28"/>
          <w:szCs w:val="28"/>
        </w:rPr>
        <w:t xml:space="preserve"> – </w:t>
      </w:r>
      <w:r w:rsidRPr="005D35FB">
        <w:rPr>
          <w:rFonts w:ascii="Times New Roman" w:hAnsi="Times New Roman"/>
          <w:sz w:val="28"/>
          <w:szCs w:val="28"/>
        </w:rPr>
        <w:t xml:space="preserve">по синтетическому счету 209 </w:t>
      </w:r>
      <w:r w:rsidR="00D61373" w:rsidRPr="005D35FB">
        <w:rPr>
          <w:rFonts w:ascii="Times New Roman" w:hAnsi="Times New Roman"/>
          <w:sz w:val="28"/>
          <w:szCs w:val="28"/>
        </w:rPr>
        <w:t>«</w:t>
      </w:r>
      <w:r w:rsidRPr="005D35FB">
        <w:rPr>
          <w:rFonts w:ascii="Times New Roman" w:hAnsi="Times New Roman"/>
          <w:sz w:val="28"/>
          <w:szCs w:val="28"/>
        </w:rPr>
        <w:t>Расчеты по ущербу и иным доходам</w:t>
      </w:r>
      <w:r w:rsidR="00D61373" w:rsidRPr="005D35FB">
        <w:rPr>
          <w:rFonts w:ascii="Times New Roman" w:hAnsi="Times New Roman"/>
          <w:sz w:val="28"/>
          <w:szCs w:val="28"/>
        </w:rPr>
        <w:t>»</w:t>
      </w:r>
      <w:r w:rsidRPr="005D35FB">
        <w:rPr>
          <w:rFonts w:ascii="Times New Roman" w:hAnsi="Times New Roman"/>
          <w:sz w:val="28"/>
          <w:szCs w:val="28"/>
        </w:rPr>
        <w:t xml:space="preserve"> в учреждениях министерства здравоохранения Архангельской области по коду счета 209.34 </w:t>
      </w:r>
      <w:r w:rsidR="00D61373" w:rsidRPr="005D35FB">
        <w:rPr>
          <w:rFonts w:ascii="Times New Roman" w:hAnsi="Times New Roman"/>
          <w:sz w:val="28"/>
          <w:szCs w:val="28"/>
        </w:rPr>
        <w:t>«</w:t>
      </w:r>
      <w:r w:rsidRPr="005D35FB">
        <w:rPr>
          <w:rFonts w:ascii="Times New Roman" w:hAnsi="Times New Roman"/>
          <w:sz w:val="28"/>
          <w:szCs w:val="28"/>
        </w:rPr>
        <w:t>Расчеты по доходам от компенсации затрат</w:t>
      </w:r>
      <w:r w:rsidR="00D61373" w:rsidRPr="005D35FB">
        <w:rPr>
          <w:rFonts w:ascii="Times New Roman" w:hAnsi="Times New Roman"/>
          <w:sz w:val="28"/>
          <w:szCs w:val="28"/>
        </w:rPr>
        <w:t>»</w:t>
      </w:r>
      <w:r w:rsidRPr="005D35FB">
        <w:rPr>
          <w:rFonts w:ascii="Times New Roman" w:hAnsi="Times New Roman"/>
          <w:sz w:val="28"/>
          <w:szCs w:val="28"/>
        </w:rPr>
        <w:t xml:space="preserve">, из нее в ГБУЗ </w:t>
      </w:r>
      <w:r w:rsidR="00D61373" w:rsidRPr="005D35FB">
        <w:rPr>
          <w:rFonts w:ascii="Times New Roman" w:hAnsi="Times New Roman"/>
          <w:sz w:val="28"/>
          <w:szCs w:val="28"/>
        </w:rPr>
        <w:t>«</w:t>
      </w:r>
      <w:r w:rsidRPr="005D35FB">
        <w:rPr>
          <w:rFonts w:ascii="Times New Roman" w:hAnsi="Times New Roman"/>
          <w:sz w:val="28"/>
          <w:szCs w:val="28"/>
        </w:rPr>
        <w:t>Первая ГКБ им Е.Е. Волосевич</w:t>
      </w:r>
      <w:r w:rsidR="00D61373" w:rsidRPr="005D35FB">
        <w:rPr>
          <w:rFonts w:ascii="Times New Roman" w:hAnsi="Times New Roman"/>
          <w:sz w:val="28"/>
          <w:szCs w:val="28"/>
        </w:rPr>
        <w:t>»</w:t>
      </w:r>
      <w:r w:rsidRPr="005D35FB">
        <w:rPr>
          <w:rFonts w:ascii="Times New Roman" w:hAnsi="Times New Roman"/>
          <w:sz w:val="28"/>
          <w:szCs w:val="28"/>
        </w:rPr>
        <w:t xml:space="preserve"> - 1,6 млн.руб. (+0,1 млн.руб.), а в ГБУЗ </w:t>
      </w:r>
      <w:r w:rsidR="00D61373" w:rsidRPr="005D35FB">
        <w:rPr>
          <w:rFonts w:ascii="Times New Roman" w:hAnsi="Times New Roman"/>
          <w:sz w:val="28"/>
          <w:szCs w:val="28"/>
        </w:rPr>
        <w:t>«</w:t>
      </w:r>
      <w:r w:rsidRPr="005D35FB">
        <w:rPr>
          <w:rFonts w:ascii="Times New Roman" w:hAnsi="Times New Roman"/>
          <w:sz w:val="28"/>
          <w:szCs w:val="28"/>
        </w:rPr>
        <w:t>Архангельская городская клиническая больница № 6</w:t>
      </w:r>
      <w:r w:rsidR="00D61373" w:rsidRPr="005D35FB">
        <w:rPr>
          <w:rFonts w:ascii="Times New Roman" w:hAnsi="Times New Roman"/>
          <w:sz w:val="28"/>
          <w:szCs w:val="28"/>
        </w:rPr>
        <w:t>»</w:t>
      </w:r>
      <w:r w:rsidRPr="005D35FB">
        <w:rPr>
          <w:rFonts w:ascii="Times New Roman" w:hAnsi="Times New Roman"/>
          <w:sz w:val="28"/>
          <w:szCs w:val="28"/>
        </w:rPr>
        <w:t xml:space="preserve"> - 0,5 млн.руб., которая с 01.01.2022 не изменилась.</w:t>
      </w:r>
    </w:p>
    <w:p w14:paraId="657781C4" w14:textId="07BB21D0"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3. За счет средств субсидий на иные цели просроченная дебиторская задолженность в государственных учреждениях на 01.07.2023 составила 8,0 млн.руб. и за 6 месяцев 2023 года она выросла на 0,4 млн.руб, в т.ч. в указанной сумме по коду счета 209.34 </w:t>
      </w:r>
      <w:r w:rsidR="00D61373" w:rsidRPr="005D35FB">
        <w:rPr>
          <w:rFonts w:ascii="Times New Roman" w:hAnsi="Times New Roman"/>
          <w:sz w:val="28"/>
          <w:szCs w:val="28"/>
        </w:rPr>
        <w:t>«</w:t>
      </w:r>
      <w:r w:rsidRPr="005D35FB">
        <w:rPr>
          <w:rFonts w:ascii="Times New Roman" w:hAnsi="Times New Roman"/>
          <w:sz w:val="28"/>
          <w:szCs w:val="28"/>
        </w:rPr>
        <w:t>Расчеты по доходам от компенсации затрат</w:t>
      </w:r>
      <w:r w:rsidR="00D61373" w:rsidRPr="005D35FB">
        <w:rPr>
          <w:rFonts w:ascii="Times New Roman" w:hAnsi="Times New Roman"/>
          <w:sz w:val="28"/>
          <w:szCs w:val="28"/>
        </w:rPr>
        <w:t>»</w:t>
      </w:r>
      <w:r w:rsidRPr="005D35FB">
        <w:rPr>
          <w:rFonts w:ascii="Times New Roman" w:hAnsi="Times New Roman"/>
          <w:sz w:val="28"/>
          <w:szCs w:val="28"/>
        </w:rPr>
        <w:t xml:space="preserve"> и из нее наибольшая в учреждениях министерства здравоохранения – 7,5 млн.руб. (ГБУЗ </w:t>
      </w:r>
      <w:r w:rsidR="00D61373" w:rsidRPr="005D35FB">
        <w:rPr>
          <w:rFonts w:ascii="Times New Roman" w:hAnsi="Times New Roman"/>
          <w:sz w:val="28"/>
          <w:szCs w:val="28"/>
        </w:rPr>
        <w:t>«</w:t>
      </w:r>
      <w:r w:rsidRPr="005D35FB">
        <w:rPr>
          <w:rFonts w:ascii="Times New Roman" w:hAnsi="Times New Roman"/>
          <w:sz w:val="28"/>
          <w:szCs w:val="28"/>
        </w:rPr>
        <w:t>Архангельская областная клиническая больница</w:t>
      </w:r>
      <w:r w:rsidR="00D61373" w:rsidRPr="005D35FB">
        <w:rPr>
          <w:rFonts w:ascii="Times New Roman" w:hAnsi="Times New Roman"/>
          <w:sz w:val="28"/>
          <w:szCs w:val="28"/>
        </w:rPr>
        <w:t>»</w:t>
      </w:r>
      <w:r w:rsidRPr="005D35FB">
        <w:rPr>
          <w:rFonts w:ascii="Times New Roman" w:hAnsi="Times New Roman"/>
          <w:sz w:val="28"/>
          <w:szCs w:val="28"/>
        </w:rPr>
        <w:t xml:space="preserve">). Указанная задолженность образовалась по расчетам с ООО </w:t>
      </w:r>
      <w:r w:rsidR="00D61373" w:rsidRPr="005D35FB">
        <w:rPr>
          <w:rFonts w:ascii="Times New Roman" w:hAnsi="Times New Roman"/>
          <w:sz w:val="28"/>
          <w:szCs w:val="28"/>
        </w:rPr>
        <w:t>«</w:t>
      </w:r>
      <w:r w:rsidRPr="005D35FB">
        <w:rPr>
          <w:rFonts w:ascii="Times New Roman" w:hAnsi="Times New Roman"/>
          <w:sz w:val="28"/>
          <w:szCs w:val="28"/>
        </w:rPr>
        <w:t>ПКФ Спецдеталь</w:t>
      </w:r>
      <w:r w:rsidR="00D61373" w:rsidRPr="005D35FB">
        <w:rPr>
          <w:rFonts w:ascii="Times New Roman" w:hAnsi="Times New Roman"/>
          <w:sz w:val="28"/>
          <w:szCs w:val="28"/>
        </w:rPr>
        <w:t>»</w:t>
      </w:r>
      <w:r w:rsidRPr="005D35FB">
        <w:rPr>
          <w:rFonts w:ascii="Times New Roman" w:hAnsi="Times New Roman"/>
          <w:sz w:val="28"/>
          <w:szCs w:val="28"/>
        </w:rPr>
        <w:t xml:space="preserve"> (ИНН 5040165382), в связи с неисполнением контракта от 08.04.2020 на поставку </w:t>
      </w:r>
      <w:r w:rsidRPr="005D35FB">
        <w:rPr>
          <w:rFonts w:ascii="Times New Roman" w:hAnsi="Times New Roman"/>
          <w:sz w:val="28"/>
          <w:szCs w:val="28"/>
        </w:rPr>
        <w:lastRenderedPageBreak/>
        <w:t>масок медицинских на сумму 7,5 млн.руб., которая подлежит взысканию на основании решения Арбитражного суда Архангельской области по делу № А05-7487/2020 от 17.09.2020. Исполнительный лист от 19.02.2021.</w:t>
      </w:r>
    </w:p>
    <w:p w14:paraId="34BA3A9C"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Операции по счетам данного общества приостановлены по решению ФНС от 31.05.2022.</w:t>
      </w:r>
    </w:p>
    <w:p w14:paraId="6767368E"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Кроме того, определением Арбитражного суда Московской области от 08.07.2021 по делу № А41-33074/21 прекращено производство по делу о банкротстве должника, в связи с тем, что какое-либо имущество у данного общества отсутствует, которое необходимо для возмещения судебных расходов на проведение процедур, применяемых в деле о банкротстве, в т.ч. расходов на выплату вознаграждения арбитражному управляющему.</w:t>
      </w:r>
    </w:p>
    <w:p w14:paraId="7DA4D527" w14:textId="3A65A182"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Согласно информации, представленной ГБУЗ </w:t>
      </w:r>
      <w:r w:rsidR="00D61373" w:rsidRPr="005D35FB">
        <w:rPr>
          <w:rFonts w:ascii="Times New Roman" w:hAnsi="Times New Roman"/>
          <w:sz w:val="28"/>
          <w:szCs w:val="28"/>
        </w:rPr>
        <w:t>«</w:t>
      </w:r>
      <w:r w:rsidRPr="005D35FB">
        <w:rPr>
          <w:rFonts w:ascii="Times New Roman" w:hAnsi="Times New Roman"/>
          <w:sz w:val="28"/>
          <w:szCs w:val="28"/>
        </w:rPr>
        <w:t>Архангельская областная клиническая больница</w:t>
      </w:r>
      <w:r w:rsidR="00D61373" w:rsidRPr="005D35FB">
        <w:rPr>
          <w:rFonts w:ascii="Times New Roman" w:hAnsi="Times New Roman"/>
          <w:sz w:val="28"/>
          <w:szCs w:val="28"/>
        </w:rPr>
        <w:t>»</w:t>
      </w:r>
      <w:r w:rsidRPr="005D35FB">
        <w:rPr>
          <w:rFonts w:ascii="Times New Roman" w:hAnsi="Times New Roman"/>
          <w:sz w:val="28"/>
          <w:szCs w:val="28"/>
        </w:rPr>
        <w:t xml:space="preserve"> в адрес миниздрава АО от 24.08.2022, УМВД РФ по г. Архангельску в сентябре 2020 года возбуждено уголовное дело по ч. 4 ст. 159 УК РФ </w:t>
      </w:r>
      <w:r w:rsidR="00D61373" w:rsidRPr="005D35FB">
        <w:rPr>
          <w:rFonts w:ascii="Times New Roman" w:hAnsi="Times New Roman"/>
          <w:sz w:val="28"/>
          <w:szCs w:val="28"/>
        </w:rPr>
        <w:t>«</w:t>
      </w:r>
      <w:r w:rsidRPr="005D35FB">
        <w:rPr>
          <w:rFonts w:ascii="Times New Roman" w:hAnsi="Times New Roman"/>
          <w:sz w:val="28"/>
          <w:szCs w:val="28"/>
        </w:rPr>
        <w:t>Мошенничество, совершенное организованной группой либо в особо крупном размере…</w:t>
      </w:r>
      <w:r w:rsidR="00D61373" w:rsidRPr="005D35FB">
        <w:rPr>
          <w:rFonts w:ascii="Times New Roman" w:hAnsi="Times New Roman"/>
          <w:sz w:val="28"/>
          <w:szCs w:val="28"/>
        </w:rPr>
        <w:t>»</w:t>
      </w:r>
      <w:r w:rsidRPr="005D35FB">
        <w:rPr>
          <w:rFonts w:ascii="Times New Roman" w:hAnsi="Times New Roman"/>
          <w:sz w:val="28"/>
          <w:szCs w:val="28"/>
        </w:rPr>
        <w:t>.</w:t>
      </w:r>
    </w:p>
    <w:p w14:paraId="4C01DBB8" w14:textId="41E8A0F1" w:rsidR="00481067" w:rsidRPr="005D35FB" w:rsidRDefault="00C16332"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Таким образом, указанная задолженность в сумме 7,5 млн.руб. является просроченной </w:t>
      </w:r>
      <w:r w:rsidR="005971F5" w:rsidRPr="005D35FB">
        <w:rPr>
          <w:rFonts w:ascii="Times New Roman" w:hAnsi="Times New Roman"/>
          <w:sz w:val="28"/>
          <w:szCs w:val="28"/>
        </w:rPr>
        <w:t xml:space="preserve">начиная </w:t>
      </w:r>
      <w:r w:rsidRPr="005D35FB">
        <w:rPr>
          <w:rFonts w:ascii="Times New Roman" w:hAnsi="Times New Roman"/>
          <w:sz w:val="28"/>
          <w:szCs w:val="28"/>
        </w:rPr>
        <w:t>с отчетности по состоянию на 01.0</w:t>
      </w:r>
      <w:r w:rsidR="005971F5" w:rsidRPr="005D35FB">
        <w:rPr>
          <w:rFonts w:ascii="Times New Roman" w:hAnsi="Times New Roman"/>
          <w:sz w:val="28"/>
          <w:szCs w:val="28"/>
        </w:rPr>
        <w:t>5</w:t>
      </w:r>
      <w:r w:rsidRPr="005D35FB">
        <w:rPr>
          <w:rFonts w:ascii="Times New Roman" w:hAnsi="Times New Roman"/>
          <w:sz w:val="28"/>
          <w:szCs w:val="28"/>
        </w:rPr>
        <w:t xml:space="preserve">.2020 и, исходя из вышеизложенного, является суммой ущерба, причиненного </w:t>
      </w:r>
      <w:r w:rsidR="00B14173" w:rsidRPr="005D35FB">
        <w:rPr>
          <w:rFonts w:ascii="Times New Roman" w:hAnsi="Times New Roman"/>
          <w:sz w:val="28"/>
          <w:szCs w:val="28"/>
        </w:rPr>
        <w:t>областному бюджету.</w:t>
      </w:r>
    </w:p>
    <w:p w14:paraId="379224C4" w14:textId="68EB22B3" w:rsidR="00BE19CB" w:rsidRPr="005D35FB" w:rsidRDefault="00BE19CB" w:rsidP="00BE19CB">
      <w:pPr>
        <w:spacing w:after="0" w:line="240" w:lineRule="auto"/>
        <w:ind w:firstLine="709"/>
        <w:jc w:val="both"/>
        <w:rPr>
          <w:rFonts w:ascii="Times New Roman" w:hAnsi="Times New Roman"/>
          <w:sz w:val="28"/>
          <w:szCs w:val="24"/>
          <w:lang w:eastAsia="ru-RU" w:bidi="ru-RU"/>
        </w:rPr>
      </w:pPr>
      <w:r w:rsidRPr="005D35FB">
        <w:rPr>
          <w:rFonts w:ascii="Times New Roman" w:hAnsi="Times New Roman"/>
          <w:sz w:val="28"/>
          <w:szCs w:val="28"/>
        </w:rPr>
        <w:t xml:space="preserve">4. За счет средств субсидии на государственное задание просроченная дебиторская задолженность в государственных учреждениях на 01.07.2023 составила 1,7 млн.руб., которая за отчетный период сократилась на 0,9 млн.руб., из нее наибольшая по синтетическому счету 209 </w:t>
      </w:r>
      <w:r w:rsidR="00D61373" w:rsidRPr="005D35FB">
        <w:rPr>
          <w:rFonts w:ascii="Times New Roman" w:hAnsi="Times New Roman"/>
          <w:sz w:val="28"/>
          <w:szCs w:val="28"/>
        </w:rPr>
        <w:t>«</w:t>
      </w:r>
      <w:r w:rsidRPr="005D35FB">
        <w:rPr>
          <w:rFonts w:ascii="Times New Roman" w:hAnsi="Times New Roman"/>
          <w:sz w:val="28"/>
          <w:szCs w:val="28"/>
        </w:rPr>
        <w:t>Расчеты по ущербу и иным доходам</w:t>
      </w:r>
      <w:r w:rsidR="00D61373" w:rsidRPr="005D35FB">
        <w:rPr>
          <w:rFonts w:ascii="Times New Roman" w:hAnsi="Times New Roman"/>
          <w:sz w:val="28"/>
          <w:szCs w:val="28"/>
        </w:rPr>
        <w:t>»</w:t>
      </w:r>
      <w:r w:rsidRPr="005D35FB">
        <w:rPr>
          <w:rFonts w:ascii="Times New Roman" w:hAnsi="Times New Roman"/>
          <w:sz w:val="28"/>
          <w:szCs w:val="28"/>
        </w:rPr>
        <w:t xml:space="preserve"> - 1,5 млн.руб. (-0,8 млн.руб.), в указанной по коду счета 209.34 </w:t>
      </w:r>
      <w:r w:rsidR="00D61373" w:rsidRPr="005D35FB">
        <w:rPr>
          <w:rFonts w:ascii="Times New Roman" w:hAnsi="Times New Roman"/>
          <w:sz w:val="28"/>
          <w:szCs w:val="28"/>
        </w:rPr>
        <w:t>«</w:t>
      </w:r>
      <w:r w:rsidRPr="005D35FB">
        <w:rPr>
          <w:rFonts w:ascii="Times New Roman" w:hAnsi="Times New Roman"/>
          <w:sz w:val="28"/>
          <w:szCs w:val="28"/>
        </w:rPr>
        <w:t>Расчеты по доходам от компенсации затрат</w:t>
      </w:r>
      <w:r w:rsidR="00D61373" w:rsidRPr="005D35FB">
        <w:rPr>
          <w:rFonts w:ascii="Times New Roman" w:hAnsi="Times New Roman"/>
          <w:sz w:val="28"/>
          <w:szCs w:val="28"/>
        </w:rPr>
        <w:t>»</w:t>
      </w:r>
      <w:r w:rsidRPr="005D35FB">
        <w:rPr>
          <w:rFonts w:ascii="Times New Roman" w:hAnsi="Times New Roman"/>
          <w:sz w:val="28"/>
          <w:szCs w:val="28"/>
        </w:rPr>
        <w:t>, где наибольшая в</w:t>
      </w:r>
      <w:r w:rsidRPr="005D35FB">
        <w:rPr>
          <w:rFonts w:ascii="Times New Roman" w:hAnsi="Times New Roman"/>
          <w:sz w:val="28"/>
          <w:szCs w:val="24"/>
          <w:lang w:eastAsia="ru-RU" w:bidi="ru-RU"/>
        </w:rPr>
        <w:t xml:space="preserve"> учреждениях минобразования АО – 0,9 млн.руб. (не изменилась за полтора года), из нее в ГБПОУ </w:t>
      </w:r>
      <w:r w:rsidR="00D61373" w:rsidRPr="005D35FB">
        <w:rPr>
          <w:rFonts w:ascii="Times New Roman" w:hAnsi="Times New Roman"/>
          <w:sz w:val="28"/>
          <w:szCs w:val="24"/>
          <w:lang w:eastAsia="ru-RU" w:bidi="ru-RU"/>
        </w:rPr>
        <w:t>«</w:t>
      </w:r>
      <w:r w:rsidRPr="005D35FB">
        <w:rPr>
          <w:rFonts w:ascii="Times New Roman" w:hAnsi="Times New Roman"/>
          <w:sz w:val="28"/>
          <w:szCs w:val="24"/>
          <w:lang w:eastAsia="ru-RU" w:bidi="ru-RU"/>
        </w:rPr>
        <w:t>Архангельский техникум строительства и экономики</w:t>
      </w:r>
      <w:r w:rsidR="00D61373" w:rsidRPr="005D35FB">
        <w:rPr>
          <w:rFonts w:ascii="Times New Roman" w:hAnsi="Times New Roman"/>
          <w:sz w:val="28"/>
          <w:szCs w:val="24"/>
          <w:lang w:eastAsia="ru-RU" w:bidi="ru-RU"/>
        </w:rPr>
        <w:t>»</w:t>
      </w:r>
      <w:r w:rsidRPr="005D35FB">
        <w:rPr>
          <w:rFonts w:ascii="Times New Roman" w:hAnsi="Times New Roman"/>
          <w:sz w:val="28"/>
          <w:szCs w:val="24"/>
          <w:lang w:eastAsia="ru-RU" w:bidi="ru-RU"/>
        </w:rPr>
        <w:t xml:space="preserve"> - 0,3 млн.руб. (не изменилась с 01.01.2022) и ГАПОУ </w:t>
      </w:r>
      <w:r w:rsidR="00D61373" w:rsidRPr="005D35FB">
        <w:rPr>
          <w:rFonts w:ascii="Times New Roman" w:hAnsi="Times New Roman"/>
          <w:sz w:val="28"/>
          <w:szCs w:val="24"/>
          <w:lang w:eastAsia="ru-RU" w:bidi="ru-RU"/>
        </w:rPr>
        <w:t>«</w:t>
      </w:r>
      <w:r w:rsidRPr="005D35FB">
        <w:rPr>
          <w:rFonts w:ascii="Times New Roman" w:hAnsi="Times New Roman"/>
          <w:sz w:val="28"/>
          <w:szCs w:val="24"/>
          <w:lang w:eastAsia="ru-RU" w:bidi="ru-RU"/>
        </w:rPr>
        <w:t>Архангельский политехнический техникум</w:t>
      </w:r>
      <w:r w:rsidR="00D61373" w:rsidRPr="005D35FB">
        <w:rPr>
          <w:rFonts w:ascii="Times New Roman" w:hAnsi="Times New Roman"/>
          <w:sz w:val="28"/>
          <w:szCs w:val="24"/>
          <w:lang w:eastAsia="ru-RU" w:bidi="ru-RU"/>
        </w:rPr>
        <w:t>»</w:t>
      </w:r>
      <w:r w:rsidRPr="005D35FB">
        <w:rPr>
          <w:rFonts w:ascii="Times New Roman" w:hAnsi="Times New Roman"/>
          <w:sz w:val="28"/>
          <w:szCs w:val="24"/>
          <w:lang w:eastAsia="ru-RU" w:bidi="ru-RU"/>
        </w:rPr>
        <w:t xml:space="preserve"> - 0,2 млн.руб. (не изменилась с 01.01.2022).</w:t>
      </w:r>
    </w:p>
    <w:p w14:paraId="7C9946BF" w14:textId="0D969FF6" w:rsidR="00BE19CB" w:rsidRPr="005D35FB" w:rsidRDefault="00517C9F" w:rsidP="00BE19CB">
      <w:pPr>
        <w:keepNext/>
        <w:spacing w:before="240" w:after="60" w:line="240" w:lineRule="auto"/>
        <w:jc w:val="center"/>
        <w:outlineLvl w:val="2"/>
        <w:rPr>
          <w:rFonts w:ascii="Times New Roman" w:eastAsia="Times New Roman" w:hAnsi="Times New Roman"/>
          <w:bCs/>
          <w:sz w:val="28"/>
          <w:szCs w:val="28"/>
          <w:u w:val="single"/>
          <w:lang w:eastAsia="ru-RU"/>
        </w:rPr>
      </w:pPr>
      <w:bookmarkStart w:id="55" w:name="_Toc72823017"/>
      <w:bookmarkStart w:id="56" w:name="_Toc104284522"/>
      <w:bookmarkStart w:id="57" w:name="_Toc114058623"/>
      <w:bookmarkStart w:id="58" w:name="_Toc121395646"/>
      <w:bookmarkStart w:id="59" w:name="_Toc135660047"/>
      <w:bookmarkStart w:id="60" w:name="_Toc145432176"/>
      <w:r w:rsidRPr="005D35FB">
        <w:rPr>
          <w:rFonts w:ascii="Times New Roman" w:eastAsia="Times New Roman" w:hAnsi="Times New Roman"/>
          <w:bCs/>
          <w:sz w:val="28"/>
          <w:szCs w:val="28"/>
          <w:u w:val="single"/>
          <w:lang w:eastAsia="ru-RU"/>
        </w:rPr>
        <w:t>5</w:t>
      </w:r>
      <w:r w:rsidR="00BE19CB" w:rsidRPr="005D35FB">
        <w:rPr>
          <w:rFonts w:ascii="Times New Roman" w:eastAsia="Times New Roman" w:hAnsi="Times New Roman"/>
          <w:bCs/>
          <w:sz w:val="28"/>
          <w:szCs w:val="28"/>
          <w:u w:val="single"/>
          <w:lang w:eastAsia="ru-RU"/>
        </w:rPr>
        <w:t>.2.2. Кредиторская задолженность</w:t>
      </w:r>
      <w:bookmarkEnd w:id="55"/>
      <w:bookmarkEnd w:id="56"/>
      <w:bookmarkEnd w:id="57"/>
      <w:bookmarkEnd w:id="58"/>
      <w:bookmarkEnd w:id="59"/>
      <w:bookmarkEnd w:id="60"/>
    </w:p>
    <w:p w14:paraId="1F3BFB89" w14:textId="1E641B8D"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Кредиторская задолженность за счет всех видов финансового обеспечения в государственных бюджетных и автономных учреждениях согласно отчетам по ф. 0503769 на 01.07.2023 составила в общей сумме 5 043,1 млн.руб. и за 6 месяцев 2023 года уменьшилась на 1 334,6 млн.руб. (-20,9 %), в т.ч. по видам финансового обеспечения сведения о ней представлены на рисунке </w:t>
      </w:r>
      <w:r w:rsidR="00862B68" w:rsidRPr="005D35FB">
        <w:rPr>
          <w:rFonts w:ascii="Times New Roman" w:hAnsi="Times New Roman"/>
          <w:sz w:val="28"/>
          <w:szCs w:val="28"/>
        </w:rPr>
        <w:t>39</w:t>
      </w:r>
      <w:r w:rsidRPr="005D35FB">
        <w:rPr>
          <w:rFonts w:ascii="Times New Roman" w:hAnsi="Times New Roman"/>
          <w:sz w:val="28"/>
          <w:szCs w:val="28"/>
        </w:rPr>
        <w:t>.</w:t>
      </w:r>
    </w:p>
    <w:p w14:paraId="5B2D6AD8" w14:textId="77777777" w:rsidR="00BE19CB" w:rsidRPr="005D35FB" w:rsidRDefault="00BE19CB" w:rsidP="00BE19CB">
      <w:pPr>
        <w:keepNext/>
        <w:spacing w:after="0" w:line="240" w:lineRule="auto"/>
        <w:jc w:val="center"/>
      </w:pPr>
      <w:r w:rsidRPr="005D35FB">
        <w:rPr>
          <w:noProof/>
          <w:lang w:eastAsia="ru-RU"/>
        </w:rPr>
        <w:lastRenderedPageBreak/>
        <w:drawing>
          <wp:inline distT="0" distB="0" distL="0" distR="0" wp14:anchorId="7BDA5442" wp14:editId="5415A0FB">
            <wp:extent cx="5711332" cy="1877754"/>
            <wp:effectExtent l="0" t="0" r="3810" b="825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82942" cy="1901298"/>
                    </a:xfrm>
                    <a:prstGeom prst="rect">
                      <a:avLst/>
                    </a:prstGeom>
                    <a:noFill/>
                  </pic:spPr>
                </pic:pic>
              </a:graphicData>
            </a:graphic>
          </wp:inline>
        </w:drawing>
      </w:r>
    </w:p>
    <w:p w14:paraId="7868C385" w14:textId="77777777" w:rsidR="00BE19CB" w:rsidRPr="005D35FB" w:rsidRDefault="00BE19CB" w:rsidP="00B14173">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39</w:t>
      </w:r>
      <w:r w:rsidRPr="005D35FB">
        <w:rPr>
          <w:rFonts w:ascii="Times New Roman" w:hAnsi="Times New Roman"/>
          <w:bCs/>
          <w:sz w:val="24"/>
          <w:szCs w:val="24"/>
        </w:rPr>
        <w:fldChar w:fldCharType="end"/>
      </w:r>
      <w:r w:rsidRPr="005D35FB">
        <w:rPr>
          <w:rFonts w:ascii="Times New Roman" w:hAnsi="Times New Roman"/>
          <w:bCs/>
          <w:sz w:val="24"/>
          <w:szCs w:val="24"/>
        </w:rPr>
        <w:t>. Кредиторская задолженность государственных бюджетных и автономных учреждений, по видам финансового обеспечения, согласно отчетам по форме 0503769, млн.руб.</w:t>
      </w:r>
    </w:p>
    <w:p w14:paraId="6621CA76" w14:textId="77777777" w:rsidR="00BE19CB" w:rsidRPr="005D35FB" w:rsidRDefault="00BE19CB" w:rsidP="00BE19CB">
      <w:pPr>
        <w:spacing w:after="0" w:line="240" w:lineRule="auto"/>
        <w:ind w:firstLine="851"/>
        <w:jc w:val="both"/>
        <w:rPr>
          <w:rFonts w:ascii="Times New Roman" w:hAnsi="Times New Roman"/>
          <w:sz w:val="16"/>
          <w:szCs w:val="16"/>
        </w:rPr>
      </w:pPr>
    </w:p>
    <w:p w14:paraId="39610887" w14:textId="2B23B869"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По синтетическим счетам бухгалтерского учета кредиторская задолженность учреждений на 01.07.2023 и ее изменение к началу 2023 года представлена в таблице </w:t>
      </w:r>
      <w:r w:rsidR="00862B68" w:rsidRPr="005D35FB">
        <w:rPr>
          <w:rFonts w:ascii="Times New Roman" w:hAnsi="Times New Roman"/>
          <w:sz w:val="28"/>
          <w:szCs w:val="28"/>
        </w:rPr>
        <w:t>79</w:t>
      </w:r>
      <w:r w:rsidRPr="005D35FB">
        <w:rPr>
          <w:rFonts w:ascii="Times New Roman" w:hAnsi="Times New Roman"/>
          <w:sz w:val="28"/>
          <w:szCs w:val="28"/>
        </w:rPr>
        <w:t>.</w:t>
      </w:r>
    </w:p>
    <w:p w14:paraId="5A90FFF4" w14:textId="77777777" w:rsidR="00BE19CB" w:rsidRPr="005D35FB" w:rsidRDefault="00BE19CB" w:rsidP="00BE19CB">
      <w:pPr>
        <w:spacing w:after="0" w:line="240" w:lineRule="auto"/>
        <w:ind w:firstLine="851"/>
        <w:jc w:val="both"/>
        <w:rPr>
          <w:rFonts w:ascii="Times New Roman" w:hAnsi="Times New Roman"/>
          <w:sz w:val="16"/>
          <w:szCs w:val="16"/>
        </w:rPr>
      </w:pPr>
    </w:p>
    <w:p w14:paraId="07B8167A" w14:textId="77777777" w:rsidR="00BE19CB" w:rsidRPr="005D35FB" w:rsidRDefault="00BE19CB" w:rsidP="00E73205">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Таблица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79</w:t>
      </w:r>
      <w:r w:rsidRPr="005D35FB">
        <w:rPr>
          <w:rFonts w:ascii="Times New Roman" w:hAnsi="Times New Roman"/>
          <w:bCs/>
          <w:sz w:val="24"/>
          <w:szCs w:val="24"/>
        </w:rPr>
        <w:fldChar w:fldCharType="end"/>
      </w:r>
      <w:r w:rsidRPr="005D35FB">
        <w:rPr>
          <w:rFonts w:ascii="Times New Roman" w:hAnsi="Times New Roman"/>
          <w:bCs/>
          <w:sz w:val="24"/>
          <w:szCs w:val="24"/>
        </w:rPr>
        <w:t>. Кредиторская задолженность государственных бюджетных и автономных учреждений за счет всех видов финансового обеспечения по синтетическим счетам бухгалтерского учета согласно отчетам по форме 0503769 на 01.07.2023, млн.руб.</w:t>
      </w:r>
    </w:p>
    <w:tbl>
      <w:tblPr>
        <w:tblW w:w="9600" w:type="dxa"/>
        <w:tblLook w:val="04A0" w:firstRow="1" w:lastRow="0" w:firstColumn="1" w:lastColumn="0" w:noHBand="0" w:noVBand="1"/>
      </w:tblPr>
      <w:tblGrid>
        <w:gridCol w:w="661"/>
        <w:gridCol w:w="2718"/>
        <w:gridCol w:w="966"/>
        <w:gridCol w:w="1110"/>
        <w:gridCol w:w="1001"/>
        <w:gridCol w:w="1033"/>
        <w:gridCol w:w="1110"/>
        <w:gridCol w:w="1001"/>
      </w:tblGrid>
      <w:tr w:rsidR="005D35FB" w:rsidRPr="005D35FB" w14:paraId="013020A7" w14:textId="77777777" w:rsidTr="00E73205">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C42E9D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Счет</w:t>
            </w:r>
          </w:p>
        </w:tc>
        <w:tc>
          <w:tcPr>
            <w:tcW w:w="27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E119453"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3077" w:type="dxa"/>
            <w:gridSpan w:val="3"/>
            <w:tcBorders>
              <w:top w:val="double" w:sz="6" w:space="0" w:color="auto"/>
              <w:left w:val="nil"/>
              <w:bottom w:val="single" w:sz="4" w:space="0" w:color="auto"/>
              <w:right w:val="single" w:sz="4" w:space="0" w:color="auto"/>
            </w:tcBorders>
            <w:shd w:val="clear" w:color="auto" w:fill="auto"/>
            <w:vAlign w:val="center"/>
            <w:hideMark/>
          </w:tcPr>
          <w:p w14:paraId="33742F5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3144" w:type="dxa"/>
            <w:gridSpan w:val="3"/>
            <w:tcBorders>
              <w:top w:val="double" w:sz="6" w:space="0" w:color="auto"/>
              <w:left w:val="nil"/>
              <w:bottom w:val="single" w:sz="4" w:space="0" w:color="auto"/>
              <w:right w:val="double" w:sz="6" w:space="0" w:color="000000"/>
            </w:tcBorders>
            <w:shd w:val="clear" w:color="auto" w:fill="auto"/>
            <w:vAlign w:val="center"/>
            <w:hideMark/>
          </w:tcPr>
          <w:p w14:paraId="0B48C16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Изменения к началу года (+,-)</w:t>
            </w:r>
          </w:p>
        </w:tc>
      </w:tr>
      <w:tr w:rsidR="005D35FB" w:rsidRPr="005D35FB" w14:paraId="6CABB47F" w14:textId="77777777" w:rsidTr="00E73205">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E615BCB"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2718" w:type="dxa"/>
            <w:vMerge/>
            <w:tcBorders>
              <w:top w:val="double" w:sz="6" w:space="0" w:color="auto"/>
              <w:left w:val="single" w:sz="4" w:space="0" w:color="auto"/>
              <w:bottom w:val="single" w:sz="4" w:space="0" w:color="auto"/>
              <w:right w:val="single" w:sz="4" w:space="0" w:color="auto"/>
            </w:tcBorders>
            <w:vAlign w:val="center"/>
            <w:hideMark/>
          </w:tcPr>
          <w:p w14:paraId="680B4C44"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1479CA0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2111" w:type="dxa"/>
            <w:gridSpan w:val="2"/>
            <w:tcBorders>
              <w:top w:val="single" w:sz="4" w:space="0" w:color="auto"/>
              <w:left w:val="nil"/>
              <w:bottom w:val="single" w:sz="4" w:space="0" w:color="auto"/>
              <w:right w:val="single" w:sz="4" w:space="0" w:color="auto"/>
            </w:tcBorders>
            <w:shd w:val="clear" w:color="auto" w:fill="auto"/>
            <w:vAlign w:val="center"/>
            <w:hideMark/>
          </w:tcPr>
          <w:p w14:paraId="1F4806F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c>
          <w:tcPr>
            <w:tcW w:w="1033" w:type="dxa"/>
            <w:vMerge w:val="restart"/>
            <w:tcBorders>
              <w:top w:val="nil"/>
              <w:left w:val="single" w:sz="4" w:space="0" w:color="auto"/>
              <w:bottom w:val="single" w:sz="4" w:space="0" w:color="auto"/>
              <w:right w:val="single" w:sz="4" w:space="0" w:color="auto"/>
            </w:tcBorders>
            <w:shd w:val="clear" w:color="auto" w:fill="auto"/>
            <w:vAlign w:val="center"/>
            <w:hideMark/>
          </w:tcPr>
          <w:p w14:paraId="29403A2D"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2111" w:type="dxa"/>
            <w:gridSpan w:val="2"/>
            <w:tcBorders>
              <w:top w:val="single" w:sz="4" w:space="0" w:color="auto"/>
              <w:left w:val="nil"/>
              <w:bottom w:val="single" w:sz="4" w:space="0" w:color="auto"/>
              <w:right w:val="double" w:sz="6" w:space="0" w:color="000000"/>
            </w:tcBorders>
            <w:shd w:val="clear" w:color="auto" w:fill="auto"/>
            <w:vAlign w:val="center"/>
            <w:hideMark/>
          </w:tcPr>
          <w:p w14:paraId="2004A14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r>
      <w:tr w:rsidR="005D35FB" w:rsidRPr="005D35FB" w14:paraId="45B90283" w14:textId="77777777" w:rsidTr="00E73205">
        <w:trPr>
          <w:trHeight w:val="259"/>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12386393"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2718" w:type="dxa"/>
            <w:vMerge/>
            <w:tcBorders>
              <w:top w:val="double" w:sz="6" w:space="0" w:color="auto"/>
              <w:left w:val="single" w:sz="4" w:space="0" w:color="auto"/>
              <w:bottom w:val="single" w:sz="4" w:space="0" w:color="auto"/>
              <w:right w:val="single" w:sz="4" w:space="0" w:color="auto"/>
            </w:tcBorders>
            <w:vAlign w:val="center"/>
            <w:hideMark/>
          </w:tcPr>
          <w:p w14:paraId="1850C690"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966" w:type="dxa"/>
            <w:vMerge/>
            <w:tcBorders>
              <w:top w:val="nil"/>
              <w:left w:val="single" w:sz="4" w:space="0" w:color="auto"/>
              <w:bottom w:val="single" w:sz="4" w:space="0" w:color="auto"/>
              <w:right w:val="single" w:sz="4" w:space="0" w:color="auto"/>
            </w:tcBorders>
            <w:vAlign w:val="center"/>
            <w:hideMark/>
          </w:tcPr>
          <w:p w14:paraId="6DDE32B7"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004C7D5C"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 и ОМС</w:t>
            </w:r>
          </w:p>
        </w:tc>
        <w:tc>
          <w:tcPr>
            <w:tcW w:w="1001" w:type="dxa"/>
            <w:tcBorders>
              <w:top w:val="nil"/>
              <w:left w:val="nil"/>
              <w:bottom w:val="single" w:sz="4" w:space="0" w:color="auto"/>
              <w:right w:val="single" w:sz="4" w:space="0" w:color="auto"/>
            </w:tcBorders>
            <w:shd w:val="clear" w:color="auto" w:fill="auto"/>
            <w:vAlign w:val="center"/>
            <w:hideMark/>
          </w:tcPr>
          <w:p w14:paraId="1171F509"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Бюджет-ные</w:t>
            </w:r>
          </w:p>
        </w:tc>
        <w:tc>
          <w:tcPr>
            <w:tcW w:w="1033" w:type="dxa"/>
            <w:vMerge/>
            <w:tcBorders>
              <w:top w:val="nil"/>
              <w:left w:val="single" w:sz="4" w:space="0" w:color="auto"/>
              <w:bottom w:val="single" w:sz="4" w:space="0" w:color="auto"/>
              <w:right w:val="single" w:sz="4" w:space="0" w:color="auto"/>
            </w:tcBorders>
            <w:vAlign w:val="center"/>
            <w:hideMark/>
          </w:tcPr>
          <w:p w14:paraId="5BD2201A"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272678B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 и ОМС</w:t>
            </w:r>
          </w:p>
        </w:tc>
        <w:tc>
          <w:tcPr>
            <w:tcW w:w="1001" w:type="dxa"/>
            <w:tcBorders>
              <w:top w:val="nil"/>
              <w:left w:val="nil"/>
              <w:bottom w:val="single" w:sz="4" w:space="0" w:color="auto"/>
              <w:right w:val="double" w:sz="6" w:space="0" w:color="auto"/>
            </w:tcBorders>
            <w:shd w:val="clear" w:color="auto" w:fill="auto"/>
            <w:vAlign w:val="center"/>
            <w:hideMark/>
          </w:tcPr>
          <w:p w14:paraId="09F2E14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Бюджет-ные</w:t>
            </w:r>
          </w:p>
        </w:tc>
      </w:tr>
      <w:tr w:rsidR="005D35FB" w:rsidRPr="005D35FB" w14:paraId="5AC3C590" w14:textId="77777777" w:rsidTr="00E7320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5A22B63"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205</w:t>
            </w:r>
          </w:p>
        </w:tc>
        <w:tc>
          <w:tcPr>
            <w:tcW w:w="2718" w:type="dxa"/>
            <w:tcBorders>
              <w:top w:val="nil"/>
              <w:left w:val="nil"/>
              <w:bottom w:val="single" w:sz="4" w:space="0" w:color="auto"/>
              <w:right w:val="single" w:sz="4" w:space="0" w:color="auto"/>
            </w:tcBorders>
            <w:shd w:val="clear" w:color="auto" w:fill="auto"/>
            <w:vAlign w:val="center"/>
            <w:hideMark/>
          </w:tcPr>
          <w:p w14:paraId="19675FF7"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доходам</w:t>
            </w:r>
          </w:p>
        </w:tc>
        <w:tc>
          <w:tcPr>
            <w:tcW w:w="966" w:type="dxa"/>
            <w:tcBorders>
              <w:top w:val="nil"/>
              <w:left w:val="nil"/>
              <w:bottom w:val="single" w:sz="4" w:space="0" w:color="auto"/>
              <w:right w:val="single" w:sz="4" w:space="0" w:color="auto"/>
            </w:tcBorders>
            <w:shd w:val="clear" w:color="auto" w:fill="auto"/>
            <w:vAlign w:val="center"/>
            <w:hideMark/>
          </w:tcPr>
          <w:p w14:paraId="2DD948E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1 686,3 </w:t>
            </w:r>
          </w:p>
        </w:tc>
        <w:tc>
          <w:tcPr>
            <w:tcW w:w="1110" w:type="dxa"/>
            <w:tcBorders>
              <w:top w:val="nil"/>
              <w:left w:val="nil"/>
              <w:bottom w:val="single" w:sz="4" w:space="0" w:color="auto"/>
              <w:right w:val="single" w:sz="4" w:space="0" w:color="auto"/>
            </w:tcBorders>
            <w:shd w:val="clear" w:color="auto" w:fill="auto"/>
            <w:vAlign w:val="center"/>
            <w:hideMark/>
          </w:tcPr>
          <w:p w14:paraId="03CE3B9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1 367,7 </w:t>
            </w:r>
          </w:p>
        </w:tc>
        <w:tc>
          <w:tcPr>
            <w:tcW w:w="1001" w:type="dxa"/>
            <w:tcBorders>
              <w:top w:val="nil"/>
              <w:left w:val="nil"/>
              <w:bottom w:val="single" w:sz="4" w:space="0" w:color="auto"/>
              <w:right w:val="single" w:sz="4" w:space="0" w:color="auto"/>
            </w:tcBorders>
            <w:shd w:val="clear" w:color="auto" w:fill="auto"/>
            <w:vAlign w:val="center"/>
            <w:hideMark/>
          </w:tcPr>
          <w:p w14:paraId="19D0740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318,6 </w:t>
            </w:r>
          </w:p>
        </w:tc>
        <w:tc>
          <w:tcPr>
            <w:tcW w:w="1033" w:type="dxa"/>
            <w:tcBorders>
              <w:top w:val="nil"/>
              <w:left w:val="nil"/>
              <w:bottom w:val="single" w:sz="4" w:space="0" w:color="auto"/>
              <w:right w:val="single" w:sz="4" w:space="0" w:color="auto"/>
            </w:tcBorders>
            <w:shd w:val="clear" w:color="auto" w:fill="auto"/>
            <w:vAlign w:val="center"/>
            <w:hideMark/>
          </w:tcPr>
          <w:p w14:paraId="6D012E6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450,0 </w:t>
            </w:r>
          </w:p>
        </w:tc>
        <w:tc>
          <w:tcPr>
            <w:tcW w:w="1110" w:type="dxa"/>
            <w:tcBorders>
              <w:top w:val="nil"/>
              <w:left w:val="nil"/>
              <w:bottom w:val="single" w:sz="4" w:space="0" w:color="auto"/>
              <w:right w:val="single" w:sz="4" w:space="0" w:color="auto"/>
            </w:tcBorders>
            <w:shd w:val="clear" w:color="auto" w:fill="auto"/>
            <w:vAlign w:val="center"/>
            <w:hideMark/>
          </w:tcPr>
          <w:p w14:paraId="615D0B4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131,4 </w:t>
            </w:r>
          </w:p>
        </w:tc>
        <w:tc>
          <w:tcPr>
            <w:tcW w:w="1001" w:type="dxa"/>
            <w:tcBorders>
              <w:top w:val="nil"/>
              <w:left w:val="nil"/>
              <w:bottom w:val="single" w:sz="4" w:space="0" w:color="auto"/>
              <w:right w:val="double" w:sz="6" w:space="0" w:color="auto"/>
            </w:tcBorders>
            <w:shd w:val="clear" w:color="auto" w:fill="auto"/>
            <w:vAlign w:val="center"/>
            <w:hideMark/>
          </w:tcPr>
          <w:p w14:paraId="4986FDC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318,6 </w:t>
            </w:r>
          </w:p>
        </w:tc>
      </w:tr>
      <w:tr w:rsidR="005D35FB" w:rsidRPr="005D35FB" w14:paraId="0657449D" w14:textId="77777777" w:rsidTr="00E7320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37F1D93"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208</w:t>
            </w:r>
          </w:p>
        </w:tc>
        <w:tc>
          <w:tcPr>
            <w:tcW w:w="2718" w:type="dxa"/>
            <w:tcBorders>
              <w:top w:val="nil"/>
              <w:left w:val="nil"/>
              <w:bottom w:val="single" w:sz="4" w:space="0" w:color="auto"/>
              <w:right w:val="single" w:sz="4" w:space="0" w:color="auto"/>
            </w:tcBorders>
            <w:shd w:val="clear" w:color="auto" w:fill="auto"/>
            <w:vAlign w:val="center"/>
            <w:hideMark/>
          </w:tcPr>
          <w:p w14:paraId="5E9E585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подотчетными лицами</w:t>
            </w:r>
          </w:p>
        </w:tc>
        <w:tc>
          <w:tcPr>
            <w:tcW w:w="966" w:type="dxa"/>
            <w:tcBorders>
              <w:top w:val="nil"/>
              <w:left w:val="nil"/>
              <w:bottom w:val="single" w:sz="4" w:space="0" w:color="auto"/>
              <w:right w:val="single" w:sz="4" w:space="0" w:color="auto"/>
            </w:tcBorders>
            <w:shd w:val="clear" w:color="auto" w:fill="auto"/>
            <w:vAlign w:val="center"/>
            <w:hideMark/>
          </w:tcPr>
          <w:p w14:paraId="7BAF9D1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11,5 </w:t>
            </w:r>
          </w:p>
        </w:tc>
        <w:tc>
          <w:tcPr>
            <w:tcW w:w="1110" w:type="dxa"/>
            <w:tcBorders>
              <w:top w:val="nil"/>
              <w:left w:val="nil"/>
              <w:bottom w:val="single" w:sz="4" w:space="0" w:color="auto"/>
              <w:right w:val="single" w:sz="4" w:space="0" w:color="auto"/>
            </w:tcBorders>
            <w:shd w:val="clear" w:color="auto" w:fill="auto"/>
            <w:vAlign w:val="center"/>
            <w:hideMark/>
          </w:tcPr>
          <w:p w14:paraId="1B2AE1B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8,4 </w:t>
            </w:r>
          </w:p>
        </w:tc>
        <w:tc>
          <w:tcPr>
            <w:tcW w:w="1001" w:type="dxa"/>
            <w:tcBorders>
              <w:top w:val="nil"/>
              <w:left w:val="nil"/>
              <w:bottom w:val="single" w:sz="4" w:space="0" w:color="auto"/>
              <w:right w:val="single" w:sz="4" w:space="0" w:color="auto"/>
            </w:tcBorders>
            <w:shd w:val="clear" w:color="auto" w:fill="auto"/>
            <w:vAlign w:val="center"/>
            <w:hideMark/>
          </w:tcPr>
          <w:p w14:paraId="5720DE8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3,1 </w:t>
            </w:r>
          </w:p>
        </w:tc>
        <w:tc>
          <w:tcPr>
            <w:tcW w:w="1033" w:type="dxa"/>
            <w:tcBorders>
              <w:top w:val="nil"/>
              <w:left w:val="nil"/>
              <w:bottom w:val="single" w:sz="4" w:space="0" w:color="auto"/>
              <w:right w:val="single" w:sz="4" w:space="0" w:color="auto"/>
            </w:tcBorders>
            <w:shd w:val="clear" w:color="auto" w:fill="auto"/>
            <w:vAlign w:val="center"/>
            <w:hideMark/>
          </w:tcPr>
          <w:p w14:paraId="2304ABD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9,3 </w:t>
            </w:r>
          </w:p>
        </w:tc>
        <w:tc>
          <w:tcPr>
            <w:tcW w:w="1110" w:type="dxa"/>
            <w:tcBorders>
              <w:top w:val="nil"/>
              <w:left w:val="nil"/>
              <w:bottom w:val="single" w:sz="4" w:space="0" w:color="auto"/>
              <w:right w:val="single" w:sz="4" w:space="0" w:color="auto"/>
            </w:tcBorders>
            <w:shd w:val="clear" w:color="auto" w:fill="auto"/>
            <w:vAlign w:val="center"/>
            <w:hideMark/>
          </w:tcPr>
          <w:p w14:paraId="0542358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6,6 </w:t>
            </w:r>
          </w:p>
        </w:tc>
        <w:tc>
          <w:tcPr>
            <w:tcW w:w="1001" w:type="dxa"/>
            <w:tcBorders>
              <w:top w:val="nil"/>
              <w:left w:val="nil"/>
              <w:bottom w:val="single" w:sz="4" w:space="0" w:color="auto"/>
              <w:right w:val="double" w:sz="6" w:space="0" w:color="auto"/>
            </w:tcBorders>
            <w:shd w:val="clear" w:color="auto" w:fill="auto"/>
            <w:vAlign w:val="center"/>
            <w:hideMark/>
          </w:tcPr>
          <w:p w14:paraId="580D03C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2,7 </w:t>
            </w:r>
          </w:p>
        </w:tc>
      </w:tr>
      <w:tr w:rsidR="005D35FB" w:rsidRPr="005D35FB" w14:paraId="2A92D928" w14:textId="77777777" w:rsidTr="00E7320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CEFE18C"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209</w:t>
            </w:r>
          </w:p>
        </w:tc>
        <w:tc>
          <w:tcPr>
            <w:tcW w:w="2718" w:type="dxa"/>
            <w:tcBorders>
              <w:top w:val="nil"/>
              <w:left w:val="nil"/>
              <w:bottom w:val="single" w:sz="4" w:space="0" w:color="auto"/>
              <w:right w:val="single" w:sz="4" w:space="0" w:color="auto"/>
            </w:tcBorders>
            <w:shd w:val="clear" w:color="auto" w:fill="auto"/>
            <w:vAlign w:val="center"/>
            <w:hideMark/>
          </w:tcPr>
          <w:p w14:paraId="79AC9FA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ущербу и иным доходам</w:t>
            </w:r>
          </w:p>
        </w:tc>
        <w:tc>
          <w:tcPr>
            <w:tcW w:w="966" w:type="dxa"/>
            <w:tcBorders>
              <w:top w:val="nil"/>
              <w:left w:val="nil"/>
              <w:bottom w:val="single" w:sz="4" w:space="0" w:color="auto"/>
              <w:right w:val="single" w:sz="4" w:space="0" w:color="auto"/>
            </w:tcBorders>
            <w:shd w:val="clear" w:color="auto" w:fill="auto"/>
            <w:vAlign w:val="center"/>
            <w:hideMark/>
          </w:tcPr>
          <w:p w14:paraId="6E74F9A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1,8 </w:t>
            </w:r>
          </w:p>
        </w:tc>
        <w:tc>
          <w:tcPr>
            <w:tcW w:w="1110" w:type="dxa"/>
            <w:tcBorders>
              <w:top w:val="nil"/>
              <w:left w:val="nil"/>
              <w:bottom w:val="single" w:sz="4" w:space="0" w:color="auto"/>
              <w:right w:val="single" w:sz="4" w:space="0" w:color="auto"/>
            </w:tcBorders>
            <w:shd w:val="clear" w:color="auto" w:fill="auto"/>
            <w:vAlign w:val="center"/>
            <w:hideMark/>
          </w:tcPr>
          <w:p w14:paraId="189A091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 </w:t>
            </w:r>
          </w:p>
        </w:tc>
        <w:tc>
          <w:tcPr>
            <w:tcW w:w="1001" w:type="dxa"/>
            <w:tcBorders>
              <w:top w:val="nil"/>
              <w:left w:val="nil"/>
              <w:bottom w:val="single" w:sz="4" w:space="0" w:color="auto"/>
              <w:right w:val="single" w:sz="4" w:space="0" w:color="auto"/>
            </w:tcBorders>
            <w:shd w:val="clear" w:color="auto" w:fill="auto"/>
            <w:vAlign w:val="center"/>
            <w:hideMark/>
          </w:tcPr>
          <w:p w14:paraId="685B31E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c>
          <w:tcPr>
            <w:tcW w:w="1033" w:type="dxa"/>
            <w:tcBorders>
              <w:top w:val="nil"/>
              <w:left w:val="nil"/>
              <w:bottom w:val="single" w:sz="4" w:space="0" w:color="auto"/>
              <w:right w:val="single" w:sz="4" w:space="0" w:color="auto"/>
            </w:tcBorders>
            <w:shd w:val="clear" w:color="auto" w:fill="auto"/>
            <w:vAlign w:val="center"/>
            <w:hideMark/>
          </w:tcPr>
          <w:p w14:paraId="0D95A15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1110" w:type="dxa"/>
            <w:tcBorders>
              <w:top w:val="nil"/>
              <w:left w:val="nil"/>
              <w:bottom w:val="single" w:sz="4" w:space="0" w:color="auto"/>
              <w:right w:val="single" w:sz="4" w:space="0" w:color="auto"/>
            </w:tcBorders>
            <w:shd w:val="clear" w:color="auto" w:fill="auto"/>
            <w:vAlign w:val="center"/>
            <w:hideMark/>
          </w:tcPr>
          <w:p w14:paraId="405B523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1001" w:type="dxa"/>
            <w:tcBorders>
              <w:top w:val="nil"/>
              <w:left w:val="nil"/>
              <w:bottom w:val="single" w:sz="4" w:space="0" w:color="auto"/>
              <w:right w:val="double" w:sz="6" w:space="0" w:color="auto"/>
            </w:tcBorders>
            <w:shd w:val="clear" w:color="auto" w:fill="auto"/>
            <w:vAlign w:val="center"/>
            <w:hideMark/>
          </w:tcPr>
          <w:p w14:paraId="0A6D9FA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0,1 </w:t>
            </w:r>
          </w:p>
        </w:tc>
      </w:tr>
      <w:tr w:rsidR="005D35FB" w:rsidRPr="005D35FB" w14:paraId="6DA33F8B" w14:textId="77777777" w:rsidTr="00E7320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EA1A74D"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2718" w:type="dxa"/>
            <w:tcBorders>
              <w:top w:val="nil"/>
              <w:left w:val="nil"/>
              <w:bottom w:val="single" w:sz="4" w:space="0" w:color="auto"/>
              <w:right w:val="single" w:sz="4" w:space="0" w:color="auto"/>
            </w:tcBorders>
            <w:shd w:val="clear" w:color="auto" w:fill="auto"/>
            <w:vAlign w:val="center"/>
            <w:hideMark/>
          </w:tcPr>
          <w:p w14:paraId="7A9C11A8"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принятым обязательствам</w:t>
            </w:r>
          </w:p>
        </w:tc>
        <w:tc>
          <w:tcPr>
            <w:tcW w:w="966" w:type="dxa"/>
            <w:tcBorders>
              <w:top w:val="nil"/>
              <w:left w:val="nil"/>
              <w:bottom w:val="single" w:sz="4" w:space="0" w:color="auto"/>
              <w:right w:val="single" w:sz="4" w:space="0" w:color="auto"/>
            </w:tcBorders>
            <w:shd w:val="clear" w:color="auto" w:fill="auto"/>
            <w:vAlign w:val="center"/>
            <w:hideMark/>
          </w:tcPr>
          <w:p w14:paraId="505E4E5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1 916,5 </w:t>
            </w:r>
          </w:p>
        </w:tc>
        <w:tc>
          <w:tcPr>
            <w:tcW w:w="1110" w:type="dxa"/>
            <w:tcBorders>
              <w:top w:val="nil"/>
              <w:left w:val="nil"/>
              <w:bottom w:val="single" w:sz="4" w:space="0" w:color="auto"/>
              <w:right w:val="single" w:sz="4" w:space="0" w:color="auto"/>
            </w:tcBorders>
            <w:shd w:val="clear" w:color="auto" w:fill="auto"/>
            <w:vAlign w:val="center"/>
            <w:hideMark/>
          </w:tcPr>
          <w:p w14:paraId="4CEF760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1 170,0 </w:t>
            </w:r>
          </w:p>
        </w:tc>
        <w:tc>
          <w:tcPr>
            <w:tcW w:w="1001" w:type="dxa"/>
            <w:tcBorders>
              <w:top w:val="nil"/>
              <w:left w:val="nil"/>
              <w:bottom w:val="single" w:sz="4" w:space="0" w:color="auto"/>
              <w:right w:val="single" w:sz="4" w:space="0" w:color="auto"/>
            </w:tcBorders>
            <w:shd w:val="clear" w:color="auto" w:fill="auto"/>
            <w:vAlign w:val="center"/>
            <w:hideMark/>
          </w:tcPr>
          <w:p w14:paraId="198FED5F"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746,5 </w:t>
            </w:r>
          </w:p>
        </w:tc>
        <w:tc>
          <w:tcPr>
            <w:tcW w:w="1033" w:type="dxa"/>
            <w:tcBorders>
              <w:top w:val="nil"/>
              <w:left w:val="nil"/>
              <w:bottom w:val="single" w:sz="4" w:space="0" w:color="auto"/>
              <w:right w:val="single" w:sz="4" w:space="0" w:color="auto"/>
            </w:tcBorders>
            <w:shd w:val="clear" w:color="auto" w:fill="auto"/>
            <w:vAlign w:val="center"/>
            <w:hideMark/>
          </w:tcPr>
          <w:p w14:paraId="41920E8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956,8 </w:t>
            </w:r>
          </w:p>
        </w:tc>
        <w:tc>
          <w:tcPr>
            <w:tcW w:w="1110" w:type="dxa"/>
            <w:tcBorders>
              <w:top w:val="nil"/>
              <w:left w:val="nil"/>
              <w:bottom w:val="single" w:sz="4" w:space="0" w:color="auto"/>
              <w:right w:val="single" w:sz="4" w:space="0" w:color="auto"/>
            </w:tcBorders>
            <w:shd w:val="clear" w:color="auto" w:fill="auto"/>
            <w:vAlign w:val="center"/>
            <w:hideMark/>
          </w:tcPr>
          <w:p w14:paraId="1B445A0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393,0 </w:t>
            </w:r>
          </w:p>
        </w:tc>
        <w:tc>
          <w:tcPr>
            <w:tcW w:w="1001" w:type="dxa"/>
            <w:tcBorders>
              <w:top w:val="nil"/>
              <w:left w:val="nil"/>
              <w:bottom w:val="single" w:sz="4" w:space="0" w:color="auto"/>
              <w:right w:val="double" w:sz="6" w:space="0" w:color="auto"/>
            </w:tcBorders>
            <w:shd w:val="clear" w:color="auto" w:fill="auto"/>
            <w:vAlign w:val="center"/>
            <w:hideMark/>
          </w:tcPr>
          <w:p w14:paraId="283E006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563,9 </w:t>
            </w:r>
          </w:p>
        </w:tc>
      </w:tr>
      <w:tr w:rsidR="005D35FB" w:rsidRPr="005D35FB" w14:paraId="180805E8" w14:textId="77777777" w:rsidTr="00E7320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AC9B18E"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2718" w:type="dxa"/>
            <w:tcBorders>
              <w:top w:val="nil"/>
              <w:left w:val="nil"/>
              <w:bottom w:val="single" w:sz="4" w:space="0" w:color="auto"/>
              <w:right w:val="single" w:sz="4" w:space="0" w:color="auto"/>
            </w:tcBorders>
            <w:shd w:val="clear" w:color="auto" w:fill="auto"/>
            <w:vAlign w:val="center"/>
            <w:hideMark/>
          </w:tcPr>
          <w:p w14:paraId="16AD6A6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платежам в бюджеты</w:t>
            </w:r>
          </w:p>
        </w:tc>
        <w:tc>
          <w:tcPr>
            <w:tcW w:w="966" w:type="dxa"/>
            <w:tcBorders>
              <w:top w:val="nil"/>
              <w:left w:val="nil"/>
              <w:bottom w:val="single" w:sz="4" w:space="0" w:color="auto"/>
              <w:right w:val="single" w:sz="4" w:space="0" w:color="auto"/>
            </w:tcBorders>
            <w:shd w:val="clear" w:color="auto" w:fill="auto"/>
            <w:vAlign w:val="center"/>
            <w:hideMark/>
          </w:tcPr>
          <w:p w14:paraId="15D6E44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1 492,8 </w:t>
            </w:r>
          </w:p>
        </w:tc>
        <w:tc>
          <w:tcPr>
            <w:tcW w:w="1110" w:type="dxa"/>
            <w:tcBorders>
              <w:top w:val="nil"/>
              <w:left w:val="nil"/>
              <w:bottom w:val="single" w:sz="4" w:space="0" w:color="auto"/>
              <w:right w:val="single" w:sz="4" w:space="0" w:color="auto"/>
            </w:tcBorders>
            <w:shd w:val="clear" w:color="auto" w:fill="auto"/>
            <w:vAlign w:val="center"/>
            <w:hideMark/>
          </w:tcPr>
          <w:p w14:paraId="6FFF635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773,4 </w:t>
            </w:r>
          </w:p>
        </w:tc>
        <w:tc>
          <w:tcPr>
            <w:tcW w:w="1001" w:type="dxa"/>
            <w:tcBorders>
              <w:top w:val="nil"/>
              <w:left w:val="nil"/>
              <w:bottom w:val="single" w:sz="4" w:space="0" w:color="auto"/>
              <w:right w:val="single" w:sz="4" w:space="0" w:color="auto"/>
            </w:tcBorders>
            <w:shd w:val="clear" w:color="auto" w:fill="auto"/>
            <w:vAlign w:val="center"/>
            <w:hideMark/>
          </w:tcPr>
          <w:p w14:paraId="3393A0C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719,3 </w:t>
            </w:r>
          </w:p>
        </w:tc>
        <w:tc>
          <w:tcPr>
            <w:tcW w:w="1033" w:type="dxa"/>
            <w:tcBorders>
              <w:top w:val="nil"/>
              <w:left w:val="nil"/>
              <w:bottom w:val="single" w:sz="4" w:space="0" w:color="auto"/>
              <w:right w:val="single" w:sz="4" w:space="0" w:color="auto"/>
            </w:tcBorders>
            <w:shd w:val="clear" w:color="auto" w:fill="auto"/>
            <w:vAlign w:val="center"/>
            <w:hideMark/>
          </w:tcPr>
          <w:p w14:paraId="418BE2E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-2 673,6 </w:t>
            </w:r>
          </w:p>
        </w:tc>
        <w:tc>
          <w:tcPr>
            <w:tcW w:w="1110" w:type="dxa"/>
            <w:tcBorders>
              <w:top w:val="nil"/>
              <w:left w:val="nil"/>
              <w:bottom w:val="single" w:sz="4" w:space="0" w:color="auto"/>
              <w:right w:val="single" w:sz="4" w:space="0" w:color="auto"/>
            </w:tcBorders>
            <w:shd w:val="clear" w:color="auto" w:fill="auto"/>
            <w:vAlign w:val="center"/>
            <w:hideMark/>
          </w:tcPr>
          <w:p w14:paraId="2E8CDEB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465,8 </w:t>
            </w:r>
          </w:p>
        </w:tc>
        <w:tc>
          <w:tcPr>
            <w:tcW w:w="1001" w:type="dxa"/>
            <w:tcBorders>
              <w:top w:val="nil"/>
              <w:left w:val="nil"/>
              <w:bottom w:val="single" w:sz="4" w:space="0" w:color="auto"/>
              <w:right w:val="double" w:sz="6" w:space="0" w:color="auto"/>
            </w:tcBorders>
            <w:shd w:val="clear" w:color="auto" w:fill="auto"/>
            <w:vAlign w:val="center"/>
            <w:hideMark/>
          </w:tcPr>
          <w:p w14:paraId="6D48AC5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-3 139,4 </w:t>
            </w:r>
          </w:p>
        </w:tc>
      </w:tr>
      <w:tr w:rsidR="005D35FB" w:rsidRPr="005D35FB" w14:paraId="1143233B" w14:textId="77777777" w:rsidTr="00E73205">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6D764A2"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304</w:t>
            </w:r>
          </w:p>
        </w:tc>
        <w:tc>
          <w:tcPr>
            <w:tcW w:w="2718" w:type="dxa"/>
            <w:tcBorders>
              <w:top w:val="nil"/>
              <w:left w:val="nil"/>
              <w:bottom w:val="single" w:sz="4" w:space="0" w:color="auto"/>
              <w:right w:val="single" w:sz="4" w:space="0" w:color="auto"/>
            </w:tcBorders>
            <w:shd w:val="clear" w:color="auto" w:fill="auto"/>
            <w:vAlign w:val="center"/>
            <w:hideMark/>
          </w:tcPr>
          <w:p w14:paraId="103C5C0B"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Прочие расчеты с кредиторами</w:t>
            </w:r>
          </w:p>
        </w:tc>
        <w:tc>
          <w:tcPr>
            <w:tcW w:w="966" w:type="dxa"/>
            <w:tcBorders>
              <w:top w:val="nil"/>
              <w:left w:val="nil"/>
              <w:bottom w:val="single" w:sz="4" w:space="0" w:color="auto"/>
              <w:right w:val="single" w:sz="4" w:space="0" w:color="auto"/>
            </w:tcBorders>
            <w:shd w:val="clear" w:color="auto" w:fill="auto"/>
            <w:vAlign w:val="center"/>
            <w:hideMark/>
          </w:tcPr>
          <w:p w14:paraId="76A3C68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-65,8 </w:t>
            </w:r>
          </w:p>
        </w:tc>
        <w:tc>
          <w:tcPr>
            <w:tcW w:w="1110" w:type="dxa"/>
            <w:tcBorders>
              <w:top w:val="nil"/>
              <w:left w:val="nil"/>
              <w:bottom w:val="single" w:sz="4" w:space="0" w:color="auto"/>
              <w:right w:val="single" w:sz="4" w:space="0" w:color="auto"/>
            </w:tcBorders>
            <w:shd w:val="clear" w:color="auto" w:fill="auto"/>
            <w:vAlign w:val="center"/>
            <w:hideMark/>
          </w:tcPr>
          <w:p w14:paraId="0403C2D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24,8 </w:t>
            </w:r>
          </w:p>
        </w:tc>
        <w:tc>
          <w:tcPr>
            <w:tcW w:w="1001" w:type="dxa"/>
            <w:tcBorders>
              <w:top w:val="nil"/>
              <w:left w:val="nil"/>
              <w:bottom w:val="single" w:sz="4" w:space="0" w:color="auto"/>
              <w:right w:val="single" w:sz="4" w:space="0" w:color="auto"/>
            </w:tcBorders>
            <w:shd w:val="clear" w:color="auto" w:fill="auto"/>
            <w:vAlign w:val="center"/>
            <w:hideMark/>
          </w:tcPr>
          <w:p w14:paraId="1F55B85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-90,6 </w:t>
            </w:r>
          </w:p>
        </w:tc>
        <w:tc>
          <w:tcPr>
            <w:tcW w:w="1033" w:type="dxa"/>
            <w:tcBorders>
              <w:top w:val="nil"/>
              <w:left w:val="nil"/>
              <w:bottom w:val="single" w:sz="4" w:space="0" w:color="auto"/>
              <w:right w:val="single" w:sz="4" w:space="0" w:color="auto"/>
            </w:tcBorders>
            <w:shd w:val="clear" w:color="auto" w:fill="auto"/>
            <w:vAlign w:val="center"/>
            <w:hideMark/>
          </w:tcPr>
          <w:p w14:paraId="368E01C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-77,8 </w:t>
            </w:r>
          </w:p>
        </w:tc>
        <w:tc>
          <w:tcPr>
            <w:tcW w:w="1110" w:type="dxa"/>
            <w:tcBorders>
              <w:top w:val="nil"/>
              <w:left w:val="nil"/>
              <w:bottom w:val="single" w:sz="4" w:space="0" w:color="auto"/>
              <w:right w:val="single" w:sz="4" w:space="0" w:color="auto"/>
            </w:tcBorders>
            <w:shd w:val="clear" w:color="auto" w:fill="auto"/>
            <w:vAlign w:val="center"/>
            <w:hideMark/>
          </w:tcPr>
          <w:p w14:paraId="00E7FCA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14,8 </w:t>
            </w:r>
          </w:p>
        </w:tc>
        <w:tc>
          <w:tcPr>
            <w:tcW w:w="1001" w:type="dxa"/>
            <w:tcBorders>
              <w:top w:val="nil"/>
              <w:left w:val="nil"/>
              <w:bottom w:val="single" w:sz="4" w:space="0" w:color="auto"/>
              <w:right w:val="double" w:sz="6" w:space="0" w:color="auto"/>
            </w:tcBorders>
            <w:shd w:val="clear" w:color="auto" w:fill="auto"/>
            <w:vAlign w:val="center"/>
            <w:hideMark/>
          </w:tcPr>
          <w:p w14:paraId="5ED44AB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-92,6 </w:t>
            </w:r>
          </w:p>
        </w:tc>
      </w:tr>
      <w:tr w:rsidR="00BE19CB" w:rsidRPr="005D35FB" w14:paraId="497F9EFA" w14:textId="77777777" w:rsidTr="00E73205">
        <w:trPr>
          <w:trHeight w:val="70"/>
        </w:trPr>
        <w:tc>
          <w:tcPr>
            <w:tcW w:w="3379"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7AB37B8"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966" w:type="dxa"/>
            <w:tcBorders>
              <w:top w:val="nil"/>
              <w:left w:val="nil"/>
              <w:bottom w:val="double" w:sz="6" w:space="0" w:color="auto"/>
              <w:right w:val="single" w:sz="4" w:space="0" w:color="auto"/>
            </w:tcBorders>
            <w:shd w:val="clear" w:color="auto" w:fill="auto"/>
            <w:vAlign w:val="center"/>
            <w:hideMark/>
          </w:tcPr>
          <w:p w14:paraId="5E856AE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5 043,1 </w:t>
            </w:r>
          </w:p>
        </w:tc>
        <w:tc>
          <w:tcPr>
            <w:tcW w:w="1110" w:type="dxa"/>
            <w:tcBorders>
              <w:top w:val="nil"/>
              <w:left w:val="nil"/>
              <w:bottom w:val="double" w:sz="6" w:space="0" w:color="auto"/>
              <w:right w:val="single" w:sz="4" w:space="0" w:color="auto"/>
            </w:tcBorders>
            <w:shd w:val="clear" w:color="auto" w:fill="auto"/>
            <w:vAlign w:val="center"/>
            <w:hideMark/>
          </w:tcPr>
          <w:p w14:paraId="3F6310A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3 346,1 </w:t>
            </w:r>
          </w:p>
        </w:tc>
        <w:tc>
          <w:tcPr>
            <w:tcW w:w="1001" w:type="dxa"/>
            <w:tcBorders>
              <w:top w:val="nil"/>
              <w:left w:val="nil"/>
              <w:bottom w:val="double" w:sz="6" w:space="0" w:color="auto"/>
              <w:right w:val="single" w:sz="4" w:space="0" w:color="auto"/>
            </w:tcBorders>
            <w:shd w:val="clear" w:color="auto" w:fill="auto"/>
            <w:vAlign w:val="center"/>
            <w:hideMark/>
          </w:tcPr>
          <w:p w14:paraId="5683F193"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1 697,1 </w:t>
            </w:r>
          </w:p>
        </w:tc>
        <w:tc>
          <w:tcPr>
            <w:tcW w:w="1033" w:type="dxa"/>
            <w:tcBorders>
              <w:top w:val="nil"/>
              <w:left w:val="nil"/>
              <w:bottom w:val="double" w:sz="6" w:space="0" w:color="auto"/>
              <w:right w:val="single" w:sz="4" w:space="0" w:color="auto"/>
            </w:tcBorders>
            <w:shd w:val="clear" w:color="auto" w:fill="auto"/>
            <w:vAlign w:val="center"/>
            <w:hideMark/>
          </w:tcPr>
          <w:p w14:paraId="1ED772BD"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-1 334,6 </w:t>
            </w:r>
          </w:p>
        </w:tc>
        <w:tc>
          <w:tcPr>
            <w:tcW w:w="1110" w:type="dxa"/>
            <w:tcBorders>
              <w:top w:val="nil"/>
              <w:left w:val="nil"/>
              <w:bottom w:val="double" w:sz="6" w:space="0" w:color="auto"/>
              <w:right w:val="single" w:sz="4" w:space="0" w:color="auto"/>
            </w:tcBorders>
            <w:shd w:val="clear" w:color="auto" w:fill="auto"/>
            <w:vAlign w:val="center"/>
            <w:hideMark/>
          </w:tcPr>
          <w:p w14:paraId="4A598A6F"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1 012,1 </w:t>
            </w:r>
          </w:p>
        </w:tc>
        <w:tc>
          <w:tcPr>
            <w:tcW w:w="1001" w:type="dxa"/>
            <w:tcBorders>
              <w:top w:val="nil"/>
              <w:left w:val="nil"/>
              <w:bottom w:val="double" w:sz="6" w:space="0" w:color="auto"/>
              <w:right w:val="double" w:sz="6" w:space="0" w:color="auto"/>
            </w:tcBorders>
            <w:shd w:val="clear" w:color="auto" w:fill="auto"/>
            <w:vAlign w:val="center"/>
            <w:hideMark/>
          </w:tcPr>
          <w:p w14:paraId="6820B2F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-2 346,7 </w:t>
            </w:r>
          </w:p>
        </w:tc>
      </w:tr>
    </w:tbl>
    <w:p w14:paraId="4002BB74" w14:textId="77777777" w:rsidR="00BE19CB" w:rsidRPr="005D35FB" w:rsidRDefault="00BE19CB" w:rsidP="00BE19CB">
      <w:pPr>
        <w:spacing w:after="0" w:line="240" w:lineRule="auto"/>
        <w:ind w:firstLine="709"/>
        <w:jc w:val="both"/>
        <w:rPr>
          <w:rFonts w:ascii="Times New Roman" w:hAnsi="Times New Roman"/>
          <w:sz w:val="16"/>
          <w:szCs w:val="16"/>
          <w:highlight w:val="cyan"/>
        </w:rPr>
      </w:pPr>
    </w:p>
    <w:p w14:paraId="43DE3ACA"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состоянию на 01.07.2023 наибольший объем кредиторской задолженности в государственных бюджетных и автономных учреждениях за счет всех видов финансового обеспечения, сложился по синтетическим счетам:</w:t>
      </w:r>
    </w:p>
    <w:p w14:paraId="3F823591" w14:textId="297DBC22"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205 </w:t>
      </w:r>
      <w:r w:rsidR="00D61373" w:rsidRPr="005D35FB">
        <w:rPr>
          <w:lang w:eastAsia="ru-RU" w:bidi="ru-RU"/>
        </w:rPr>
        <w:t>«</w:t>
      </w:r>
      <w:r w:rsidRPr="005D35FB">
        <w:rPr>
          <w:lang w:eastAsia="ru-RU" w:bidi="ru-RU"/>
        </w:rPr>
        <w:t>Расчеты по доходам</w:t>
      </w:r>
      <w:r w:rsidR="00D61373" w:rsidRPr="005D35FB">
        <w:rPr>
          <w:lang w:eastAsia="ru-RU" w:bidi="ru-RU"/>
        </w:rPr>
        <w:t>»</w:t>
      </w:r>
      <w:r w:rsidRPr="005D35FB">
        <w:rPr>
          <w:lang w:eastAsia="ru-RU" w:bidi="ru-RU"/>
        </w:rPr>
        <w:t xml:space="preserve"> – 1 686,3 млн.руб. (+450,0 млн.руб. или +36,4 %), что составляет 33,4 % в общей сумме кредиторской задолженности;</w:t>
      </w:r>
    </w:p>
    <w:p w14:paraId="014DE1E2" w14:textId="0863883D"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302 </w:t>
      </w:r>
      <w:r w:rsidR="00D61373" w:rsidRPr="005D35FB">
        <w:rPr>
          <w:lang w:eastAsia="ru-RU" w:bidi="ru-RU"/>
        </w:rPr>
        <w:t>«</w:t>
      </w:r>
      <w:r w:rsidRPr="005D35FB">
        <w:rPr>
          <w:lang w:eastAsia="ru-RU" w:bidi="ru-RU"/>
        </w:rPr>
        <w:t>Расчеты по принятым обязательствам</w:t>
      </w:r>
      <w:r w:rsidR="00D61373" w:rsidRPr="005D35FB">
        <w:rPr>
          <w:lang w:eastAsia="ru-RU" w:bidi="ru-RU"/>
        </w:rPr>
        <w:t>»</w:t>
      </w:r>
      <w:r w:rsidRPr="005D35FB">
        <w:rPr>
          <w:lang w:eastAsia="ru-RU" w:bidi="ru-RU"/>
        </w:rPr>
        <w:t xml:space="preserve"> – 1 916,5 млн.руб. (+956,8 млн.руб. или +99,7 %), что составляет 38,0 % в общей сумме кредиторской задолженности;</w:t>
      </w:r>
    </w:p>
    <w:p w14:paraId="23DF454A" w14:textId="0D7D27A6"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303 </w:t>
      </w:r>
      <w:r w:rsidR="00D61373" w:rsidRPr="005D35FB">
        <w:rPr>
          <w:lang w:eastAsia="ru-RU" w:bidi="ru-RU"/>
        </w:rPr>
        <w:t>«</w:t>
      </w:r>
      <w:r w:rsidRPr="005D35FB">
        <w:rPr>
          <w:lang w:eastAsia="ru-RU" w:bidi="ru-RU"/>
        </w:rPr>
        <w:t>Расчеты по платежам в бюджеты</w:t>
      </w:r>
      <w:r w:rsidR="00D61373" w:rsidRPr="005D35FB">
        <w:rPr>
          <w:lang w:eastAsia="ru-RU" w:bidi="ru-RU"/>
        </w:rPr>
        <w:t>»</w:t>
      </w:r>
      <w:r w:rsidRPr="005D35FB">
        <w:rPr>
          <w:lang w:eastAsia="ru-RU" w:bidi="ru-RU"/>
        </w:rPr>
        <w:t xml:space="preserve"> – 773,4 млн.руб. (-2 673,6 млн.руб. или -64,2 %), что составляет 29,6 % в общей сумме задолженности.</w:t>
      </w:r>
    </w:p>
    <w:p w14:paraId="4771E57A"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состоянию на 01.07.2023 кредиторская задолженность учреждений характеризуется следующими основными показателями:</w:t>
      </w:r>
    </w:p>
    <w:p w14:paraId="777D4422"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1. За счет собственных доходов – 586,3 млн.руб., которая увеличилась на 77,1 % (+255,2 млн.руб.), из нее наибольшая:</w:t>
      </w:r>
    </w:p>
    <w:p w14:paraId="1BABC789" w14:textId="29388D0C"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по счету 205 </w:t>
      </w:r>
      <w:r w:rsidR="00D61373" w:rsidRPr="005D35FB">
        <w:rPr>
          <w:lang w:eastAsia="ru-RU" w:bidi="ru-RU"/>
        </w:rPr>
        <w:t>«</w:t>
      </w:r>
      <w:r w:rsidRPr="005D35FB">
        <w:rPr>
          <w:lang w:eastAsia="ru-RU" w:bidi="ru-RU"/>
        </w:rPr>
        <w:t>Расчёты по доходам</w:t>
      </w:r>
      <w:r w:rsidR="00D61373" w:rsidRPr="005D35FB">
        <w:rPr>
          <w:lang w:eastAsia="ru-RU" w:bidi="ru-RU"/>
        </w:rPr>
        <w:t>»</w:t>
      </w:r>
      <w:r w:rsidRPr="005D35FB">
        <w:rPr>
          <w:lang w:eastAsia="ru-RU" w:bidi="ru-RU"/>
        </w:rPr>
        <w:t xml:space="preserve"> - 240,3 млн.руб. (+146,2 млн.руб.), из нее наибольшая по коду счета 205.31 </w:t>
      </w:r>
      <w:r w:rsidR="00D61373" w:rsidRPr="005D35FB">
        <w:rPr>
          <w:lang w:eastAsia="ru-RU" w:bidi="ru-RU"/>
        </w:rPr>
        <w:t>«</w:t>
      </w:r>
      <w:r w:rsidRPr="005D35FB">
        <w:rPr>
          <w:lang w:eastAsia="ru-RU" w:bidi="ru-RU"/>
        </w:rPr>
        <w:t>Расчеты по доходам от оказания платных услуг (работ)</w:t>
      </w:r>
      <w:r w:rsidR="00D61373" w:rsidRPr="005D35FB">
        <w:rPr>
          <w:lang w:eastAsia="ru-RU" w:bidi="ru-RU"/>
        </w:rPr>
        <w:t>»</w:t>
      </w:r>
      <w:r w:rsidRPr="005D35FB">
        <w:rPr>
          <w:lang w:eastAsia="ru-RU" w:bidi="ru-RU"/>
        </w:rPr>
        <w:t xml:space="preserve"> - 157,9 млн.руб. (+66,9 млн.руб.), где в учреждениях министерства строительства и архитектуры Архангельской области – 51,0 млн.руб. (+7,4 млн.руб.) и в учреждениях минтрудсоцразвития АО – 48,0 млн.руб. (+43,9 млн.руб.);</w:t>
      </w:r>
    </w:p>
    <w:p w14:paraId="28129DED" w14:textId="1D6F610C"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по счету 302 </w:t>
      </w:r>
      <w:r w:rsidR="00D61373" w:rsidRPr="005D35FB">
        <w:rPr>
          <w:lang w:eastAsia="ru-RU" w:bidi="ru-RU"/>
        </w:rPr>
        <w:t>«</w:t>
      </w:r>
      <w:r w:rsidRPr="005D35FB">
        <w:rPr>
          <w:lang w:eastAsia="ru-RU" w:bidi="ru-RU"/>
        </w:rPr>
        <w:t>Расчеты по принятым обязательствам</w:t>
      </w:r>
      <w:r w:rsidR="00D61373" w:rsidRPr="005D35FB">
        <w:rPr>
          <w:lang w:eastAsia="ru-RU" w:bidi="ru-RU"/>
        </w:rPr>
        <w:t>»</w:t>
      </w:r>
      <w:r w:rsidRPr="005D35FB">
        <w:rPr>
          <w:lang w:eastAsia="ru-RU" w:bidi="ru-RU"/>
        </w:rPr>
        <w:t xml:space="preserve"> - 198,3 млн.руб. (+99,7 млн.руб.), из нее наибольшая по коду счета 302.11 </w:t>
      </w:r>
      <w:r w:rsidR="00D61373" w:rsidRPr="005D35FB">
        <w:rPr>
          <w:lang w:eastAsia="ru-RU" w:bidi="ru-RU"/>
        </w:rPr>
        <w:t>«</w:t>
      </w:r>
      <w:r w:rsidRPr="005D35FB">
        <w:rPr>
          <w:lang w:eastAsia="ru-RU" w:bidi="ru-RU"/>
        </w:rPr>
        <w:t>Расчеты по заработной плате</w:t>
      </w:r>
      <w:r w:rsidR="00D61373" w:rsidRPr="005D35FB">
        <w:rPr>
          <w:lang w:eastAsia="ru-RU" w:bidi="ru-RU"/>
        </w:rPr>
        <w:t>»</w:t>
      </w:r>
      <w:r w:rsidRPr="005D35FB">
        <w:rPr>
          <w:lang w:eastAsia="ru-RU" w:bidi="ru-RU"/>
        </w:rPr>
        <w:t xml:space="preserve"> - 99,6 млн.руб. (+72,2 млн.руб.), где в учреждениях министерства здравоохранения Архангельской области – 52,3 млн.руб. (+34,5 млн.руб.);</w:t>
      </w:r>
    </w:p>
    <w:p w14:paraId="6D4147B0" w14:textId="0C18EED7"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по счету 303 </w:t>
      </w:r>
      <w:r w:rsidR="00D61373" w:rsidRPr="005D35FB">
        <w:rPr>
          <w:lang w:eastAsia="ru-RU" w:bidi="ru-RU"/>
        </w:rPr>
        <w:t>«</w:t>
      </w:r>
      <w:r w:rsidRPr="005D35FB">
        <w:rPr>
          <w:lang w:eastAsia="ru-RU" w:bidi="ru-RU"/>
        </w:rPr>
        <w:t>Расчеты по платежам в бюджеты</w:t>
      </w:r>
      <w:r w:rsidR="00D61373" w:rsidRPr="005D35FB">
        <w:rPr>
          <w:lang w:eastAsia="ru-RU" w:bidi="ru-RU"/>
        </w:rPr>
        <w:t>»</w:t>
      </w:r>
      <w:r w:rsidRPr="005D35FB">
        <w:rPr>
          <w:lang w:eastAsia="ru-RU" w:bidi="ru-RU"/>
        </w:rPr>
        <w:t xml:space="preserve"> - 144,4 млн.руб. (+8,9 млн.руб.), из нее наибольшая по коду счета 303.15 </w:t>
      </w:r>
      <w:r w:rsidR="00D61373" w:rsidRPr="005D35FB">
        <w:rPr>
          <w:lang w:eastAsia="ru-RU" w:bidi="ru-RU"/>
        </w:rPr>
        <w:t>«</w:t>
      </w:r>
      <w:r w:rsidRPr="005D35FB">
        <w:rPr>
          <w:lang w:eastAsia="ru-RU" w:bidi="ru-RU"/>
        </w:rPr>
        <w:t>Расчеты по единому страховому тарифу</w:t>
      </w:r>
      <w:r w:rsidR="00D61373" w:rsidRPr="005D35FB">
        <w:rPr>
          <w:lang w:eastAsia="ru-RU" w:bidi="ru-RU"/>
        </w:rPr>
        <w:t>»</w:t>
      </w:r>
      <w:r w:rsidRPr="005D35FB">
        <w:rPr>
          <w:lang w:eastAsia="ru-RU" w:bidi="ru-RU"/>
        </w:rPr>
        <w:t xml:space="preserve"> - 59,3 млн.руб., из нее в учреждениях минздрава АО – 33,5 млн.руб. </w:t>
      </w:r>
    </w:p>
    <w:p w14:paraId="7C682CC9"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Сведения о просроченной кредиторской задолженности отражены ниже;</w:t>
      </w:r>
    </w:p>
    <w:p w14:paraId="438B12FB"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2. За счет средств ОМС в государственных учреждениях здравоохранения –</w:t>
      </w:r>
      <w:r w:rsidRPr="005D35FB">
        <w:t xml:space="preserve"> </w:t>
      </w:r>
      <w:r w:rsidRPr="005D35FB">
        <w:rPr>
          <w:rFonts w:ascii="Times New Roman" w:hAnsi="Times New Roman"/>
          <w:sz w:val="28"/>
          <w:szCs w:val="28"/>
        </w:rPr>
        <w:t>2 759,8 млн.руб., которая увеличилась на 37,8 % (756,9 млн.руб.) и ее удельный вес в общей сумме кредиторской задолженности всех государственных учреждений составляет 54,7 %, из нее наибольшая:</w:t>
      </w:r>
    </w:p>
    <w:p w14:paraId="4963F9AE" w14:textId="4E6FF149"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по счету 205 </w:t>
      </w:r>
      <w:r w:rsidR="00D61373" w:rsidRPr="005D35FB">
        <w:rPr>
          <w:lang w:eastAsia="ru-RU" w:bidi="ru-RU"/>
        </w:rPr>
        <w:t>«</w:t>
      </w:r>
      <w:r w:rsidRPr="005D35FB">
        <w:rPr>
          <w:lang w:eastAsia="ru-RU" w:bidi="ru-RU"/>
        </w:rPr>
        <w:t>Расчеты по доходам</w:t>
      </w:r>
      <w:r w:rsidR="00D61373" w:rsidRPr="005D35FB">
        <w:rPr>
          <w:lang w:eastAsia="ru-RU" w:bidi="ru-RU"/>
        </w:rPr>
        <w:t>»</w:t>
      </w:r>
      <w:r w:rsidRPr="005D35FB">
        <w:rPr>
          <w:lang w:eastAsia="ru-RU" w:bidi="ru-RU"/>
        </w:rPr>
        <w:t xml:space="preserve"> - 1 127,4 млн.руб. (-14,8 млн.руб.), из неё по коду счета 205.32 </w:t>
      </w:r>
      <w:r w:rsidR="00D61373" w:rsidRPr="005D35FB">
        <w:rPr>
          <w:lang w:eastAsia="ru-RU" w:bidi="ru-RU"/>
        </w:rPr>
        <w:t>«</w:t>
      </w:r>
      <w:r w:rsidRPr="005D35FB">
        <w:rPr>
          <w:lang w:eastAsia="ru-RU" w:bidi="ru-RU"/>
        </w:rPr>
        <w:t>Расчеты по доходам от оказания услуг (работ) по программе обязательного медицинского страхования</w:t>
      </w:r>
      <w:r w:rsidR="00D61373" w:rsidRPr="005D35FB">
        <w:rPr>
          <w:lang w:eastAsia="ru-RU" w:bidi="ru-RU"/>
        </w:rPr>
        <w:t>»</w:t>
      </w:r>
      <w:r w:rsidRPr="005D35FB">
        <w:rPr>
          <w:lang w:eastAsia="ru-RU" w:bidi="ru-RU"/>
        </w:rPr>
        <w:t xml:space="preserve"> – 1 118,8 млн.руб. (-23,3 млн.руб.), что возможно объяснить авансовыми платежами в рамках ОМС;</w:t>
      </w:r>
    </w:p>
    <w:p w14:paraId="1B6E6187" w14:textId="49603FA8"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по счету 302 </w:t>
      </w:r>
      <w:r w:rsidR="00D61373" w:rsidRPr="005D35FB">
        <w:rPr>
          <w:lang w:eastAsia="ru-RU" w:bidi="ru-RU"/>
        </w:rPr>
        <w:t>«</w:t>
      </w:r>
      <w:r w:rsidRPr="005D35FB">
        <w:rPr>
          <w:lang w:eastAsia="ru-RU" w:bidi="ru-RU"/>
        </w:rPr>
        <w:t>Расчеты по принятым обязательствам</w:t>
      </w:r>
      <w:r w:rsidR="00D61373" w:rsidRPr="005D35FB">
        <w:rPr>
          <w:lang w:eastAsia="ru-RU" w:bidi="ru-RU"/>
        </w:rPr>
        <w:t>»</w:t>
      </w:r>
      <w:r w:rsidRPr="005D35FB">
        <w:rPr>
          <w:lang w:eastAsia="ru-RU" w:bidi="ru-RU"/>
        </w:rPr>
        <w:t xml:space="preserve"> - 971,6 млн.руб. (293,3 млн.руб.), из неё по коду счета 302.11 </w:t>
      </w:r>
      <w:r w:rsidR="00D61373" w:rsidRPr="005D35FB">
        <w:rPr>
          <w:lang w:eastAsia="ru-RU" w:bidi="ru-RU"/>
        </w:rPr>
        <w:t>«</w:t>
      </w:r>
      <w:r w:rsidRPr="005D35FB">
        <w:rPr>
          <w:lang w:eastAsia="ru-RU" w:bidi="ru-RU"/>
        </w:rPr>
        <w:t>Расчеты по заработной плате</w:t>
      </w:r>
      <w:r w:rsidR="00D61373" w:rsidRPr="005D35FB">
        <w:rPr>
          <w:lang w:eastAsia="ru-RU" w:bidi="ru-RU"/>
        </w:rPr>
        <w:t>»</w:t>
      </w:r>
      <w:r w:rsidRPr="005D35FB">
        <w:rPr>
          <w:lang w:eastAsia="ru-RU" w:bidi="ru-RU"/>
        </w:rPr>
        <w:t xml:space="preserve"> - 557,6 млн.руб. (+230,3 млн.руб.), а по коду счета 302.34 </w:t>
      </w:r>
      <w:r w:rsidR="00D61373" w:rsidRPr="005D35FB">
        <w:rPr>
          <w:lang w:eastAsia="ru-RU" w:bidi="ru-RU"/>
        </w:rPr>
        <w:t>«</w:t>
      </w:r>
      <w:r w:rsidRPr="005D35FB">
        <w:rPr>
          <w:lang w:eastAsia="ru-RU" w:bidi="ru-RU"/>
        </w:rPr>
        <w:t>Расчеты по приобретению материальных запасов</w:t>
      </w:r>
      <w:r w:rsidR="00D61373" w:rsidRPr="005D35FB">
        <w:rPr>
          <w:lang w:eastAsia="ru-RU" w:bidi="ru-RU"/>
        </w:rPr>
        <w:t>»</w:t>
      </w:r>
      <w:r w:rsidRPr="005D35FB">
        <w:rPr>
          <w:lang w:eastAsia="ru-RU" w:bidi="ru-RU"/>
        </w:rPr>
        <w:t xml:space="preserve"> - 273,6 млн.руб. (+79,0 млн.руб.);</w:t>
      </w:r>
    </w:p>
    <w:p w14:paraId="74A03F4C" w14:textId="40F10342" w:rsidR="00BE19CB" w:rsidRPr="005D35FB" w:rsidRDefault="001955AA" w:rsidP="00BE19CB">
      <w:pPr>
        <w:pStyle w:val="a0"/>
        <w:numPr>
          <w:ilvl w:val="0"/>
          <w:numId w:val="38"/>
        </w:numPr>
        <w:ind w:left="0" w:firstLine="709"/>
        <w:contextualSpacing/>
        <w:rPr>
          <w:lang w:eastAsia="ru-RU" w:bidi="ru-RU"/>
        </w:rPr>
      </w:pPr>
      <w:r w:rsidRPr="005D35FB">
        <w:rPr>
          <w:lang w:eastAsia="ru-RU" w:bidi="ru-RU"/>
        </w:rPr>
        <w:t xml:space="preserve">по счету </w:t>
      </w:r>
      <w:r w:rsidR="00BE19CB" w:rsidRPr="005D35FB">
        <w:rPr>
          <w:lang w:eastAsia="ru-RU" w:bidi="ru-RU"/>
        </w:rPr>
        <w:t xml:space="preserve">303 </w:t>
      </w:r>
      <w:r w:rsidR="00D61373" w:rsidRPr="005D35FB">
        <w:rPr>
          <w:lang w:eastAsia="ru-RU" w:bidi="ru-RU"/>
        </w:rPr>
        <w:t>«</w:t>
      </w:r>
      <w:r w:rsidR="00BE19CB" w:rsidRPr="005D35FB">
        <w:rPr>
          <w:lang w:eastAsia="ru-RU" w:bidi="ru-RU"/>
        </w:rPr>
        <w:t>Расчеты по платежам в бюджеты</w:t>
      </w:r>
      <w:r w:rsidR="00D61373" w:rsidRPr="005D35FB">
        <w:rPr>
          <w:lang w:eastAsia="ru-RU" w:bidi="ru-RU"/>
        </w:rPr>
        <w:t>»</w:t>
      </w:r>
      <w:r w:rsidR="00BE19CB" w:rsidRPr="005D35FB">
        <w:rPr>
          <w:lang w:eastAsia="ru-RU" w:bidi="ru-RU"/>
        </w:rPr>
        <w:t xml:space="preserve"> - 629,0 млн.руб. (+456,9 млн.руб.), из неё по коду счета 303.15 </w:t>
      </w:r>
      <w:r w:rsidR="00D61373" w:rsidRPr="005D35FB">
        <w:rPr>
          <w:lang w:eastAsia="ru-RU" w:bidi="ru-RU"/>
        </w:rPr>
        <w:t>««</w:t>
      </w:r>
      <w:r w:rsidR="00BE19CB" w:rsidRPr="005D35FB">
        <w:rPr>
          <w:lang w:eastAsia="ru-RU" w:bidi="ru-RU"/>
        </w:rPr>
        <w:t>Расчеты по единому страховому тарифу</w:t>
      </w:r>
      <w:r w:rsidR="00D61373" w:rsidRPr="005D35FB">
        <w:rPr>
          <w:lang w:eastAsia="ru-RU" w:bidi="ru-RU"/>
        </w:rPr>
        <w:t>»</w:t>
      </w:r>
      <w:r w:rsidR="00BE19CB" w:rsidRPr="005D35FB">
        <w:rPr>
          <w:lang w:eastAsia="ru-RU" w:bidi="ru-RU"/>
        </w:rPr>
        <w:t xml:space="preserve"> - 463,8 млн.руб., по коду счета 303.01 </w:t>
      </w:r>
      <w:r w:rsidR="00D61373" w:rsidRPr="005D35FB">
        <w:rPr>
          <w:lang w:eastAsia="ru-RU" w:bidi="ru-RU"/>
        </w:rPr>
        <w:t>«</w:t>
      </w:r>
      <w:r w:rsidR="00BE19CB" w:rsidRPr="005D35FB">
        <w:rPr>
          <w:lang w:eastAsia="ru-RU" w:bidi="ru-RU"/>
        </w:rPr>
        <w:t>Расчеты по налогу на доходы физических лиц</w:t>
      </w:r>
      <w:r w:rsidR="00D61373" w:rsidRPr="005D35FB">
        <w:rPr>
          <w:lang w:eastAsia="ru-RU" w:bidi="ru-RU"/>
        </w:rPr>
        <w:t>»</w:t>
      </w:r>
      <w:r w:rsidR="00BE19CB" w:rsidRPr="005D35FB">
        <w:rPr>
          <w:lang w:eastAsia="ru-RU" w:bidi="ru-RU"/>
        </w:rPr>
        <w:t xml:space="preserve"> - 149,5 млн.руб. (+79,2 млн.руб.);</w:t>
      </w:r>
    </w:p>
    <w:p w14:paraId="42A93CD9"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3. За счет средств субсидий на иные цели – 57,4 млн.руб. (-3 709,3 млн.руб.), из нее наибольшая:</w:t>
      </w:r>
    </w:p>
    <w:p w14:paraId="71901C95" w14:textId="51334C5E" w:rsidR="00BE19CB" w:rsidRPr="005D35FB" w:rsidRDefault="00BE19CB" w:rsidP="00BE19CB">
      <w:pPr>
        <w:pStyle w:val="a0"/>
        <w:numPr>
          <w:ilvl w:val="0"/>
          <w:numId w:val="38"/>
        </w:numPr>
        <w:ind w:left="0" w:firstLine="709"/>
        <w:contextualSpacing/>
      </w:pPr>
      <w:r w:rsidRPr="005D35FB">
        <w:t xml:space="preserve">по счету 205 </w:t>
      </w:r>
      <w:r w:rsidR="00D61373" w:rsidRPr="005D35FB">
        <w:t>«</w:t>
      </w:r>
      <w:r w:rsidRPr="005D35FB">
        <w:t>Расчеты по доходам</w:t>
      </w:r>
      <w:r w:rsidR="00D61373" w:rsidRPr="005D35FB">
        <w:t>»</w:t>
      </w:r>
      <w:r w:rsidRPr="005D35FB">
        <w:t xml:space="preserve"> - 318,0 млн.руб. (на начало года отсутствовала), из нее наибольшая по коду счета 205.52 </w:t>
      </w:r>
      <w:r w:rsidR="00D61373" w:rsidRPr="005D35FB">
        <w:t>«</w:t>
      </w:r>
      <w:r w:rsidRPr="005D35FB">
        <w:t>Расчеты по поступлениям текущего характера бюджетным и автономным учреждениям от сектора государственного управления</w:t>
      </w:r>
      <w:r w:rsidR="00D61373" w:rsidRPr="005D35FB">
        <w:t>»</w:t>
      </w:r>
      <w:r w:rsidRPr="005D35FB">
        <w:t xml:space="preserve"> - 317,9 млн.руб., </w:t>
      </w:r>
      <w:r w:rsidR="001955AA" w:rsidRPr="005D35FB">
        <w:t>из них</w:t>
      </w:r>
      <w:r w:rsidRPr="005D35FB">
        <w:t xml:space="preserve"> в учреждениях минлеспрома АО – 286,4 млн.руб.;</w:t>
      </w:r>
    </w:p>
    <w:p w14:paraId="40A57278" w14:textId="60F3F85B" w:rsidR="00BE19CB" w:rsidRPr="005D35FB" w:rsidRDefault="00BE19CB" w:rsidP="00BE19CB">
      <w:pPr>
        <w:pStyle w:val="a0"/>
        <w:numPr>
          <w:ilvl w:val="0"/>
          <w:numId w:val="38"/>
        </w:numPr>
        <w:ind w:left="0" w:firstLine="709"/>
        <w:contextualSpacing/>
      </w:pPr>
      <w:r w:rsidRPr="005D35FB">
        <w:t xml:space="preserve">по счету 302 </w:t>
      </w:r>
      <w:r w:rsidR="00D61373" w:rsidRPr="005D35FB">
        <w:t>«</w:t>
      </w:r>
      <w:r w:rsidRPr="005D35FB">
        <w:t>Расчеты по принятым обязательствам</w:t>
      </w:r>
      <w:r w:rsidR="00D61373" w:rsidRPr="005D35FB">
        <w:t>»</w:t>
      </w:r>
      <w:r w:rsidRPr="005D35FB">
        <w:t xml:space="preserve"> - 171,3 млн.руб. (+102,4 млн.руб.), из нее по коду счета 302.25 </w:t>
      </w:r>
      <w:r w:rsidR="00D61373" w:rsidRPr="005D35FB">
        <w:t>«</w:t>
      </w:r>
      <w:r w:rsidRPr="005D35FB">
        <w:t xml:space="preserve">Расчеты по работам, </w:t>
      </w:r>
      <w:r w:rsidRPr="005D35FB">
        <w:lastRenderedPageBreak/>
        <w:t>услугам по содержанию имущества</w:t>
      </w:r>
      <w:r w:rsidR="00D61373" w:rsidRPr="005D35FB">
        <w:t>»</w:t>
      </w:r>
      <w:r w:rsidRPr="005D35FB">
        <w:t xml:space="preserve"> - 43,7 млн.руб. (+31,2 млн.руб.), где в учреждениях минздрава АО – 21,0 млн.руб. (+19,9 млн.руб.), а по коду счета 206.26 </w:t>
      </w:r>
      <w:r w:rsidR="00D61373" w:rsidRPr="005D35FB">
        <w:t>«</w:t>
      </w:r>
      <w:r w:rsidRPr="005D35FB">
        <w:t>Расчеты по прочим работам, услугам</w:t>
      </w:r>
      <w:r w:rsidR="00D61373" w:rsidRPr="005D35FB">
        <w:t>»</w:t>
      </w:r>
      <w:r w:rsidRPr="005D35FB">
        <w:t xml:space="preserve"> - 45,7 млн.руб. (+25,7 млн.руб.), где в учреждениях минсвязи АО –</w:t>
      </w:r>
      <w:r w:rsidR="002038C5" w:rsidRPr="005D35FB">
        <w:t xml:space="preserve"> 33,7 млн.руб. (+18,8 млн.руб.).</w:t>
      </w:r>
    </w:p>
    <w:p w14:paraId="7F134A94"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4. За счет средств субсидии на выполнение государственного задания – 1 650,8 млн.руб. (+1 408,2 млн.руб.) из неё наибольшая по синтетическим счетам:</w:t>
      </w:r>
    </w:p>
    <w:p w14:paraId="22210388" w14:textId="2ADEF0D4"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302 </w:t>
      </w:r>
      <w:r w:rsidR="00D61373" w:rsidRPr="005D35FB">
        <w:rPr>
          <w:lang w:eastAsia="ru-RU" w:bidi="ru-RU"/>
        </w:rPr>
        <w:t>«</w:t>
      </w:r>
      <w:r w:rsidRPr="005D35FB">
        <w:rPr>
          <w:lang w:eastAsia="ru-RU" w:bidi="ru-RU"/>
        </w:rPr>
        <w:t>Расчеты по принятым обязательствам</w:t>
      </w:r>
      <w:r w:rsidR="00D61373" w:rsidRPr="005D35FB">
        <w:rPr>
          <w:lang w:eastAsia="ru-RU" w:bidi="ru-RU"/>
        </w:rPr>
        <w:t>»</w:t>
      </w:r>
      <w:r w:rsidRPr="005D35FB">
        <w:rPr>
          <w:lang w:eastAsia="ru-RU" w:bidi="ru-RU"/>
        </w:rPr>
        <w:t xml:space="preserve"> - 574,8 млн.руб. (+461,0 млн.руб.), из нее по коду счета 302.11 </w:t>
      </w:r>
      <w:r w:rsidR="00D61373" w:rsidRPr="005D35FB">
        <w:rPr>
          <w:lang w:eastAsia="ru-RU" w:bidi="ru-RU"/>
        </w:rPr>
        <w:t>«</w:t>
      </w:r>
      <w:r w:rsidRPr="005D35FB">
        <w:rPr>
          <w:lang w:eastAsia="ru-RU" w:bidi="ru-RU"/>
        </w:rPr>
        <w:t>Расчеты по заработной плате</w:t>
      </w:r>
      <w:r w:rsidR="00D61373" w:rsidRPr="005D35FB">
        <w:rPr>
          <w:lang w:eastAsia="ru-RU" w:bidi="ru-RU"/>
        </w:rPr>
        <w:t>»</w:t>
      </w:r>
      <w:r w:rsidRPr="005D35FB">
        <w:rPr>
          <w:lang w:eastAsia="ru-RU" w:bidi="ru-RU"/>
        </w:rPr>
        <w:t xml:space="preserve"> - 392,3 млн.руб. (+378,1 млн.руб.), из неё наибольшая в учреждениях минздрава АО – 96,7 млн.руб. (+82,9 млн.руб.), а по коду счета 302.22 </w:t>
      </w:r>
      <w:r w:rsidR="00D61373" w:rsidRPr="005D35FB">
        <w:rPr>
          <w:lang w:eastAsia="ru-RU" w:bidi="ru-RU"/>
        </w:rPr>
        <w:t>«</w:t>
      </w:r>
      <w:r w:rsidRPr="005D35FB">
        <w:rPr>
          <w:lang w:eastAsia="ru-RU" w:bidi="ru-RU"/>
        </w:rPr>
        <w:t>Расчеты по транспортным услугам</w:t>
      </w:r>
      <w:r w:rsidR="00D61373" w:rsidRPr="005D35FB">
        <w:rPr>
          <w:lang w:eastAsia="ru-RU" w:bidi="ru-RU"/>
        </w:rPr>
        <w:t>»</w:t>
      </w:r>
      <w:r w:rsidRPr="005D35FB">
        <w:rPr>
          <w:lang w:eastAsia="ru-RU" w:bidi="ru-RU"/>
        </w:rPr>
        <w:t xml:space="preserve"> 83,4 млн.руб. (+71,0 млн.руб.), где в учреждениях минсвязи АО – 63,4 млн.руб. (+59,8 млн.руб.);</w:t>
      </w:r>
    </w:p>
    <w:p w14:paraId="6791444E" w14:textId="7916CEAB" w:rsidR="00BE19CB" w:rsidRPr="005D35FB" w:rsidRDefault="00BE19CB" w:rsidP="00BE19CB">
      <w:pPr>
        <w:pStyle w:val="a0"/>
        <w:numPr>
          <w:ilvl w:val="0"/>
          <w:numId w:val="38"/>
        </w:numPr>
        <w:ind w:left="0" w:firstLine="709"/>
        <w:contextualSpacing/>
        <w:rPr>
          <w:lang w:eastAsia="ru-RU" w:bidi="ru-RU"/>
        </w:rPr>
      </w:pPr>
      <w:r w:rsidRPr="005D35FB">
        <w:rPr>
          <w:lang w:eastAsia="ru-RU" w:bidi="ru-RU"/>
        </w:rPr>
        <w:t xml:space="preserve">303 </w:t>
      </w:r>
      <w:r w:rsidR="00D61373" w:rsidRPr="005D35FB">
        <w:rPr>
          <w:lang w:eastAsia="ru-RU" w:bidi="ru-RU"/>
        </w:rPr>
        <w:t>«</w:t>
      </w:r>
      <w:r w:rsidRPr="005D35FB">
        <w:rPr>
          <w:lang w:eastAsia="ru-RU" w:bidi="ru-RU"/>
        </w:rPr>
        <w:t>Расчеты по платежам в бюджеты</w:t>
      </w:r>
      <w:r w:rsidR="00D61373" w:rsidRPr="005D35FB">
        <w:rPr>
          <w:lang w:eastAsia="ru-RU" w:bidi="ru-RU"/>
        </w:rPr>
        <w:t>»</w:t>
      </w:r>
      <w:r w:rsidRPr="005D35FB">
        <w:rPr>
          <w:lang w:eastAsia="ru-RU" w:bidi="ru-RU"/>
        </w:rPr>
        <w:t xml:space="preserve"> - 672,4 млн.руб. (+545,0 млн.руб.), из неё наибольшая по коду счета 303.15 </w:t>
      </w:r>
      <w:r w:rsidR="00D61373" w:rsidRPr="005D35FB">
        <w:rPr>
          <w:lang w:eastAsia="ru-RU" w:bidi="ru-RU"/>
        </w:rPr>
        <w:t>««</w:t>
      </w:r>
      <w:r w:rsidRPr="005D35FB">
        <w:rPr>
          <w:lang w:eastAsia="ru-RU" w:bidi="ru-RU"/>
        </w:rPr>
        <w:t>Расчеты по единому страховому тарифу</w:t>
      </w:r>
      <w:r w:rsidR="00D61373" w:rsidRPr="005D35FB">
        <w:rPr>
          <w:lang w:eastAsia="ru-RU" w:bidi="ru-RU"/>
        </w:rPr>
        <w:t>»</w:t>
      </w:r>
      <w:r w:rsidRPr="005D35FB">
        <w:rPr>
          <w:lang w:eastAsia="ru-RU" w:bidi="ru-RU"/>
        </w:rPr>
        <w:t xml:space="preserve"> - 482,1 млн.руб., из нее в учреждениях минобразования АО – 256,2 млн.руб.</w:t>
      </w:r>
    </w:p>
    <w:p w14:paraId="4AF6649D" w14:textId="77777777" w:rsidR="00BE19CB" w:rsidRPr="005D35FB" w:rsidRDefault="00BE19CB" w:rsidP="00BE19CB">
      <w:pPr>
        <w:spacing w:after="0" w:line="240" w:lineRule="auto"/>
        <w:ind w:firstLine="709"/>
        <w:jc w:val="both"/>
        <w:rPr>
          <w:rFonts w:ascii="Times New Roman" w:hAnsi="Times New Roman"/>
          <w:sz w:val="16"/>
          <w:szCs w:val="16"/>
        </w:rPr>
      </w:pPr>
    </w:p>
    <w:p w14:paraId="697EB3AC" w14:textId="77777777" w:rsidR="00BE19CB" w:rsidRPr="005D35FB" w:rsidRDefault="00BE19CB" w:rsidP="00BE19CB">
      <w:pPr>
        <w:spacing w:after="0" w:line="240" w:lineRule="auto"/>
        <w:jc w:val="both"/>
        <w:rPr>
          <w:rFonts w:ascii="Times New Roman" w:hAnsi="Times New Roman"/>
          <w:b/>
          <w:sz w:val="28"/>
          <w:szCs w:val="28"/>
        </w:rPr>
      </w:pPr>
      <w:r w:rsidRPr="005D35FB">
        <w:rPr>
          <w:rFonts w:ascii="Times New Roman" w:hAnsi="Times New Roman"/>
          <w:b/>
          <w:sz w:val="28"/>
          <w:szCs w:val="28"/>
        </w:rPr>
        <w:t>Просроченная кредиторская задолженность:</w:t>
      </w:r>
    </w:p>
    <w:p w14:paraId="1B999874" w14:textId="77777777" w:rsidR="000308EA" w:rsidRPr="005D35FB" w:rsidRDefault="000308EA" w:rsidP="000308EA">
      <w:pPr>
        <w:spacing w:after="0" w:line="240" w:lineRule="auto"/>
        <w:ind w:firstLine="709"/>
        <w:jc w:val="both"/>
        <w:rPr>
          <w:rFonts w:ascii="Times New Roman" w:hAnsi="Times New Roman"/>
          <w:sz w:val="28"/>
          <w:szCs w:val="28"/>
        </w:rPr>
      </w:pPr>
      <w:r w:rsidRPr="005D35FB">
        <w:rPr>
          <w:rFonts w:ascii="Times New Roman" w:hAnsi="Times New Roman"/>
          <w:sz w:val="28"/>
          <w:szCs w:val="28"/>
        </w:rPr>
        <w:t>Из общей суммы кредиторской задолженности просроченная кредиторская задолженность в государственных учреждениях на 01.07.2023 составила 155,0 млн.руб. и по отношению к началу 2023 года она выросла более чем в 650 раз (+154,7 млн.руб.), т.к. на 01.01.2023 она составляла 0,2 млн.руб.</w:t>
      </w:r>
    </w:p>
    <w:p w14:paraId="24935280" w14:textId="7CED4FBC"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Информация о просроченной кредиторской задолженности государственных учреждений за </w:t>
      </w:r>
      <w:r w:rsidR="00ED09C6" w:rsidRPr="005D35FB">
        <w:rPr>
          <w:rFonts w:ascii="Times New Roman" w:hAnsi="Times New Roman"/>
          <w:sz w:val="28"/>
          <w:szCs w:val="28"/>
          <w:lang w:val="en-US"/>
        </w:rPr>
        <w:t>I</w:t>
      </w:r>
      <w:r w:rsidR="00ED09C6" w:rsidRPr="005D35FB">
        <w:rPr>
          <w:rFonts w:ascii="Times New Roman" w:hAnsi="Times New Roman"/>
          <w:sz w:val="28"/>
          <w:szCs w:val="28"/>
        </w:rPr>
        <w:t xml:space="preserve"> полугодие </w:t>
      </w:r>
      <w:r w:rsidRPr="005D35FB">
        <w:rPr>
          <w:rFonts w:ascii="Times New Roman" w:hAnsi="Times New Roman"/>
          <w:sz w:val="28"/>
          <w:szCs w:val="28"/>
        </w:rPr>
        <w:t>202</w:t>
      </w:r>
      <w:r w:rsidR="00ED09C6" w:rsidRPr="005D35FB">
        <w:rPr>
          <w:rFonts w:ascii="Times New Roman" w:hAnsi="Times New Roman"/>
          <w:sz w:val="28"/>
          <w:szCs w:val="28"/>
        </w:rPr>
        <w:t>3</w:t>
      </w:r>
      <w:r w:rsidRPr="005D35FB">
        <w:rPr>
          <w:rFonts w:ascii="Times New Roman" w:hAnsi="Times New Roman"/>
          <w:sz w:val="28"/>
          <w:szCs w:val="28"/>
        </w:rPr>
        <w:t xml:space="preserve"> год</w:t>
      </w:r>
      <w:r w:rsidR="00ED09C6" w:rsidRPr="005D35FB">
        <w:rPr>
          <w:rFonts w:ascii="Times New Roman" w:hAnsi="Times New Roman"/>
          <w:sz w:val="28"/>
          <w:szCs w:val="28"/>
        </w:rPr>
        <w:t>а</w:t>
      </w:r>
      <w:r w:rsidRPr="005D35FB">
        <w:rPr>
          <w:rFonts w:ascii="Times New Roman" w:hAnsi="Times New Roman"/>
          <w:sz w:val="28"/>
          <w:szCs w:val="28"/>
        </w:rPr>
        <w:t xml:space="preserve"> по видам финансового обеспечения представлена на рисунке </w:t>
      </w:r>
      <w:r w:rsidR="00862B68" w:rsidRPr="005D35FB">
        <w:rPr>
          <w:rFonts w:ascii="Times New Roman" w:hAnsi="Times New Roman"/>
          <w:sz w:val="28"/>
          <w:szCs w:val="28"/>
        </w:rPr>
        <w:t>40</w:t>
      </w:r>
      <w:r w:rsidRPr="005D35FB">
        <w:rPr>
          <w:rFonts w:ascii="Times New Roman" w:hAnsi="Times New Roman"/>
          <w:sz w:val="28"/>
          <w:szCs w:val="28"/>
        </w:rPr>
        <w:t>.</w:t>
      </w:r>
    </w:p>
    <w:p w14:paraId="42D0C0BB" w14:textId="77777777" w:rsidR="00BE19CB" w:rsidRPr="005D35FB" w:rsidRDefault="00BE19CB" w:rsidP="00BE19CB">
      <w:pPr>
        <w:keepNext/>
        <w:spacing w:after="0" w:line="240" w:lineRule="auto"/>
        <w:jc w:val="center"/>
      </w:pPr>
      <w:r w:rsidRPr="005D35FB">
        <w:rPr>
          <w:noProof/>
          <w:lang w:eastAsia="ru-RU"/>
        </w:rPr>
        <w:drawing>
          <wp:inline distT="0" distB="0" distL="0" distR="0" wp14:anchorId="71E90740" wp14:editId="13C80E4D">
            <wp:extent cx="6229350" cy="179959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230776" cy="1800002"/>
                    </a:xfrm>
                    <a:prstGeom prst="rect">
                      <a:avLst/>
                    </a:prstGeom>
                    <a:noFill/>
                  </pic:spPr>
                </pic:pic>
              </a:graphicData>
            </a:graphic>
          </wp:inline>
        </w:drawing>
      </w:r>
    </w:p>
    <w:p w14:paraId="5D7EA3AB" w14:textId="77777777" w:rsidR="00BE19CB" w:rsidRPr="005D35FB" w:rsidRDefault="00BE19CB" w:rsidP="002038C5">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40</w:t>
      </w:r>
      <w:r w:rsidRPr="005D35FB">
        <w:rPr>
          <w:rFonts w:ascii="Times New Roman" w:hAnsi="Times New Roman"/>
          <w:bCs/>
          <w:sz w:val="24"/>
          <w:szCs w:val="24"/>
        </w:rPr>
        <w:fldChar w:fldCharType="end"/>
      </w:r>
      <w:r w:rsidRPr="005D35FB">
        <w:rPr>
          <w:rFonts w:ascii="Times New Roman" w:hAnsi="Times New Roman"/>
          <w:bCs/>
          <w:sz w:val="24"/>
          <w:szCs w:val="24"/>
        </w:rPr>
        <w:t>. Просроченная кредиторская задолженность государственных бюджетных и автономных учреждений по видам финансового обеспечения согласно отчетам по форме 0503769, млн.руб.</w:t>
      </w:r>
    </w:p>
    <w:p w14:paraId="5E59B9E0" w14:textId="77777777" w:rsidR="00BE19CB" w:rsidRPr="005D35FB" w:rsidRDefault="00BE19CB" w:rsidP="00BE19CB">
      <w:pPr>
        <w:spacing w:after="0" w:line="240" w:lineRule="auto"/>
        <w:ind w:firstLine="709"/>
        <w:jc w:val="both"/>
        <w:rPr>
          <w:rFonts w:ascii="Times New Roman" w:hAnsi="Times New Roman"/>
          <w:sz w:val="16"/>
          <w:szCs w:val="16"/>
        </w:rPr>
      </w:pPr>
    </w:p>
    <w:p w14:paraId="333CAFA6"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 состоянию на 01.07.2023 удельный вес просроченной кредиторской задолженности в общей сумме кредиторской задолженности в государственных учреждениях составляет 3,1 %, а на 01.01.2023 – 0,004 %.</w:t>
      </w:r>
    </w:p>
    <w:p w14:paraId="3A2B5503" w14:textId="42046F45"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862B68" w:rsidRPr="005D35FB">
        <w:rPr>
          <w:rFonts w:ascii="Times New Roman" w:hAnsi="Times New Roman"/>
          <w:sz w:val="28"/>
          <w:szCs w:val="28"/>
        </w:rPr>
        <w:t>41</w:t>
      </w:r>
      <w:r w:rsidRPr="005D35FB">
        <w:rPr>
          <w:rFonts w:ascii="Times New Roman" w:hAnsi="Times New Roman"/>
          <w:sz w:val="28"/>
          <w:szCs w:val="28"/>
        </w:rPr>
        <w:t xml:space="preserve"> представлена информация о просроченной кредиторской задолженности государственных учреждений за 2 года.</w:t>
      </w:r>
    </w:p>
    <w:p w14:paraId="2B692889" w14:textId="77777777" w:rsidR="00BE19CB" w:rsidRPr="005D35FB" w:rsidRDefault="00BE19CB" w:rsidP="006472E6">
      <w:pPr>
        <w:keepNext/>
        <w:spacing w:after="0" w:line="240" w:lineRule="auto"/>
        <w:jc w:val="center"/>
      </w:pPr>
      <w:r w:rsidRPr="005D35FB">
        <w:rPr>
          <w:noProof/>
          <w:lang w:eastAsia="ru-RU"/>
        </w:rPr>
        <w:lastRenderedPageBreak/>
        <w:drawing>
          <wp:inline distT="0" distB="0" distL="0" distR="0" wp14:anchorId="7CD967AD" wp14:editId="6588FA5E">
            <wp:extent cx="5672213" cy="1824990"/>
            <wp:effectExtent l="0" t="0" r="5080" b="381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695303" cy="1832419"/>
                    </a:xfrm>
                    <a:prstGeom prst="rect">
                      <a:avLst/>
                    </a:prstGeom>
                    <a:noFill/>
                  </pic:spPr>
                </pic:pic>
              </a:graphicData>
            </a:graphic>
          </wp:inline>
        </w:drawing>
      </w:r>
    </w:p>
    <w:p w14:paraId="7C44DE71" w14:textId="77777777" w:rsidR="00BE19CB" w:rsidRPr="005D35FB" w:rsidRDefault="00BE19CB" w:rsidP="00BE19CB">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41</w:t>
      </w:r>
      <w:r w:rsidRPr="005D35FB">
        <w:rPr>
          <w:rFonts w:ascii="Times New Roman" w:hAnsi="Times New Roman"/>
          <w:bCs/>
          <w:sz w:val="24"/>
          <w:szCs w:val="24"/>
        </w:rPr>
        <w:fldChar w:fldCharType="end"/>
      </w:r>
      <w:r w:rsidRPr="005D35FB">
        <w:rPr>
          <w:rFonts w:ascii="Times New Roman" w:hAnsi="Times New Roman"/>
          <w:bCs/>
          <w:sz w:val="24"/>
          <w:szCs w:val="24"/>
        </w:rPr>
        <w:t>. Просроченная кредиторская задолженность государственных бюджетных и автономных учреждений по всем видам финансового обеспечения, согласно отчетам по форме 0503769 с 01.07.2021 по 01.07.2023, млн.руб.</w:t>
      </w:r>
    </w:p>
    <w:p w14:paraId="79168A9C" w14:textId="77777777" w:rsidR="00BE19CB" w:rsidRPr="005D35FB" w:rsidRDefault="00BE19CB" w:rsidP="00BE19CB">
      <w:pPr>
        <w:spacing w:after="0" w:line="240" w:lineRule="auto"/>
        <w:ind w:firstLine="709"/>
        <w:jc w:val="both"/>
        <w:rPr>
          <w:rFonts w:ascii="Times New Roman" w:hAnsi="Times New Roman"/>
          <w:sz w:val="16"/>
          <w:szCs w:val="16"/>
        </w:rPr>
      </w:pPr>
    </w:p>
    <w:p w14:paraId="70D082B9" w14:textId="49D527EF"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течение 2021 и 2022 годов просроченная кредиторская задолженность по отношению к началу года увеличивалась, однако, к концу года сокращалась.</w:t>
      </w:r>
    </w:p>
    <w:p w14:paraId="0A33DD62" w14:textId="5DA43C2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862B68" w:rsidRPr="005D35FB">
        <w:rPr>
          <w:rFonts w:ascii="Times New Roman" w:hAnsi="Times New Roman"/>
          <w:sz w:val="28"/>
          <w:szCs w:val="28"/>
        </w:rPr>
        <w:t>80</w:t>
      </w:r>
      <w:r w:rsidRPr="005D35FB">
        <w:rPr>
          <w:rFonts w:ascii="Times New Roman" w:hAnsi="Times New Roman"/>
          <w:sz w:val="28"/>
          <w:szCs w:val="28"/>
        </w:rPr>
        <w:t xml:space="preserve"> представлены сведения об основных суммах просроченной кредиторской задолженности в государственных бюджетных и автономных учреждениях на 01.07.2023.</w:t>
      </w:r>
    </w:p>
    <w:p w14:paraId="02C0BAEB" w14:textId="77777777" w:rsidR="00BE19CB" w:rsidRPr="005D35FB" w:rsidRDefault="00BE19CB" w:rsidP="00BE19CB">
      <w:pPr>
        <w:spacing w:after="0" w:line="240" w:lineRule="auto"/>
        <w:ind w:firstLine="709"/>
        <w:jc w:val="both"/>
        <w:rPr>
          <w:rFonts w:ascii="Times New Roman" w:hAnsi="Times New Roman"/>
          <w:sz w:val="16"/>
          <w:szCs w:val="16"/>
        </w:rPr>
      </w:pPr>
    </w:p>
    <w:p w14:paraId="36CF7355" w14:textId="77777777" w:rsidR="00BE19CB" w:rsidRPr="005D35FB" w:rsidRDefault="00BE19CB" w:rsidP="00690DC0">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Таблица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80</w:t>
      </w:r>
      <w:r w:rsidRPr="005D35FB">
        <w:rPr>
          <w:rFonts w:ascii="Times New Roman" w:hAnsi="Times New Roman"/>
          <w:bCs/>
          <w:sz w:val="24"/>
          <w:szCs w:val="24"/>
        </w:rPr>
        <w:fldChar w:fldCharType="end"/>
      </w:r>
      <w:r w:rsidRPr="005D35FB">
        <w:rPr>
          <w:rFonts w:ascii="Times New Roman" w:hAnsi="Times New Roman"/>
          <w:bCs/>
          <w:sz w:val="24"/>
          <w:szCs w:val="24"/>
        </w:rPr>
        <w:t>. Основные суммы просроченной кредиторской задолженности государственных бюджетных и автономных учреждений, отраженные в отчетах по ф. 0503769 на 01.07.2023, млн.руб.</w:t>
      </w:r>
    </w:p>
    <w:tbl>
      <w:tblPr>
        <w:tblW w:w="9494" w:type="dxa"/>
        <w:tblLook w:val="04A0" w:firstRow="1" w:lastRow="0" w:firstColumn="1" w:lastColumn="0" w:noHBand="0" w:noVBand="1"/>
      </w:tblPr>
      <w:tblGrid>
        <w:gridCol w:w="516"/>
        <w:gridCol w:w="441"/>
        <w:gridCol w:w="3840"/>
        <w:gridCol w:w="818"/>
        <w:gridCol w:w="766"/>
        <w:gridCol w:w="816"/>
        <w:gridCol w:w="818"/>
        <w:gridCol w:w="770"/>
        <w:gridCol w:w="709"/>
      </w:tblGrid>
      <w:tr w:rsidR="005D35FB" w:rsidRPr="005D35FB" w14:paraId="7968E31A" w14:textId="77777777" w:rsidTr="00690DC0">
        <w:trPr>
          <w:trHeight w:val="35"/>
          <w:tblHeader/>
        </w:trPr>
        <w:tc>
          <w:tcPr>
            <w:tcW w:w="957"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F8852E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Счет</w:t>
            </w:r>
          </w:p>
        </w:tc>
        <w:tc>
          <w:tcPr>
            <w:tcW w:w="38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E25724"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Наименование</w:t>
            </w:r>
          </w:p>
        </w:tc>
        <w:tc>
          <w:tcPr>
            <w:tcW w:w="2400" w:type="dxa"/>
            <w:gridSpan w:val="3"/>
            <w:tcBorders>
              <w:top w:val="double" w:sz="6" w:space="0" w:color="auto"/>
              <w:left w:val="nil"/>
              <w:bottom w:val="single" w:sz="4" w:space="0" w:color="auto"/>
              <w:right w:val="single" w:sz="4" w:space="0" w:color="auto"/>
            </w:tcBorders>
            <w:shd w:val="clear" w:color="auto" w:fill="auto"/>
            <w:vAlign w:val="center"/>
            <w:hideMark/>
          </w:tcPr>
          <w:p w14:paraId="7535E262"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На 01.07.2023</w:t>
            </w:r>
          </w:p>
        </w:tc>
        <w:tc>
          <w:tcPr>
            <w:tcW w:w="2297" w:type="dxa"/>
            <w:gridSpan w:val="3"/>
            <w:tcBorders>
              <w:top w:val="double" w:sz="6" w:space="0" w:color="auto"/>
              <w:left w:val="nil"/>
              <w:bottom w:val="single" w:sz="4" w:space="0" w:color="auto"/>
              <w:right w:val="double" w:sz="6" w:space="0" w:color="000000"/>
            </w:tcBorders>
            <w:shd w:val="clear" w:color="auto" w:fill="auto"/>
            <w:vAlign w:val="center"/>
            <w:hideMark/>
          </w:tcPr>
          <w:p w14:paraId="2F3AAF6E"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Изменения к началу года (+,-)</w:t>
            </w:r>
          </w:p>
        </w:tc>
      </w:tr>
      <w:tr w:rsidR="005D35FB" w:rsidRPr="005D35FB" w14:paraId="3307B8E1" w14:textId="77777777" w:rsidTr="00690DC0">
        <w:trPr>
          <w:trHeight w:val="35"/>
          <w:tblHeader/>
        </w:trPr>
        <w:tc>
          <w:tcPr>
            <w:tcW w:w="957" w:type="dxa"/>
            <w:gridSpan w:val="2"/>
            <w:vMerge/>
            <w:tcBorders>
              <w:top w:val="double" w:sz="6" w:space="0" w:color="auto"/>
              <w:left w:val="double" w:sz="6" w:space="0" w:color="auto"/>
              <w:bottom w:val="single" w:sz="4" w:space="0" w:color="auto"/>
              <w:right w:val="single" w:sz="4" w:space="0" w:color="auto"/>
            </w:tcBorders>
            <w:vAlign w:val="center"/>
            <w:hideMark/>
          </w:tcPr>
          <w:p w14:paraId="47DD5BF9"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840" w:type="dxa"/>
            <w:vMerge/>
            <w:tcBorders>
              <w:top w:val="double" w:sz="6" w:space="0" w:color="auto"/>
              <w:left w:val="single" w:sz="4" w:space="0" w:color="auto"/>
              <w:bottom w:val="single" w:sz="4" w:space="0" w:color="auto"/>
              <w:right w:val="single" w:sz="4" w:space="0" w:color="auto"/>
            </w:tcBorders>
            <w:vAlign w:val="center"/>
            <w:hideMark/>
          </w:tcPr>
          <w:p w14:paraId="121E3F4B"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2D6EDFF0"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582" w:type="dxa"/>
            <w:gridSpan w:val="2"/>
            <w:tcBorders>
              <w:top w:val="single" w:sz="4" w:space="0" w:color="auto"/>
              <w:left w:val="nil"/>
              <w:bottom w:val="single" w:sz="4" w:space="0" w:color="auto"/>
              <w:right w:val="single" w:sz="4" w:space="0" w:color="auto"/>
            </w:tcBorders>
            <w:shd w:val="clear" w:color="auto" w:fill="auto"/>
            <w:vAlign w:val="center"/>
            <w:hideMark/>
          </w:tcPr>
          <w:p w14:paraId="1191BCCD"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1F04CA4F"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Всего</w:t>
            </w:r>
          </w:p>
        </w:tc>
        <w:tc>
          <w:tcPr>
            <w:tcW w:w="1479" w:type="dxa"/>
            <w:gridSpan w:val="2"/>
            <w:tcBorders>
              <w:top w:val="single" w:sz="4" w:space="0" w:color="auto"/>
              <w:left w:val="nil"/>
              <w:bottom w:val="single" w:sz="4" w:space="0" w:color="auto"/>
              <w:right w:val="double" w:sz="6" w:space="0" w:color="000000"/>
            </w:tcBorders>
            <w:shd w:val="clear" w:color="auto" w:fill="auto"/>
            <w:vAlign w:val="center"/>
            <w:hideMark/>
          </w:tcPr>
          <w:p w14:paraId="15D1F744"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в т.ч.:</w:t>
            </w:r>
          </w:p>
        </w:tc>
      </w:tr>
      <w:tr w:rsidR="005D35FB" w:rsidRPr="005D35FB" w14:paraId="6AB9982E" w14:textId="77777777" w:rsidTr="00690DC0">
        <w:trPr>
          <w:trHeight w:val="35"/>
          <w:tblHeader/>
        </w:trPr>
        <w:tc>
          <w:tcPr>
            <w:tcW w:w="957" w:type="dxa"/>
            <w:gridSpan w:val="2"/>
            <w:vMerge/>
            <w:tcBorders>
              <w:top w:val="double" w:sz="6" w:space="0" w:color="auto"/>
              <w:left w:val="double" w:sz="6" w:space="0" w:color="auto"/>
              <w:bottom w:val="single" w:sz="4" w:space="0" w:color="auto"/>
              <w:right w:val="single" w:sz="4" w:space="0" w:color="auto"/>
            </w:tcBorders>
            <w:vAlign w:val="center"/>
            <w:hideMark/>
          </w:tcPr>
          <w:p w14:paraId="4A4C6D06"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3840" w:type="dxa"/>
            <w:vMerge/>
            <w:tcBorders>
              <w:top w:val="double" w:sz="6" w:space="0" w:color="auto"/>
              <w:left w:val="single" w:sz="4" w:space="0" w:color="auto"/>
              <w:bottom w:val="single" w:sz="4" w:space="0" w:color="auto"/>
              <w:right w:val="single" w:sz="4" w:space="0" w:color="auto"/>
            </w:tcBorders>
            <w:vAlign w:val="center"/>
            <w:hideMark/>
          </w:tcPr>
          <w:p w14:paraId="70FF5E7C"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0FD8BD0D"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766" w:type="dxa"/>
            <w:tcBorders>
              <w:top w:val="nil"/>
              <w:left w:val="nil"/>
              <w:bottom w:val="single" w:sz="4" w:space="0" w:color="auto"/>
              <w:right w:val="single" w:sz="4" w:space="0" w:color="auto"/>
            </w:tcBorders>
            <w:shd w:val="clear" w:color="auto" w:fill="auto"/>
            <w:vAlign w:val="center"/>
            <w:hideMark/>
          </w:tcPr>
          <w:p w14:paraId="08D954E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w:t>
            </w:r>
          </w:p>
        </w:tc>
        <w:tc>
          <w:tcPr>
            <w:tcW w:w="816" w:type="dxa"/>
            <w:tcBorders>
              <w:top w:val="nil"/>
              <w:left w:val="nil"/>
              <w:bottom w:val="single" w:sz="4" w:space="0" w:color="auto"/>
              <w:right w:val="single" w:sz="4" w:space="0" w:color="auto"/>
            </w:tcBorders>
            <w:shd w:val="clear" w:color="auto" w:fill="auto"/>
            <w:vAlign w:val="center"/>
            <w:hideMark/>
          </w:tcPr>
          <w:p w14:paraId="149A9F60"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ОМС</w:t>
            </w:r>
          </w:p>
        </w:tc>
        <w:tc>
          <w:tcPr>
            <w:tcW w:w="818" w:type="dxa"/>
            <w:vMerge/>
            <w:tcBorders>
              <w:top w:val="nil"/>
              <w:left w:val="single" w:sz="4" w:space="0" w:color="auto"/>
              <w:bottom w:val="single" w:sz="4" w:space="0" w:color="auto"/>
              <w:right w:val="single" w:sz="4" w:space="0" w:color="auto"/>
            </w:tcBorders>
            <w:vAlign w:val="center"/>
            <w:hideMark/>
          </w:tcPr>
          <w:p w14:paraId="0AE0D29C" w14:textId="77777777" w:rsidR="00BE19CB" w:rsidRPr="005D35FB" w:rsidRDefault="00BE19CB" w:rsidP="00BE19CB">
            <w:pPr>
              <w:spacing w:after="0" w:line="240" w:lineRule="auto"/>
              <w:rPr>
                <w:rFonts w:ascii="Times New Roman" w:eastAsia="Times New Roman" w:hAnsi="Times New Roman"/>
                <w:b/>
                <w:bCs/>
                <w:sz w:val="20"/>
                <w:szCs w:val="20"/>
                <w:lang w:eastAsia="ru-RU"/>
              </w:rPr>
            </w:pPr>
          </w:p>
        </w:tc>
        <w:tc>
          <w:tcPr>
            <w:tcW w:w="770" w:type="dxa"/>
            <w:tcBorders>
              <w:top w:val="nil"/>
              <w:left w:val="nil"/>
              <w:bottom w:val="single" w:sz="4" w:space="0" w:color="auto"/>
              <w:right w:val="single" w:sz="4" w:space="0" w:color="auto"/>
            </w:tcBorders>
            <w:shd w:val="clear" w:color="auto" w:fill="auto"/>
            <w:vAlign w:val="center"/>
            <w:hideMark/>
          </w:tcPr>
          <w:p w14:paraId="6DFC6F01"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Соб-ствен.</w:t>
            </w:r>
          </w:p>
        </w:tc>
        <w:tc>
          <w:tcPr>
            <w:tcW w:w="709" w:type="dxa"/>
            <w:tcBorders>
              <w:top w:val="nil"/>
              <w:left w:val="nil"/>
              <w:bottom w:val="single" w:sz="4" w:space="0" w:color="auto"/>
              <w:right w:val="double" w:sz="6" w:space="0" w:color="auto"/>
            </w:tcBorders>
            <w:shd w:val="clear" w:color="auto" w:fill="auto"/>
            <w:vAlign w:val="center"/>
            <w:hideMark/>
          </w:tcPr>
          <w:p w14:paraId="083B6C62"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ОМС</w:t>
            </w:r>
          </w:p>
        </w:tc>
      </w:tr>
      <w:tr w:rsidR="005D35FB" w:rsidRPr="005D35FB" w14:paraId="49413679" w14:textId="77777777" w:rsidTr="00690DC0">
        <w:trPr>
          <w:trHeight w:val="13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D101FD5"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208</w:t>
            </w:r>
          </w:p>
        </w:tc>
        <w:tc>
          <w:tcPr>
            <w:tcW w:w="441" w:type="dxa"/>
            <w:tcBorders>
              <w:top w:val="nil"/>
              <w:left w:val="nil"/>
              <w:bottom w:val="single" w:sz="4" w:space="0" w:color="auto"/>
              <w:right w:val="single" w:sz="4" w:space="0" w:color="auto"/>
            </w:tcBorders>
            <w:shd w:val="clear" w:color="auto" w:fill="auto"/>
            <w:vAlign w:val="center"/>
            <w:hideMark/>
          </w:tcPr>
          <w:p w14:paraId="1EA229A3"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3840" w:type="dxa"/>
            <w:tcBorders>
              <w:top w:val="nil"/>
              <w:left w:val="nil"/>
              <w:bottom w:val="single" w:sz="4" w:space="0" w:color="auto"/>
              <w:right w:val="single" w:sz="4" w:space="0" w:color="auto"/>
            </w:tcBorders>
            <w:shd w:val="clear" w:color="auto" w:fill="auto"/>
            <w:vAlign w:val="center"/>
            <w:hideMark/>
          </w:tcPr>
          <w:p w14:paraId="4E242469"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Расчеты с подотчетными лицами, из них:</w:t>
            </w:r>
          </w:p>
        </w:tc>
        <w:tc>
          <w:tcPr>
            <w:tcW w:w="818" w:type="dxa"/>
            <w:tcBorders>
              <w:top w:val="nil"/>
              <w:left w:val="nil"/>
              <w:bottom w:val="single" w:sz="4" w:space="0" w:color="auto"/>
              <w:right w:val="single" w:sz="4" w:space="0" w:color="auto"/>
            </w:tcBorders>
            <w:shd w:val="clear" w:color="auto" w:fill="auto"/>
            <w:vAlign w:val="center"/>
            <w:hideMark/>
          </w:tcPr>
          <w:p w14:paraId="5B95B3F3"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0,3 </w:t>
            </w:r>
          </w:p>
        </w:tc>
        <w:tc>
          <w:tcPr>
            <w:tcW w:w="766" w:type="dxa"/>
            <w:tcBorders>
              <w:top w:val="nil"/>
              <w:left w:val="nil"/>
              <w:bottom w:val="single" w:sz="4" w:space="0" w:color="auto"/>
              <w:right w:val="single" w:sz="4" w:space="0" w:color="auto"/>
            </w:tcBorders>
            <w:shd w:val="clear" w:color="auto" w:fill="auto"/>
            <w:vAlign w:val="center"/>
            <w:hideMark/>
          </w:tcPr>
          <w:p w14:paraId="19254905"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466F1331"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0,3 </w:t>
            </w:r>
          </w:p>
        </w:tc>
        <w:tc>
          <w:tcPr>
            <w:tcW w:w="818" w:type="dxa"/>
            <w:tcBorders>
              <w:top w:val="nil"/>
              <w:left w:val="nil"/>
              <w:bottom w:val="single" w:sz="4" w:space="0" w:color="auto"/>
              <w:right w:val="single" w:sz="4" w:space="0" w:color="auto"/>
            </w:tcBorders>
            <w:shd w:val="clear" w:color="auto" w:fill="auto"/>
            <w:vAlign w:val="center"/>
            <w:hideMark/>
          </w:tcPr>
          <w:p w14:paraId="2E40187E"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0,3 </w:t>
            </w:r>
          </w:p>
        </w:tc>
        <w:tc>
          <w:tcPr>
            <w:tcW w:w="770" w:type="dxa"/>
            <w:tcBorders>
              <w:top w:val="nil"/>
              <w:left w:val="nil"/>
              <w:bottom w:val="single" w:sz="4" w:space="0" w:color="auto"/>
              <w:right w:val="single" w:sz="4" w:space="0" w:color="auto"/>
            </w:tcBorders>
            <w:shd w:val="clear" w:color="auto" w:fill="auto"/>
            <w:vAlign w:val="center"/>
            <w:hideMark/>
          </w:tcPr>
          <w:p w14:paraId="6BF85D82"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322825DC"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0,3 </w:t>
            </w:r>
          </w:p>
        </w:tc>
      </w:tr>
      <w:tr w:rsidR="005D35FB" w:rsidRPr="005D35FB" w14:paraId="1FECD475"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5D399B8"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208</w:t>
            </w:r>
          </w:p>
        </w:tc>
        <w:tc>
          <w:tcPr>
            <w:tcW w:w="441" w:type="dxa"/>
            <w:tcBorders>
              <w:top w:val="nil"/>
              <w:left w:val="nil"/>
              <w:bottom w:val="single" w:sz="4" w:space="0" w:color="auto"/>
              <w:right w:val="single" w:sz="4" w:space="0" w:color="auto"/>
            </w:tcBorders>
            <w:shd w:val="clear" w:color="auto" w:fill="auto"/>
            <w:vAlign w:val="center"/>
            <w:hideMark/>
          </w:tcPr>
          <w:p w14:paraId="01BD18EA"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14</w:t>
            </w:r>
          </w:p>
        </w:tc>
        <w:tc>
          <w:tcPr>
            <w:tcW w:w="3840" w:type="dxa"/>
            <w:tcBorders>
              <w:top w:val="nil"/>
              <w:left w:val="nil"/>
              <w:bottom w:val="single" w:sz="4" w:space="0" w:color="auto"/>
              <w:right w:val="single" w:sz="4" w:space="0" w:color="auto"/>
            </w:tcBorders>
            <w:shd w:val="clear" w:color="auto" w:fill="auto"/>
            <w:vAlign w:val="center"/>
            <w:hideMark/>
          </w:tcPr>
          <w:p w14:paraId="4E718028"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с подотчетными лицами по прочим несоциальным выплатам персоналу в натуральной форме</w:t>
            </w:r>
          </w:p>
        </w:tc>
        <w:tc>
          <w:tcPr>
            <w:tcW w:w="818" w:type="dxa"/>
            <w:tcBorders>
              <w:top w:val="nil"/>
              <w:left w:val="nil"/>
              <w:bottom w:val="single" w:sz="4" w:space="0" w:color="auto"/>
              <w:right w:val="single" w:sz="4" w:space="0" w:color="auto"/>
            </w:tcBorders>
            <w:shd w:val="clear" w:color="auto" w:fill="auto"/>
            <w:vAlign w:val="center"/>
            <w:hideMark/>
          </w:tcPr>
          <w:p w14:paraId="734E4C6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766" w:type="dxa"/>
            <w:tcBorders>
              <w:top w:val="nil"/>
              <w:left w:val="nil"/>
              <w:bottom w:val="single" w:sz="4" w:space="0" w:color="auto"/>
              <w:right w:val="single" w:sz="4" w:space="0" w:color="auto"/>
            </w:tcBorders>
            <w:shd w:val="clear" w:color="auto" w:fill="auto"/>
            <w:vAlign w:val="center"/>
            <w:hideMark/>
          </w:tcPr>
          <w:p w14:paraId="1DD531E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16" w:type="dxa"/>
            <w:tcBorders>
              <w:top w:val="nil"/>
              <w:left w:val="nil"/>
              <w:bottom w:val="single" w:sz="4" w:space="0" w:color="auto"/>
              <w:right w:val="single" w:sz="4" w:space="0" w:color="auto"/>
            </w:tcBorders>
            <w:shd w:val="clear" w:color="auto" w:fill="auto"/>
            <w:vAlign w:val="center"/>
            <w:hideMark/>
          </w:tcPr>
          <w:p w14:paraId="16E75C5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818" w:type="dxa"/>
            <w:tcBorders>
              <w:top w:val="nil"/>
              <w:left w:val="nil"/>
              <w:bottom w:val="single" w:sz="4" w:space="0" w:color="auto"/>
              <w:right w:val="single" w:sz="4" w:space="0" w:color="auto"/>
            </w:tcBorders>
            <w:shd w:val="clear" w:color="auto" w:fill="auto"/>
            <w:vAlign w:val="center"/>
            <w:hideMark/>
          </w:tcPr>
          <w:p w14:paraId="44CDE95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c>
          <w:tcPr>
            <w:tcW w:w="770" w:type="dxa"/>
            <w:tcBorders>
              <w:top w:val="nil"/>
              <w:left w:val="nil"/>
              <w:bottom w:val="single" w:sz="4" w:space="0" w:color="auto"/>
              <w:right w:val="single" w:sz="4" w:space="0" w:color="auto"/>
            </w:tcBorders>
            <w:shd w:val="clear" w:color="auto" w:fill="auto"/>
            <w:vAlign w:val="center"/>
            <w:hideMark/>
          </w:tcPr>
          <w:p w14:paraId="2A7CAA5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0BA04E6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0,2 </w:t>
            </w:r>
          </w:p>
        </w:tc>
      </w:tr>
      <w:tr w:rsidR="005D35FB" w:rsidRPr="005D35FB" w14:paraId="08C16D79"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B9F5CD3"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302</w:t>
            </w:r>
          </w:p>
        </w:tc>
        <w:tc>
          <w:tcPr>
            <w:tcW w:w="441" w:type="dxa"/>
            <w:tcBorders>
              <w:top w:val="nil"/>
              <w:left w:val="nil"/>
              <w:bottom w:val="single" w:sz="4" w:space="0" w:color="auto"/>
              <w:right w:val="single" w:sz="4" w:space="0" w:color="auto"/>
            </w:tcBorders>
            <w:shd w:val="clear" w:color="auto" w:fill="auto"/>
            <w:vAlign w:val="center"/>
            <w:hideMark/>
          </w:tcPr>
          <w:p w14:paraId="0BB90012"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3840" w:type="dxa"/>
            <w:tcBorders>
              <w:top w:val="nil"/>
              <w:left w:val="nil"/>
              <w:bottom w:val="single" w:sz="4" w:space="0" w:color="auto"/>
              <w:right w:val="single" w:sz="4" w:space="0" w:color="auto"/>
            </w:tcBorders>
            <w:shd w:val="clear" w:color="auto" w:fill="auto"/>
            <w:vAlign w:val="center"/>
            <w:hideMark/>
          </w:tcPr>
          <w:p w14:paraId="534457DA"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Расчеты по принятым обязательствам, из них:</w:t>
            </w:r>
          </w:p>
        </w:tc>
        <w:tc>
          <w:tcPr>
            <w:tcW w:w="818" w:type="dxa"/>
            <w:tcBorders>
              <w:top w:val="nil"/>
              <w:left w:val="nil"/>
              <w:bottom w:val="single" w:sz="4" w:space="0" w:color="auto"/>
              <w:right w:val="single" w:sz="4" w:space="0" w:color="auto"/>
            </w:tcBorders>
            <w:shd w:val="clear" w:color="auto" w:fill="auto"/>
            <w:vAlign w:val="center"/>
            <w:hideMark/>
          </w:tcPr>
          <w:p w14:paraId="7FEB3190"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82,7 </w:t>
            </w:r>
          </w:p>
        </w:tc>
        <w:tc>
          <w:tcPr>
            <w:tcW w:w="766" w:type="dxa"/>
            <w:tcBorders>
              <w:top w:val="nil"/>
              <w:left w:val="nil"/>
              <w:bottom w:val="single" w:sz="4" w:space="0" w:color="auto"/>
              <w:right w:val="single" w:sz="4" w:space="0" w:color="auto"/>
            </w:tcBorders>
            <w:shd w:val="clear" w:color="auto" w:fill="auto"/>
            <w:vAlign w:val="center"/>
            <w:hideMark/>
          </w:tcPr>
          <w:p w14:paraId="7CD96CAD"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4,3 </w:t>
            </w:r>
          </w:p>
        </w:tc>
        <w:tc>
          <w:tcPr>
            <w:tcW w:w="816" w:type="dxa"/>
            <w:tcBorders>
              <w:top w:val="nil"/>
              <w:left w:val="nil"/>
              <w:bottom w:val="single" w:sz="4" w:space="0" w:color="auto"/>
              <w:right w:val="single" w:sz="4" w:space="0" w:color="auto"/>
            </w:tcBorders>
            <w:shd w:val="clear" w:color="auto" w:fill="auto"/>
            <w:vAlign w:val="center"/>
            <w:hideMark/>
          </w:tcPr>
          <w:p w14:paraId="3C2B235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78,4 </w:t>
            </w:r>
          </w:p>
        </w:tc>
        <w:tc>
          <w:tcPr>
            <w:tcW w:w="818" w:type="dxa"/>
            <w:tcBorders>
              <w:top w:val="nil"/>
              <w:left w:val="nil"/>
              <w:bottom w:val="single" w:sz="4" w:space="0" w:color="auto"/>
              <w:right w:val="single" w:sz="4" w:space="0" w:color="auto"/>
            </w:tcBorders>
            <w:shd w:val="clear" w:color="auto" w:fill="auto"/>
            <w:vAlign w:val="center"/>
            <w:hideMark/>
          </w:tcPr>
          <w:p w14:paraId="5DF8334C"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82,7 </w:t>
            </w:r>
          </w:p>
        </w:tc>
        <w:tc>
          <w:tcPr>
            <w:tcW w:w="770" w:type="dxa"/>
            <w:tcBorders>
              <w:top w:val="nil"/>
              <w:left w:val="nil"/>
              <w:bottom w:val="single" w:sz="4" w:space="0" w:color="auto"/>
              <w:right w:val="single" w:sz="4" w:space="0" w:color="auto"/>
            </w:tcBorders>
            <w:shd w:val="clear" w:color="auto" w:fill="auto"/>
            <w:vAlign w:val="center"/>
            <w:hideMark/>
          </w:tcPr>
          <w:p w14:paraId="15D4D144"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4,3 </w:t>
            </w:r>
          </w:p>
        </w:tc>
        <w:tc>
          <w:tcPr>
            <w:tcW w:w="709" w:type="dxa"/>
            <w:tcBorders>
              <w:top w:val="nil"/>
              <w:left w:val="nil"/>
              <w:bottom w:val="single" w:sz="4" w:space="0" w:color="auto"/>
              <w:right w:val="double" w:sz="6" w:space="0" w:color="auto"/>
            </w:tcBorders>
            <w:shd w:val="clear" w:color="auto" w:fill="auto"/>
            <w:vAlign w:val="center"/>
            <w:hideMark/>
          </w:tcPr>
          <w:p w14:paraId="206CCB56"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78,4 </w:t>
            </w:r>
          </w:p>
        </w:tc>
      </w:tr>
      <w:tr w:rsidR="005D35FB" w:rsidRPr="005D35FB" w14:paraId="0641AC1A"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F917C84"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441" w:type="dxa"/>
            <w:tcBorders>
              <w:top w:val="nil"/>
              <w:left w:val="nil"/>
              <w:bottom w:val="single" w:sz="4" w:space="0" w:color="auto"/>
              <w:right w:val="single" w:sz="4" w:space="0" w:color="auto"/>
            </w:tcBorders>
            <w:shd w:val="clear" w:color="auto" w:fill="auto"/>
            <w:vAlign w:val="center"/>
            <w:hideMark/>
          </w:tcPr>
          <w:p w14:paraId="0B62D1B0"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11</w:t>
            </w:r>
          </w:p>
        </w:tc>
        <w:tc>
          <w:tcPr>
            <w:tcW w:w="3840" w:type="dxa"/>
            <w:tcBorders>
              <w:top w:val="nil"/>
              <w:left w:val="nil"/>
              <w:bottom w:val="single" w:sz="4" w:space="0" w:color="auto"/>
              <w:right w:val="single" w:sz="4" w:space="0" w:color="auto"/>
            </w:tcBorders>
            <w:shd w:val="clear" w:color="auto" w:fill="auto"/>
            <w:vAlign w:val="center"/>
            <w:hideMark/>
          </w:tcPr>
          <w:p w14:paraId="6912F89E"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заработной плате</w:t>
            </w:r>
          </w:p>
        </w:tc>
        <w:tc>
          <w:tcPr>
            <w:tcW w:w="818" w:type="dxa"/>
            <w:tcBorders>
              <w:top w:val="nil"/>
              <w:left w:val="nil"/>
              <w:bottom w:val="single" w:sz="4" w:space="0" w:color="auto"/>
              <w:right w:val="single" w:sz="4" w:space="0" w:color="auto"/>
            </w:tcBorders>
            <w:shd w:val="clear" w:color="auto" w:fill="auto"/>
            <w:vAlign w:val="center"/>
            <w:hideMark/>
          </w:tcPr>
          <w:p w14:paraId="17D8C1A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 </w:t>
            </w:r>
          </w:p>
        </w:tc>
        <w:tc>
          <w:tcPr>
            <w:tcW w:w="766" w:type="dxa"/>
            <w:tcBorders>
              <w:top w:val="nil"/>
              <w:left w:val="nil"/>
              <w:bottom w:val="single" w:sz="4" w:space="0" w:color="auto"/>
              <w:right w:val="single" w:sz="4" w:space="0" w:color="auto"/>
            </w:tcBorders>
            <w:shd w:val="clear" w:color="auto" w:fill="auto"/>
            <w:vAlign w:val="center"/>
            <w:hideMark/>
          </w:tcPr>
          <w:p w14:paraId="71891D7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 </w:t>
            </w:r>
          </w:p>
        </w:tc>
        <w:tc>
          <w:tcPr>
            <w:tcW w:w="816" w:type="dxa"/>
            <w:tcBorders>
              <w:top w:val="nil"/>
              <w:left w:val="nil"/>
              <w:bottom w:val="single" w:sz="4" w:space="0" w:color="auto"/>
              <w:right w:val="single" w:sz="4" w:space="0" w:color="auto"/>
            </w:tcBorders>
            <w:shd w:val="clear" w:color="auto" w:fill="auto"/>
            <w:vAlign w:val="center"/>
            <w:hideMark/>
          </w:tcPr>
          <w:p w14:paraId="343C789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18" w:type="dxa"/>
            <w:tcBorders>
              <w:top w:val="nil"/>
              <w:left w:val="nil"/>
              <w:bottom w:val="single" w:sz="4" w:space="0" w:color="auto"/>
              <w:right w:val="single" w:sz="4" w:space="0" w:color="auto"/>
            </w:tcBorders>
            <w:shd w:val="clear" w:color="auto" w:fill="auto"/>
            <w:vAlign w:val="center"/>
            <w:hideMark/>
          </w:tcPr>
          <w:p w14:paraId="0EEACCD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 </w:t>
            </w:r>
          </w:p>
        </w:tc>
        <w:tc>
          <w:tcPr>
            <w:tcW w:w="770" w:type="dxa"/>
            <w:tcBorders>
              <w:top w:val="nil"/>
              <w:left w:val="nil"/>
              <w:bottom w:val="single" w:sz="4" w:space="0" w:color="auto"/>
              <w:right w:val="single" w:sz="4" w:space="0" w:color="auto"/>
            </w:tcBorders>
            <w:shd w:val="clear" w:color="auto" w:fill="auto"/>
            <w:vAlign w:val="center"/>
            <w:hideMark/>
          </w:tcPr>
          <w:p w14:paraId="60C200D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2,0 </w:t>
            </w:r>
          </w:p>
        </w:tc>
        <w:tc>
          <w:tcPr>
            <w:tcW w:w="709" w:type="dxa"/>
            <w:tcBorders>
              <w:top w:val="nil"/>
              <w:left w:val="nil"/>
              <w:bottom w:val="single" w:sz="4" w:space="0" w:color="auto"/>
              <w:right w:val="double" w:sz="6" w:space="0" w:color="auto"/>
            </w:tcBorders>
            <w:shd w:val="clear" w:color="auto" w:fill="auto"/>
            <w:vAlign w:val="center"/>
            <w:hideMark/>
          </w:tcPr>
          <w:p w14:paraId="0DA8228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473A55FC"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0741C1E"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441" w:type="dxa"/>
            <w:tcBorders>
              <w:top w:val="nil"/>
              <w:left w:val="nil"/>
              <w:bottom w:val="single" w:sz="4" w:space="0" w:color="auto"/>
              <w:right w:val="single" w:sz="4" w:space="0" w:color="auto"/>
            </w:tcBorders>
            <w:shd w:val="clear" w:color="auto" w:fill="auto"/>
            <w:vAlign w:val="center"/>
            <w:hideMark/>
          </w:tcPr>
          <w:p w14:paraId="216766FE"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23</w:t>
            </w:r>
          </w:p>
        </w:tc>
        <w:tc>
          <w:tcPr>
            <w:tcW w:w="3840" w:type="dxa"/>
            <w:tcBorders>
              <w:top w:val="nil"/>
              <w:left w:val="nil"/>
              <w:bottom w:val="single" w:sz="4" w:space="0" w:color="auto"/>
              <w:right w:val="single" w:sz="4" w:space="0" w:color="auto"/>
            </w:tcBorders>
            <w:shd w:val="clear" w:color="auto" w:fill="auto"/>
            <w:vAlign w:val="center"/>
            <w:hideMark/>
          </w:tcPr>
          <w:p w14:paraId="16E6EBAD"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коммунальным услугам</w:t>
            </w:r>
          </w:p>
        </w:tc>
        <w:tc>
          <w:tcPr>
            <w:tcW w:w="818" w:type="dxa"/>
            <w:tcBorders>
              <w:top w:val="nil"/>
              <w:left w:val="nil"/>
              <w:bottom w:val="single" w:sz="4" w:space="0" w:color="auto"/>
              <w:right w:val="single" w:sz="4" w:space="0" w:color="auto"/>
            </w:tcBorders>
            <w:shd w:val="clear" w:color="auto" w:fill="auto"/>
            <w:vAlign w:val="center"/>
            <w:hideMark/>
          </w:tcPr>
          <w:p w14:paraId="33EC17A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17,9 </w:t>
            </w:r>
          </w:p>
        </w:tc>
        <w:tc>
          <w:tcPr>
            <w:tcW w:w="766" w:type="dxa"/>
            <w:tcBorders>
              <w:top w:val="nil"/>
              <w:left w:val="nil"/>
              <w:bottom w:val="single" w:sz="4" w:space="0" w:color="auto"/>
              <w:right w:val="single" w:sz="4" w:space="0" w:color="auto"/>
            </w:tcBorders>
            <w:shd w:val="clear" w:color="auto" w:fill="auto"/>
            <w:vAlign w:val="center"/>
            <w:hideMark/>
          </w:tcPr>
          <w:p w14:paraId="03551AC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816" w:type="dxa"/>
            <w:tcBorders>
              <w:top w:val="nil"/>
              <w:left w:val="nil"/>
              <w:bottom w:val="single" w:sz="4" w:space="0" w:color="auto"/>
              <w:right w:val="single" w:sz="4" w:space="0" w:color="auto"/>
            </w:tcBorders>
            <w:shd w:val="clear" w:color="auto" w:fill="auto"/>
            <w:vAlign w:val="center"/>
            <w:hideMark/>
          </w:tcPr>
          <w:p w14:paraId="72F1BA8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17,2 </w:t>
            </w:r>
          </w:p>
        </w:tc>
        <w:tc>
          <w:tcPr>
            <w:tcW w:w="818" w:type="dxa"/>
            <w:tcBorders>
              <w:top w:val="nil"/>
              <w:left w:val="nil"/>
              <w:bottom w:val="single" w:sz="4" w:space="0" w:color="auto"/>
              <w:right w:val="single" w:sz="4" w:space="0" w:color="auto"/>
            </w:tcBorders>
            <w:shd w:val="clear" w:color="auto" w:fill="auto"/>
            <w:vAlign w:val="center"/>
            <w:hideMark/>
          </w:tcPr>
          <w:p w14:paraId="3E8CE220"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17,9 </w:t>
            </w:r>
          </w:p>
        </w:tc>
        <w:tc>
          <w:tcPr>
            <w:tcW w:w="770" w:type="dxa"/>
            <w:tcBorders>
              <w:top w:val="nil"/>
              <w:left w:val="nil"/>
              <w:bottom w:val="single" w:sz="4" w:space="0" w:color="auto"/>
              <w:right w:val="single" w:sz="4" w:space="0" w:color="auto"/>
            </w:tcBorders>
            <w:shd w:val="clear" w:color="auto" w:fill="auto"/>
            <w:vAlign w:val="center"/>
            <w:hideMark/>
          </w:tcPr>
          <w:p w14:paraId="3DCBA86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709" w:type="dxa"/>
            <w:tcBorders>
              <w:top w:val="nil"/>
              <w:left w:val="nil"/>
              <w:bottom w:val="single" w:sz="4" w:space="0" w:color="auto"/>
              <w:right w:val="double" w:sz="6" w:space="0" w:color="auto"/>
            </w:tcBorders>
            <w:shd w:val="clear" w:color="auto" w:fill="auto"/>
            <w:vAlign w:val="center"/>
            <w:hideMark/>
          </w:tcPr>
          <w:p w14:paraId="4907B1B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17,2 </w:t>
            </w:r>
          </w:p>
        </w:tc>
      </w:tr>
      <w:tr w:rsidR="005D35FB" w:rsidRPr="005D35FB" w14:paraId="72EACD92"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4017279"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441" w:type="dxa"/>
            <w:tcBorders>
              <w:top w:val="nil"/>
              <w:left w:val="nil"/>
              <w:bottom w:val="single" w:sz="4" w:space="0" w:color="auto"/>
              <w:right w:val="single" w:sz="4" w:space="0" w:color="auto"/>
            </w:tcBorders>
            <w:shd w:val="clear" w:color="auto" w:fill="auto"/>
            <w:vAlign w:val="center"/>
            <w:hideMark/>
          </w:tcPr>
          <w:p w14:paraId="66916233"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25</w:t>
            </w:r>
          </w:p>
        </w:tc>
        <w:tc>
          <w:tcPr>
            <w:tcW w:w="3840" w:type="dxa"/>
            <w:tcBorders>
              <w:top w:val="nil"/>
              <w:left w:val="nil"/>
              <w:bottom w:val="single" w:sz="4" w:space="0" w:color="auto"/>
              <w:right w:val="single" w:sz="4" w:space="0" w:color="auto"/>
            </w:tcBorders>
            <w:shd w:val="clear" w:color="auto" w:fill="auto"/>
            <w:vAlign w:val="center"/>
            <w:hideMark/>
          </w:tcPr>
          <w:p w14:paraId="72711AFC"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работам, услугам по содержанию имущества</w:t>
            </w:r>
          </w:p>
        </w:tc>
        <w:tc>
          <w:tcPr>
            <w:tcW w:w="818" w:type="dxa"/>
            <w:tcBorders>
              <w:top w:val="nil"/>
              <w:left w:val="nil"/>
              <w:bottom w:val="single" w:sz="4" w:space="0" w:color="auto"/>
              <w:right w:val="single" w:sz="4" w:space="0" w:color="auto"/>
            </w:tcBorders>
            <w:shd w:val="clear" w:color="auto" w:fill="auto"/>
            <w:vAlign w:val="center"/>
            <w:hideMark/>
          </w:tcPr>
          <w:p w14:paraId="78253B4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 </w:t>
            </w:r>
          </w:p>
        </w:tc>
        <w:tc>
          <w:tcPr>
            <w:tcW w:w="766" w:type="dxa"/>
            <w:tcBorders>
              <w:top w:val="nil"/>
              <w:left w:val="nil"/>
              <w:bottom w:val="single" w:sz="4" w:space="0" w:color="auto"/>
              <w:right w:val="single" w:sz="4" w:space="0" w:color="auto"/>
            </w:tcBorders>
            <w:shd w:val="clear" w:color="auto" w:fill="auto"/>
            <w:vAlign w:val="center"/>
            <w:hideMark/>
          </w:tcPr>
          <w:p w14:paraId="47608EE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5E57FC7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 </w:t>
            </w:r>
          </w:p>
        </w:tc>
        <w:tc>
          <w:tcPr>
            <w:tcW w:w="818" w:type="dxa"/>
            <w:tcBorders>
              <w:top w:val="nil"/>
              <w:left w:val="nil"/>
              <w:bottom w:val="single" w:sz="4" w:space="0" w:color="auto"/>
              <w:right w:val="single" w:sz="4" w:space="0" w:color="auto"/>
            </w:tcBorders>
            <w:shd w:val="clear" w:color="auto" w:fill="auto"/>
            <w:vAlign w:val="center"/>
            <w:hideMark/>
          </w:tcPr>
          <w:p w14:paraId="707DC11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 </w:t>
            </w:r>
          </w:p>
        </w:tc>
        <w:tc>
          <w:tcPr>
            <w:tcW w:w="770" w:type="dxa"/>
            <w:tcBorders>
              <w:top w:val="nil"/>
              <w:left w:val="nil"/>
              <w:bottom w:val="single" w:sz="4" w:space="0" w:color="auto"/>
              <w:right w:val="single" w:sz="4" w:space="0" w:color="auto"/>
            </w:tcBorders>
            <w:shd w:val="clear" w:color="auto" w:fill="auto"/>
            <w:vAlign w:val="center"/>
            <w:hideMark/>
          </w:tcPr>
          <w:p w14:paraId="23666BD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2B44367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 </w:t>
            </w:r>
          </w:p>
        </w:tc>
      </w:tr>
      <w:tr w:rsidR="005D35FB" w:rsidRPr="005D35FB" w14:paraId="3BEF288D"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4DD3F6B"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441" w:type="dxa"/>
            <w:tcBorders>
              <w:top w:val="nil"/>
              <w:left w:val="nil"/>
              <w:bottom w:val="single" w:sz="4" w:space="0" w:color="auto"/>
              <w:right w:val="single" w:sz="4" w:space="0" w:color="auto"/>
            </w:tcBorders>
            <w:shd w:val="clear" w:color="auto" w:fill="auto"/>
            <w:vAlign w:val="center"/>
            <w:hideMark/>
          </w:tcPr>
          <w:p w14:paraId="26D6BC92"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26</w:t>
            </w:r>
          </w:p>
        </w:tc>
        <w:tc>
          <w:tcPr>
            <w:tcW w:w="3840" w:type="dxa"/>
            <w:tcBorders>
              <w:top w:val="nil"/>
              <w:left w:val="nil"/>
              <w:bottom w:val="single" w:sz="4" w:space="0" w:color="auto"/>
              <w:right w:val="single" w:sz="4" w:space="0" w:color="auto"/>
            </w:tcBorders>
            <w:shd w:val="clear" w:color="auto" w:fill="auto"/>
            <w:vAlign w:val="center"/>
            <w:hideMark/>
          </w:tcPr>
          <w:p w14:paraId="170CF89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прочим работам, услугам</w:t>
            </w:r>
          </w:p>
        </w:tc>
        <w:tc>
          <w:tcPr>
            <w:tcW w:w="818" w:type="dxa"/>
            <w:tcBorders>
              <w:top w:val="nil"/>
              <w:left w:val="nil"/>
              <w:bottom w:val="single" w:sz="4" w:space="0" w:color="auto"/>
              <w:right w:val="single" w:sz="4" w:space="0" w:color="auto"/>
            </w:tcBorders>
            <w:shd w:val="clear" w:color="auto" w:fill="auto"/>
            <w:vAlign w:val="center"/>
            <w:hideMark/>
          </w:tcPr>
          <w:p w14:paraId="67A8B01C"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8,1 </w:t>
            </w:r>
          </w:p>
        </w:tc>
        <w:tc>
          <w:tcPr>
            <w:tcW w:w="766" w:type="dxa"/>
            <w:tcBorders>
              <w:top w:val="nil"/>
              <w:left w:val="nil"/>
              <w:bottom w:val="single" w:sz="4" w:space="0" w:color="auto"/>
              <w:right w:val="single" w:sz="4" w:space="0" w:color="auto"/>
            </w:tcBorders>
            <w:shd w:val="clear" w:color="auto" w:fill="auto"/>
            <w:vAlign w:val="center"/>
            <w:hideMark/>
          </w:tcPr>
          <w:p w14:paraId="4D790F6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816" w:type="dxa"/>
            <w:tcBorders>
              <w:top w:val="nil"/>
              <w:left w:val="nil"/>
              <w:bottom w:val="single" w:sz="4" w:space="0" w:color="auto"/>
              <w:right w:val="single" w:sz="4" w:space="0" w:color="auto"/>
            </w:tcBorders>
            <w:shd w:val="clear" w:color="auto" w:fill="auto"/>
            <w:vAlign w:val="center"/>
            <w:hideMark/>
          </w:tcPr>
          <w:p w14:paraId="38514F4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 </w:t>
            </w:r>
          </w:p>
        </w:tc>
        <w:tc>
          <w:tcPr>
            <w:tcW w:w="818" w:type="dxa"/>
            <w:tcBorders>
              <w:top w:val="nil"/>
              <w:left w:val="nil"/>
              <w:bottom w:val="single" w:sz="4" w:space="0" w:color="auto"/>
              <w:right w:val="single" w:sz="4" w:space="0" w:color="auto"/>
            </w:tcBorders>
            <w:shd w:val="clear" w:color="auto" w:fill="auto"/>
            <w:vAlign w:val="center"/>
            <w:hideMark/>
          </w:tcPr>
          <w:p w14:paraId="225AC3E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8,1 </w:t>
            </w:r>
          </w:p>
        </w:tc>
        <w:tc>
          <w:tcPr>
            <w:tcW w:w="770" w:type="dxa"/>
            <w:tcBorders>
              <w:top w:val="nil"/>
              <w:left w:val="nil"/>
              <w:bottom w:val="single" w:sz="4" w:space="0" w:color="auto"/>
              <w:right w:val="single" w:sz="4" w:space="0" w:color="auto"/>
            </w:tcBorders>
            <w:shd w:val="clear" w:color="auto" w:fill="auto"/>
            <w:vAlign w:val="center"/>
            <w:hideMark/>
          </w:tcPr>
          <w:p w14:paraId="0F1AA42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709" w:type="dxa"/>
            <w:tcBorders>
              <w:top w:val="nil"/>
              <w:left w:val="nil"/>
              <w:bottom w:val="single" w:sz="4" w:space="0" w:color="auto"/>
              <w:right w:val="double" w:sz="6" w:space="0" w:color="auto"/>
            </w:tcBorders>
            <w:shd w:val="clear" w:color="auto" w:fill="auto"/>
            <w:vAlign w:val="center"/>
            <w:hideMark/>
          </w:tcPr>
          <w:p w14:paraId="0C1926B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7,5 </w:t>
            </w:r>
          </w:p>
        </w:tc>
      </w:tr>
      <w:tr w:rsidR="005D35FB" w:rsidRPr="005D35FB" w14:paraId="5EFDD66F"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0F37C8B"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302</w:t>
            </w:r>
          </w:p>
        </w:tc>
        <w:tc>
          <w:tcPr>
            <w:tcW w:w="441" w:type="dxa"/>
            <w:tcBorders>
              <w:top w:val="nil"/>
              <w:left w:val="nil"/>
              <w:bottom w:val="single" w:sz="4" w:space="0" w:color="auto"/>
              <w:right w:val="single" w:sz="4" w:space="0" w:color="auto"/>
            </w:tcBorders>
            <w:shd w:val="clear" w:color="auto" w:fill="auto"/>
            <w:vAlign w:val="center"/>
            <w:hideMark/>
          </w:tcPr>
          <w:p w14:paraId="77FDB9BC"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34</w:t>
            </w:r>
          </w:p>
        </w:tc>
        <w:tc>
          <w:tcPr>
            <w:tcW w:w="3840" w:type="dxa"/>
            <w:tcBorders>
              <w:top w:val="nil"/>
              <w:left w:val="nil"/>
              <w:bottom w:val="single" w:sz="4" w:space="0" w:color="auto"/>
              <w:right w:val="single" w:sz="4" w:space="0" w:color="auto"/>
            </w:tcBorders>
            <w:shd w:val="clear" w:color="auto" w:fill="auto"/>
            <w:vAlign w:val="center"/>
            <w:hideMark/>
          </w:tcPr>
          <w:p w14:paraId="5BCB47F3"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приобретению материальных запасов</w:t>
            </w:r>
          </w:p>
        </w:tc>
        <w:tc>
          <w:tcPr>
            <w:tcW w:w="818" w:type="dxa"/>
            <w:tcBorders>
              <w:top w:val="nil"/>
              <w:left w:val="nil"/>
              <w:bottom w:val="single" w:sz="4" w:space="0" w:color="auto"/>
              <w:right w:val="single" w:sz="4" w:space="0" w:color="auto"/>
            </w:tcBorders>
            <w:shd w:val="clear" w:color="auto" w:fill="auto"/>
            <w:vAlign w:val="center"/>
            <w:hideMark/>
          </w:tcPr>
          <w:p w14:paraId="2094096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52,3 </w:t>
            </w:r>
          </w:p>
        </w:tc>
        <w:tc>
          <w:tcPr>
            <w:tcW w:w="766" w:type="dxa"/>
            <w:tcBorders>
              <w:top w:val="nil"/>
              <w:left w:val="nil"/>
              <w:bottom w:val="single" w:sz="4" w:space="0" w:color="auto"/>
              <w:right w:val="single" w:sz="4" w:space="0" w:color="auto"/>
            </w:tcBorders>
            <w:shd w:val="clear" w:color="auto" w:fill="auto"/>
            <w:vAlign w:val="center"/>
            <w:hideMark/>
          </w:tcPr>
          <w:p w14:paraId="6A3A4D6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816" w:type="dxa"/>
            <w:tcBorders>
              <w:top w:val="nil"/>
              <w:left w:val="nil"/>
              <w:bottom w:val="single" w:sz="4" w:space="0" w:color="auto"/>
              <w:right w:val="single" w:sz="4" w:space="0" w:color="auto"/>
            </w:tcBorders>
            <w:shd w:val="clear" w:color="auto" w:fill="auto"/>
            <w:vAlign w:val="center"/>
            <w:hideMark/>
          </w:tcPr>
          <w:p w14:paraId="59B821B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51,8 </w:t>
            </w:r>
          </w:p>
        </w:tc>
        <w:tc>
          <w:tcPr>
            <w:tcW w:w="818" w:type="dxa"/>
            <w:tcBorders>
              <w:top w:val="nil"/>
              <w:left w:val="nil"/>
              <w:bottom w:val="single" w:sz="4" w:space="0" w:color="auto"/>
              <w:right w:val="single" w:sz="4" w:space="0" w:color="auto"/>
            </w:tcBorders>
            <w:shd w:val="clear" w:color="auto" w:fill="auto"/>
            <w:vAlign w:val="center"/>
            <w:hideMark/>
          </w:tcPr>
          <w:p w14:paraId="07F327C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52,3 </w:t>
            </w:r>
          </w:p>
        </w:tc>
        <w:tc>
          <w:tcPr>
            <w:tcW w:w="770" w:type="dxa"/>
            <w:tcBorders>
              <w:top w:val="nil"/>
              <w:left w:val="nil"/>
              <w:bottom w:val="single" w:sz="4" w:space="0" w:color="auto"/>
              <w:right w:val="single" w:sz="4" w:space="0" w:color="auto"/>
            </w:tcBorders>
            <w:shd w:val="clear" w:color="auto" w:fill="auto"/>
            <w:vAlign w:val="center"/>
            <w:hideMark/>
          </w:tcPr>
          <w:p w14:paraId="1649C826"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0,5 </w:t>
            </w:r>
          </w:p>
        </w:tc>
        <w:tc>
          <w:tcPr>
            <w:tcW w:w="709" w:type="dxa"/>
            <w:tcBorders>
              <w:top w:val="nil"/>
              <w:left w:val="nil"/>
              <w:bottom w:val="single" w:sz="4" w:space="0" w:color="auto"/>
              <w:right w:val="double" w:sz="6" w:space="0" w:color="auto"/>
            </w:tcBorders>
            <w:shd w:val="clear" w:color="auto" w:fill="auto"/>
            <w:vAlign w:val="center"/>
            <w:hideMark/>
          </w:tcPr>
          <w:p w14:paraId="27901EE4"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51,8 </w:t>
            </w:r>
          </w:p>
        </w:tc>
      </w:tr>
      <w:tr w:rsidR="005D35FB" w:rsidRPr="005D35FB" w14:paraId="09127CA1"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B1856B6"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303</w:t>
            </w:r>
          </w:p>
        </w:tc>
        <w:tc>
          <w:tcPr>
            <w:tcW w:w="441" w:type="dxa"/>
            <w:tcBorders>
              <w:top w:val="nil"/>
              <w:left w:val="nil"/>
              <w:bottom w:val="single" w:sz="4" w:space="0" w:color="auto"/>
              <w:right w:val="single" w:sz="4" w:space="0" w:color="auto"/>
            </w:tcBorders>
            <w:shd w:val="clear" w:color="auto" w:fill="auto"/>
            <w:vAlign w:val="center"/>
            <w:hideMark/>
          </w:tcPr>
          <w:p w14:paraId="7FC35DA7" w14:textId="77777777" w:rsidR="00BE19CB" w:rsidRPr="005D35FB" w:rsidRDefault="00BE19CB" w:rsidP="00BE19CB">
            <w:pPr>
              <w:spacing w:after="0" w:line="240" w:lineRule="auto"/>
              <w:jc w:val="center"/>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w:t>
            </w:r>
          </w:p>
        </w:tc>
        <w:tc>
          <w:tcPr>
            <w:tcW w:w="3840" w:type="dxa"/>
            <w:tcBorders>
              <w:top w:val="nil"/>
              <w:left w:val="nil"/>
              <w:bottom w:val="single" w:sz="4" w:space="0" w:color="auto"/>
              <w:right w:val="single" w:sz="4" w:space="0" w:color="auto"/>
            </w:tcBorders>
            <w:shd w:val="clear" w:color="auto" w:fill="auto"/>
            <w:vAlign w:val="center"/>
            <w:hideMark/>
          </w:tcPr>
          <w:p w14:paraId="04ECD232"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Расчеты по платежам в бюджеты, из них:</w:t>
            </w:r>
          </w:p>
        </w:tc>
        <w:tc>
          <w:tcPr>
            <w:tcW w:w="818" w:type="dxa"/>
            <w:tcBorders>
              <w:top w:val="nil"/>
              <w:left w:val="nil"/>
              <w:bottom w:val="single" w:sz="4" w:space="0" w:color="auto"/>
              <w:right w:val="single" w:sz="4" w:space="0" w:color="auto"/>
            </w:tcBorders>
            <w:shd w:val="clear" w:color="auto" w:fill="auto"/>
            <w:vAlign w:val="center"/>
            <w:hideMark/>
          </w:tcPr>
          <w:p w14:paraId="0C488BD4"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72,0 </w:t>
            </w:r>
          </w:p>
        </w:tc>
        <w:tc>
          <w:tcPr>
            <w:tcW w:w="766" w:type="dxa"/>
            <w:tcBorders>
              <w:top w:val="nil"/>
              <w:left w:val="nil"/>
              <w:bottom w:val="single" w:sz="4" w:space="0" w:color="auto"/>
              <w:right w:val="single" w:sz="4" w:space="0" w:color="auto"/>
            </w:tcBorders>
            <w:shd w:val="clear" w:color="auto" w:fill="auto"/>
            <w:vAlign w:val="center"/>
            <w:hideMark/>
          </w:tcPr>
          <w:p w14:paraId="5628F851"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2,5 </w:t>
            </w:r>
          </w:p>
        </w:tc>
        <w:tc>
          <w:tcPr>
            <w:tcW w:w="816" w:type="dxa"/>
            <w:tcBorders>
              <w:top w:val="nil"/>
              <w:left w:val="nil"/>
              <w:bottom w:val="single" w:sz="4" w:space="0" w:color="auto"/>
              <w:right w:val="single" w:sz="4" w:space="0" w:color="auto"/>
            </w:tcBorders>
            <w:shd w:val="clear" w:color="auto" w:fill="auto"/>
            <w:vAlign w:val="center"/>
            <w:hideMark/>
          </w:tcPr>
          <w:p w14:paraId="7CCB0D05"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69,5 </w:t>
            </w:r>
          </w:p>
        </w:tc>
        <w:tc>
          <w:tcPr>
            <w:tcW w:w="818" w:type="dxa"/>
            <w:tcBorders>
              <w:top w:val="nil"/>
              <w:left w:val="nil"/>
              <w:bottom w:val="single" w:sz="4" w:space="0" w:color="auto"/>
              <w:right w:val="single" w:sz="4" w:space="0" w:color="auto"/>
            </w:tcBorders>
            <w:shd w:val="clear" w:color="auto" w:fill="auto"/>
            <w:vAlign w:val="center"/>
            <w:hideMark/>
          </w:tcPr>
          <w:p w14:paraId="14BF719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71,8 </w:t>
            </w:r>
          </w:p>
        </w:tc>
        <w:tc>
          <w:tcPr>
            <w:tcW w:w="770" w:type="dxa"/>
            <w:tcBorders>
              <w:top w:val="nil"/>
              <w:left w:val="nil"/>
              <w:bottom w:val="single" w:sz="4" w:space="0" w:color="auto"/>
              <w:right w:val="single" w:sz="4" w:space="0" w:color="auto"/>
            </w:tcBorders>
            <w:shd w:val="clear" w:color="auto" w:fill="auto"/>
            <w:vAlign w:val="center"/>
            <w:hideMark/>
          </w:tcPr>
          <w:p w14:paraId="0F75F34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2,3 </w:t>
            </w:r>
          </w:p>
        </w:tc>
        <w:tc>
          <w:tcPr>
            <w:tcW w:w="709" w:type="dxa"/>
            <w:tcBorders>
              <w:top w:val="nil"/>
              <w:left w:val="nil"/>
              <w:bottom w:val="single" w:sz="4" w:space="0" w:color="auto"/>
              <w:right w:val="double" w:sz="6" w:space="0" w:color="auto"/>
            </w:tcBorders>
            <w:shd w:val="clear" w:color="auto" w:fill="auto"/>
            <w:vAlign w:val="center"/>
            <w:hideMark/>
          </w:tcPr>
          <w:p w14:paraId="3B034FA0"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69,5 </w:t>
            </w:r>
          </w:p>
        </w:tc>
      </w:tr>
      <w:tr w:rsidR="005D35FB" w:rsidRPr="005D35FB" w14:paraId="3D53204C"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543D540"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441" w:type="dxa"/>
            <w:tcBorders>
              <w:top w:val="nil"/>
              <w:left w:val="nil"/>
              <w:bottom w:val="single" w:sz="4" w:space="0" w:color="auto"/>
              <w:right w:val="single" w:sz="4" w:space="0" w:color="auto"/>
            </w:tcBorders>
            <w:shd w:val="clear" w:color="auto" w:fill="auto"/>
            <w:vAlign w:val="center"/>
            <w:hideMark/>
          </w:tcPr>
          <w:p w14:paraId="3658CAE6"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02</w:t>
            </w:r>
          </w:p>
        </w:tc>
        <w:tc>
          <w:tcPr>
            <w:tcW w:w="3840" w:type="dxa"/>
            <w:tcBorders>
              <w:top w:val="nil"/>
              <w:left w:val="nil"/>
              <w:bottom w:val="single" w:sz="4" w:space="0" w:color="auto"/>
              <w:right w:val="single" w:sz="4" w:space="0" w:color="auto"/>
            </w:tcBorders>
            <w:shd w:val="clear" w:color="auto" w:fill="auto"/>
            <w:vAlign w:val="center"/>
            <w:hideMark/>
          </w:tcPr>
          <w:p w14:paraId="076C9A72"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страховым взносам на обязательное социальное страхование на случай временной нетрудоспособности и в связи с материнством</w:t>
            </w:r>
          </w:p>
        </w:tc>
        <w:tc>
          <w:tcPr>
            <w:tcW w:w="818" w:type="dxa"/>
            <w:tcBorders>
              <w:top w:val="nil"/>
              <w:left w:val="nil"/>
              <w:bottom w:val="single" w:sz="4" w:space="0" w:color="auto"/>
              <w:right w:val="single" w:sz="4" w:space="0" w:color="auto"/>
            </w:tcBorders>
            <w:shd w:val="clear" w:color="auto" w:fill="auto"/>
            <w:vAlign w:val="center"/>
            <w:hideMark/>
          </w:tcPr>
          <w:p w14:paraId="6C6DC66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13,7 </w:t>
            </w:r>
          </w:p>
        </w:tc>
        <w:tc>
          <w:tcPr>
            <w:tcW w:w="766" w:type="dxa"/>
            <w:tcBorders>
              <w:top w:val="nil"/>
              <w:left w:val="nil"/>
              <w:bottom w:val="single" w:sz="4" w:space="0" w:color="auto"/>
              <w:right w:val="single" w:sz="4" w:space="0" w:color="auto"/>
            </w:tcBorders>
            <w:shd w:val="clear" w:color="auto" w:fill="auto"/>
            <w:vAlign w:val="center"/>
            <w:hideMark/>
          </w:tcPr>
          <w:p w14:paraId="4A623A95"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356E510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13,7 </w:t>
            </w:r>
          </w:p>
        </w:tc>
        <w:tc>
          <w:tcPr>
            <w:tcW w:w="818" w:type="dxa"/>
            <w:tcBorders>
              <w:top w:val="nil"/>
              <w:left w:val="nil"/>
              <w:bottom w:val="single" w:sz="4" w:space="0" w:color="auto"/>
              <w:right w:val="single" w:sz="4" w:space="0" w:color="auto"/>
            </w:tcBorders>
            <w:shd w:val="clear" w:color="auto" w:fill="auto"/>
            <w:vAlign w:val="center"/>
            <w:hideMark/>
          </w:tcPr>
          <w:p w14:paraId="6428414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13,7 </w:t>
            </w:r>
          </w:p>
        </w:tc>
        <w:tc>
          <w:tcPr>
            <w:tcW w:w="770" w:type="dxa"/>
            <w:tcBorders>
              <w:top w:val="nil"/>
              <w:left w:val="nil"/>
              <w:bottom w:val="single" w:sz="4" w:space="0" w:color="auto"/>
              <w:right w:val="single" w:sz="4" w:space="0" w:color="auto"/>
            </w:tcBorders>
            <w:shd w:val="clear" w:color="auto" w:fill="auto"/>
            <w:vAlign w:val="center"/>
            <w:hideMark/>
          </w:tcPr>
          <w:p w14:paraId="775D2DA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4CADA9A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13,7 </w:t>
            </w:r>
          </w:p>
        </w:tc>
      </w:tr>
      <w:tr w:rsidR="005D35FB" w:rsidRPr="005D35FB" w14:paraId="703B8417"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90AE445"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441" w:type="dxa"/>
            <w:tcBorders>
              <w:top w:val="nil"/>
              <w:left w:val="nil"/>
              <w:bottom w:val="single" w:sz="4" w:space="0" w:color="auto"/>
              <w:right w:val="single" w:sz="4" w:space="0" w:color="auto"/>
            </w:tcBorders>
            <w:shd w:val="clear" w:color="auto" w:fill="auto"/>
            <w:vAlign w:val="center"/>
            <w:hideMark/>
          </w:tcPr>
          <w:p w14:paraId="71E3EAAE"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07</w:t>
            </w:r>
          </w:p>
        </w:tc>
        <w:tc>
          <w:tcPr>
            <w:tcW w:w="3840" w:type="dxa"/>
            <w:tcBorders>
              <w:top w:val="nil"/>
              <w:left w:val="nil"/>
              <w:bottom w:val="single" w:sz="4" w:space="0" w:color="auto"/>
              <w:right w:val="single" w:sz="4" w:space="0" w:color="auto"/>
            </w:tcBorders>
            <w:shd w:val="clear" w:color="auto" w:fill="auto"/>
            <w:vAlign w:val="center"/>
            <w:hideMark/>
          </w:tcPr>
          <w:p w14:paraId="4FAEF737"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страховым взносам на обязательное медицинское страхование в Федеральный ФОМС</w:t>
            </w:r>
          </w:p>
        </w:tc>
        <w:tc>
          <w:tcPr>
            <w:tcW w:w="818" w:type="dxa"/>
            <w:tcBorders>
              <w:top w:val="nil"/>
              <w:left w:val="nil"/>
              <w:bottom w:val="single" w:sz="4" w:space="0" w:color="auto"/>
              <w:right w:val="single" w:sz="4" w:space="0" w:color="auto"/>
            </w:tcBorders>
            <w:shd w:val="clear" w:color="auto" w:fill="auto"/>
            <w:vAlign w:val="center"/>
            <w:hideMark/>
          </w:tcPr>
          <w:p w14:paraId="064EE94D"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766" w:type="dxa"/>
            <w:tcBorders>
              <w:top w:val="nil"/>
              <w:left w:val="nil"/>
              <w:bottom w:val="single" w:sz="4" w:space="0" w:color="auto"/>
              <w:right w:val="single" w:sz="4" w:space="0" w:color="auto"/>
            </w:tcBorders>
            <w:shd w:val="clear" w:color="auto" w:fill="auto"/>
            <w:vAlign w:val="center"/>
            <w:hideMark/>
          </w:tcPr>
          <w:p w14:paraId="1C58ED2A"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0,7 </w:t>
            </w:r>
          </w:p>
        </w:tc>
        <w:tc>
          <w:tcPr>
            <w:tcW w:w="816" w:type="dxa"/>
            <w:tcBorders>
              <w:top w:val="nil"/>
              <w:left w:val="nil"/>
              <w:bottom w:val="single" w:sz="4" w:space="0" w:color="auto"/>
              <w:right w:val="single" w:sz="4" w:space="0" w:color="auto"/>
            </w:tcBorders>
            <w:shd w:val="clear" w:color="auto" w:fill="auto"/>
            <w:vAlign w:val="center"/>
            <w:hideMark/>
          </w:tcPr>
          <w:p w14:paraId="1A8F34F5"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18" w:type="dxa"/>
            <w:tcBorders>
              <w:top w:val="nil"/>
              <w:left w:val="nil"/>
              <w:bottom w:val="single" w:sz="4" w:space="0" w:color="auto"/>
              <w:right w:val="single" w:sz="4" w:space="0" w:color="auto"/>
            </w:tcBorders>
            <w:shd w:val="clear" w:color="auto" w:fill="auto"/>
            <w:vAlign w:val="center"/>
            <w:hideMark/>
          </w:tcPr>
          <w:p w14:paraId="02EF668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770" w:type="dxa"/>
            <w:tcBorders>
              <w:top w:val="nil"/>
              <w:left w:val="nil"/>
              <w:bottom w:val="single" w:sz="4" w:space="0" w:color="auto"/>
              <w:right w:val="single" w:sz="4" w:space="0" w:color="auto"/>
            </w:tcBorders>
            <w:shd w:val="clear" w:color="auto" w:fill="auto"/>
            <w:vAlign w:val="center"/>
            <w:hideMark/>
          </w:tcPr>
          <w:p w14:paraId="353D4CD8"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0,6 </w:t>
            </w:r>
          </w:p>
        </w:tc>
        <w:tc>
          <w:tcPr>
            <w:tcW w:w="709" w:type="dxa"/>
            <w:tcBorders>
              <w:top w:val="nil"/>
              <w:left w:val="nil"/>
              <w:bottom w:val="single" w:sz="4" w:space="0" w:color="auto"/>
              <w:right w:val="double" w:sz="6" w:space="0" w:color="auto"/>
            </w:tcBorders>
            <w:shd w:val="clear" w:color="auto" w:fill="auto"/>
            <w:vAlign w:val="center"/>
            <w:hideMark/>
          </w:tcPr>
          <w:p w14:paraId="0BB9C15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0A493868"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64763DC"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303</w:t>
            </w:r>
          </w:p>
        </w:tc>
        <w:tc>
          <w:tcPr>
            <w:tcW w:w="441" w:type="dxa"/>
            <w:tcBorders>
              <w:top w:val="nil"/>
              <w:left w:val="nil"/>
              <w:bottom w:val="single" w:sz="4" w:space="0" w:color="auto"/>
              <w:right w:val="single" w:sz="4" w:space="0" w:color="auto"/>
            </w:tcBorders>
            <w:shd w:val="clear" w:color="auto" w:fill="auto"/>
            <w:vAlign w:val="center"/>
            <w:hideMark/>
          </w:tcPr>
          <w:p w14:paraId="6BCED259"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10</w:t>
            </w:r>
          </w:p>
        </w:tc>
        <w:tc>
          <w:tcPr>
            <w:tcW w:w="3840" w:type="dxa"/>
            <w:tcBorders>
              <w:top w:val="nil"/>
              <w:left w:val="nil"/>
              <w:bottom w:val="single" w:sz="4" w:space="0" w:color="auto"/>
              <w:right w:val="single" w:sz="4" w:space="0" w:color="auto"/>
            </w:tcBorders>
            <w:shd w:val="clear" w:color="auto" w:fill="auto"/>
            <w:vAlign w:val="center"/>
            <w:hideMark/>
          </w:tcPr>
          <w:p w14:paraId="7868A1F4"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818" w:type="dxa"/>
            <w:tcBorders>
              <w:top w:val="nil"/>
              <w:left w:val="nil"/>
              <w:bottom w:val="single" w:sz="4" w:space="0" w:color="auto"/>
              <w:right w:val="single" w:sz="4" w:space="0" w:color="auto"/>
            </w:tcBorders>
            <w:shd w:val="clear" w:color="auto" w:fill="auto"/>
            <w:vAlign w:val="center"/>
            <w:hideMark/>
          </w:tcPr>
          <w:p w14:paraId="611A1722"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766" w:type="dxa"/>
            <w:tcBorders>
              <w:top w:val="nil"/>
              <w:left w:val="nil"/>
              <w:bottom w:val="single" w:sz="4" w:space="0" w:color="auto"/>
              <w:right w:val="single" w:sz="4" w:space="0" w:color="auto"/>
            </w:tcBorders>
            <w:shd w:val="clear" w:color="auto" w:fill="auto"/>
            <w:vAlign w:val="center"/>
            <w:hideMark/>
          </w:tcPr>
          <w:p w14:paraId="40F6592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816" w:type="dxa"/>
            <w:tcBorders>
              <w:top w:val="nil"/>
              <w:left w:val="nil"/>
              <w:bottom w:val="single" w:sz="4" w:space="0" w:color="auto"/>
              <w:right w:val="single" w:sz="4" w:space="0" w:color="auto"/>
            </w:tcBorders>
            <w:shd w:val="clear" w:color="auto" w:fill="auto"/>
            <w:vAlign w:val="center"/>
            <w:hideMark/>
          </w:tcPr>
          <w:p w14:paraId="45C80DC8"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w:t>
            </w:r>
          </w:p>
        </w:tc>
        <w:tc>
          <w:tcPr>
            <w:tcW w:w="818" w:type="dxa"/>
            <w:tcBorders>
              <w:top w:val="nil"/>
              <w:left w:val="nil"/>
              <w:bottom w:val="single" w:sz="4" w:space="0" w:color="auto"/>
              <w:right w:val="single" w:sz="4" w:space="0" w:color="auto"/>
            </w:tcBorders>
            <w:shd w:val="clear" w:color="auto" w:fill="auto"/>
            <w:vAlign w:val="center"/>
            <w:hideMark/>
          </w:tcPr>
          <w:p w14:paraId="26C583D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 </w:t>
            </w:r>
          </w:p>
        </w:tc>
        <w:tc>
          <w:tcPr>
            <w:tcW w:w="770" w:type="dxa"/>
            <w:tcBorders>
              <w:top w:val="nil"/>
              <w:left w:val="nil"/>
              <w:bottom w:val="single" w:sz="4" w:space="0" w:color="auto"/>
              <w:right w:val="single" w:sz="4" w:space="0" w:color="auto"/>
            </w:tcBorders>
            <w:shd w:val="clear" w:color="auto" w:fill="auto"/>
            <w:vAlign w:val="center"/>
            <w:hideMark/>
          </w:tcPr>
          <w:p w14:paraId="02602601"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1,3 </w:t>
            </w:r>
          </w:p>
        </w:tc>
        <w:tc>
          <w:tcPr>
            <w:tcW w:w="709" w:type="dxa"/>
            <w:tcBorders>
              <w:top w:val="nil"/>
              <w:left w:val="nil"/>
              <w:bottom w:val="single" w:sz="4" w:space="0" w:color="auto"/>
              <w:right w:val="double" w:sz="6" w:space="0" w:color="auto"/>
            </w:tcBorders>
            <w:shd w:val="clear" w:color="auto" w:fill="auto"/>
            <w:vAlign w:val="center"/>
            <w:hideMark/>
          </w:tcPr>
          <w:p w14:paraId="3D9EA5B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0,0 </w:t>
            </w:r>
          </w:p>
        </w:tc>
      </w:tr>
      <w:tr w:rsidR="005D35FB" w:rsidRPr="005D35FB" w14:paraId="7938EB7D" w14:textId="77777777" w:rsidTr="00690DC0">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60591BF"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303</w:t>
            </w:r>
          </w:p>
        </w:tc>
        <w:tc>
          <w:tcPr>
            <w:tcW w:w="441" w:type="dxa"/>
            <w:tcBorders>
              <w:top w:val="nil"/>
              <w:left w:val="nil"/>
              <w:bottom w:val="single" w:sz="4" w:space="0" w:color="auto"/>
              <w:right w:val="single" w:sz="4" w:space="0" w:color="auto"/>
            </w:tcBorders>
            <w:shd w:val="clear" w:color="auto" w:fill="auto"/>
            <w:vAlign w:val="center"/>
            <w:hideMark/>
          </w:tcPr>
          <w:p w14:paraId="0EB52D6C" w14:textId="77777777" w:rsidR="00BE19CB" w:rsidRPr="005D35FB" w:rsidRDefault="00BE19CB" w:rsidP="00BE19CB">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15</w:t>
            </w:r>
          </w:p>
        </w:tc>
        <w:tc>
          <w:tcPr>
            <w:tcW w:w="3840" w:type="dxa"/>
            <w:tcBorders>
              <w:top w:val="nil"/>
              <w:left w:val="nil"/>
              <w:bottom w:val="single" w:sz="4" w:space="0" w:color="auto"/>
              <w:right w:val="single" w:sz="4" w:space="0" w:color="auto"/>
            </w:tcBorders>
            <w:shd w:val="clear" w:color="auto" w:fill="auto"/>
            <w:vAlign w:val="center"/>
            <w:hideMark/>
          </w:tcPr>
          <w:p w14:paraId="579C4453" w14:textId="77777777" w:rsidR="00BE19CB" w:rsidRPr="005D35FB" w:rsidRDefault="00BE19CB" w:rsidP="00BE19C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Расчеты по единому страховому тарифу</w:t>
            </w:r>
          </w:p>
        </w:tc>
        <w:tc>
          <w:tcPr>
            <w:tcW w:w="818" w:type="dxa"/>
            <w:tcBorders>
              <w:top w:val="nil"/>
              <w:left w:val="nil"/>
              <w:bottom w:val="single" w:sz="4" w:space="0" w:color="auto"/>
              <w:right w:val="single" w:sz="4" w:space="0" w:color="auto"/>
            </w:tcBorders>
            <w:shd w:val="clear" w:color="auto" w:fill="auto"/>
            <w:vAlign w:val="center"/>
            <w:hideMark/>
          </w:tcPr>
          <w:p w14:paraId="20F617EB"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56,1 </w:t>
            </w:r>
          </w:p>
        </w:tc>
        <w:tc>
          <w:tcPr>
            <w:tcW w:w="766" w:type="dxa"/>
            <w:tcBorders>
              <w:top w:val="nil"/>
              <w:left w:val="nil"/>
              <w:bottom w:val="single" w:sz="4" w:space="0" w:color="auto"/>
              <w:right w:val="single" w:sz="4" w:space="0" w:color="auto"/>
            </w:tcBorders>
            <w:shd w:val="clear" w:color="auto" w:fill="auto"/>
            <w:vAlign w:val="center"/>
            <w:hideMark/>
          </w:tcPr>
          <w:p w14:paraId="1C005E33"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816" w:type="dxa"/>
            <w:tcBorders>
              <w:top w:val="nil"/>
              <w:left w:val="nil"/>
              <w:bottom w:val="single" w:sz="4" w:space="0" w:color="auto"/>
              <w:right w:val="single" w:sz="4" w:space="0" w:color="auto"/>
            </w:tcBorders>
            <w:shd w:val="clear" w:color="auto" w:fill="auto"/>
            <w:vAlign w:val="center"/>
            <w:hideMark/>
          </w:tcPr>
          <w:p w14:paraId="552A9D7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55,8 </w:t>
            </w:r>
          </w:p>
        </w:tc>
        <w:tc>
          <w:tcPr>
            <w:tcW w:w="818" w:type="dxa"/>
            <w:tcBorders>
              <w:top w:val="nil"/>
              <w:left w:val="nil"/>
              <w:bottom w:val="single" w:sz="4" w:space="0" w:color="auto"/>
              <w:right w:val="single" w:sz="4" w:space="0" w:color="auto"/>
            </w:tcBorders>
            <w:shd w:val="clear" w:color="auto" w:fill="auto"/>
            <w:vAlign w:val="center"/>
            <w:hideMark/>
          </w:tcPr>
          <w:p w14:paraId="5EE807B7"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56,1 </w:t>
            </w:r>
          </w:p>
        </w:tc>
        <w:tc>
          <w:tcPr>
            <w:tcW w:w="770" w:type="dxa"/>
            <w:tcBorders>
              <w:top w:val="nil"/>
              <w:left w:val="nil"/>
              <w:bottom w:val="single" w:sz="4" w:space="0" w:color="auto"/>
              <w:right w:val="single" w:sz="4" w:space="0" w:color="auto"/>
            </w:tcBorders>
            <w:shd w:val="clear" w:color="auto" w:fill="auto"/>
            <w:vAlign w:val="center"/>
            <w:hideMark/>
          </w:tcPr>
          <w:p w14:paraId="067CF2BE"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0,3 </w:t>
            </w:r>
          </w:p>
        </w:tc>
        <w:tc>
          <w:tcPr>
            <w:tcW w:w="709" w:type="dxa"/>
            <w:tcBorders>
              <w:top w:val="nil"/>
              <w:left w:val="nil"/>
              <w:bottom w:val="single" w:sz="4" w:space="0" w:color="auto"/>
              <w:right w:val="double" w:sz="6" w:space="0" w:color="auto"/>
            </w:tcBorders>
            <w:shd w:val="clear" w:color="auto" w:fill="auto"/>
            <w:vAlign w:val="center"/>
            <w:hideMark/>
          </w:tcPr>
          <w:p w14:paraId="02790EC9" w14:textId="77777777" w:rsidR="00BE19CB" w:rsidRPr="005D35FB" w:rsidRDefault="00BE19CB" w:rsidP="00BE19CB">
            <w:pPr>
              <w:spacing w:after="0" w:line="240" w:lineRule="auto"/>
              <w:jc w:val="right"/>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55,8 </w:t>
            </w:r>
          </w:p>
        </w:tc>
      </w:tr>
      <w:tr w:rsidR="00BE19CB" w:rsidRPr="005D35FB" w14:paraId="47A51BBA" w14:textId="77777777" w:rsidTr="00690DC0">
        <w:trPr>
          <w:trHeight w:val="70"/>
        </w:trPr>
        <w:tc>
          <w:tcPr>
            <w:tcW w:w="4797"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17AF1CA4" w14:textId="77777777" w:rsidR="00BE19CB" w:rsidRPr="005D35FB" w:rsidRDefault="00BE19CB" w:rsidP="00BE19CB">
            <w:pPr>
              <w:spacing w:after="0" w:line="240" w:lineRule="auto"/>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33EA7E4B"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155,0 </w:t>
            </w:r>
          </w:p>
        </w:tc>
        <w:tc>
          <w:tcPr>
            <w:tcW w:w="766" w:type="dxa"/>
            <w:tcBorders>
              <w:top w:val="nil"/>
              <w:left w:val="nil"/>
              <w:bottom w:val="double" w:sz="6" w:space="0" w:color="auto"/>
              <w:right w:val="single" w:sz="4" w:space="0" w:color="auto"/>
            </w:tcBorders>
            <w:shd w:val="clear" w:color="auto" w:fill="auto"/>
            <w:vAlign w:val="center"/>
            <w:hideMark/>
          </w:tcPr>
          <w:p w14:paraId="45FBDE5C"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6,8 </w:t>
            </w:r>
          </w:p>
        </w:tc>
        <w:tc>
          <w:tcPr>
            <w:tcW w:w="816" w:type="dxa"/>
            <w:tcBorders>
              <w:top w:val="nil"/>
              <w:left w:val="nil"/>
              <w:bottom w:val="double" w:sz="6" w:space="0" w:color="auto"/>
              <w:right w:val="single" w:sz="4" w:space="0" w:color="auto"/>
            </w:tcBorders>
            <w:shd w:val="clear" w:color="auto" w:fill="auto"/>
            <w:vAlign w:val="center"/>
            <w:hideMark/>
          </w:tcPr>
          <w:p w14:paraId="6A8E4477"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148,2 </w:t>
            </w:r>
          </w:p>
        </w:tc>
        <w:tc>
          <w:tcPr>
            <w:tcW w:w="818" w:type="dxa"/>
            <w:tcBorders>
              <w:top w:val="nil"/>
              <w:left w:val="nil"/>
              <w:bottom w:val="double" w:sz="6" w:space="0" w:color="auto"/>
              <w:right w:val="single" w:sz="4" w:space="0" w:color="auto"/>
            </w:tcBorders>
            <w:shd w:val="clear" w:color="auto" w:fill="auto"/>
            <w:vAlign w:val="center"/>
            <w:hideMark/>
          </w:tcPr>
          <w:p w14:paraId="6EE56949"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154,7 </w:t>
            </w:r>
          </w:p>
        </w:tc>
        <w:tc>
          <w:tcPr>
            <w:tcW w:w="770" w:type="dxa"/>
            <w:tcBorders>
              <w:top w:val="nil"/>
              <w:left w:val="nil"/>
              <w:bottom w:val="double" w:sz="6" w:space="0" w:color="auto"/>
              <w:right w:val="single" w:sz="4" w:space="0" w:color="auto"/>
            </w:tcBorders>
            <w:shd w:val="clear" w:color="auto" w:fill="auto"/>
            <w:vAlign w:val="center"/>
            <w:hideMark/>
          </w:tcPr>
          <w:p w14:paraId="72051079"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6,6 </w:t>
            </w:r>
          </w:p>
        </w:tc>
        <w:tc>
          <w:tcPr>
            <w:tcW w:w="709" w:type="dxa"/>
            <w:tcBorders>
              <w:top w:val="nil"/>
              <w:left w:val="nil"/>
              <w:bottom w:val="double" w:sz="6" w:space="0" w:color="auto"/>
              <w:right w:val="double" w:sz="6" w:space="0" w:color="auto"/>
            </w:tcBorders>
            <w:shd w:val="clear" w:color="auto" w:fill="auto"/>
            <w:vAlign w:val="center"/>
            <w:hideMark/>
          </w:tcPr>
          <w:p w14:paraId="4755F502" w14:textId="77777777" w:rsidR="00BE19CB" w:rsidRPr="005D35FB" w:rsidRDefault="00BE19CB" w:rsidP="00BE19CB">
            <w:pPr>
              <w:spacing w:after="0" w:line="240" w:lineRule="auto"/>
              <w:jc w:val="right"/>
              <w:rPr>
                <w:rFonts w:ascii="Times New Roman" w:eastAsia="Times New Roman" w:hAnsi="Times New Roman"/>
                <w:b/>
                <w:bCs/>
                <w:sz w:val="20"/>
                <w:szCs w:val="20"/>
                <w:lang w:eastAsia="ru-RU"/>
              </w:rPr>
            </w:pPr>
            <w:r w:rsidRPr="005D35FB">
              <w:rPr>
                <w:rFonts w:ascii="Times New Roman" w:eastAsia="Times New Roman" w:hAnsi="Times New Roman"/>
                <w:b/>
                <w:bCs/>
                <w:sz w:val="20"/>
                <w:szCs w:val="20"/>
                <w:lang w:eastAsia="ru-RU"/>
              </w:rPr>
              <w:t xml:space="preserve">148,2 </w:t>
            </w:r>
          </w:p>
        </w:tc>
      </w:tr>
    </w:tbl>
    <w:p w14:paraId="24258BC8" w14:textId="77777777" w:rsidR="00BE19CB" w:rsidRPr="005D35FB" w:rsidRDefault="00BE19CB" w:rsidP="00BE19CB">
      <w:pPr>
        <w:spacing w:after="0" w:line="240" w:lineRule="auto"/>
        <w:ind w:firstLine="709"/>
        <w:jc w:val="both"/>
        <w:rPr>
          <w:rFonts w:ascii="Times New Roman" w:hAnsi="Times New Roman"/>
          <w:sz w:val="16"/>
          <w:szCs w:val="16"/>
        </w:rPr>
      </w:pPr>
    </w:p>
    <w:p w14:paraId="4F704FFF"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 начало 2023 года просроченная кредиторская задолженность за счет средств ОМС отсутствовала.</w:t>
      </w:r>
    </w:p>
    <w:p w14:paraId="22B9C966"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 01.07.2023 основной объем просроченной кредиторской задолженности сложился за счет средств обязательного медицинского страхования в учреждениях здравоохранения Архангельской области, из них:</w:t>
      </w:r>
    </w:p>
    <w:p w14:paraId="4C7006C6" w14:textId="02D28EF6" w:rsidR="00BE19CB" w:rsidRPr="005D35FB" w:rsidRDefault="00BE19CB" w:rsidP="00BE19CB">
      <w:pPr>
        <w:pStyle w:val="a0"/>
        <w:numPr>
          <w:ilvl w:val="0"/>
          <w:numId w:val="38"/>
        </w:numPr>
        <w:ind w:left="0" w:firstLine="709"/>
        <w:contextualSpacing/>
      </w:pPr>
      <w:r w:rsidRPr="005D35FB">
        <w:t xml:space="preserve">по приобретению материальных запасов – 51,8 млн.руб., из нее наибольшая в ГБУЗ </w:t>
      </w:r>
      <w:r w:rsidR="00D61373" w:rsidRPr="005D35FB">
        <w:t>«</w:t>
      </w:r>
      <w:r w:rsidRPr="005D35FB">
        <w:t>Няндомская ЦРБ</w:t>
      </w:r>
      <w:r w:rsidR="00D61373" w:rsidRPr="005D35FB">
        <w:t>»</w:t>
      </w:r>
      <w:r w:rsidRPr="005D35FB">
        <w:t xml:space="preserve"> - 19,1 млн.руб. и в ГБУЗ </w:t>
      </w:r>
      <w:r w:rsidR="00D61373" w:rsidRPr="005D35FB">
        <w:t>«</w:t>
      </w:r>
      <w:r w:rsidRPr="005D35FB">
        <w:t>Коношская ЦРБ</w:t>
      </w:r>
      <w:r w:rsidR="00D61373" w:rsidRPr="005D35FB">
        <w:t>»</w:t>
      </w:r>
      <w:r w:rsidRPr="005D35FB">
        <w:t xml:space="preserve"> - 14,9 млн.руб.;</w:t>
      </w:r>
    </w:p>
    <w:p w14:paraId="00C0C708" w14:textId="157A78C3" w:rsidR="00BE19CB" w:rsidRPr="005D35FB" w:rsidRDefault="00BE19CB" w:rsidP="00BE19CB">
      <w:pPr>
        <w:pStyle w:val="a0"/>
        <w:numPr>
          <w:ilvl w:val="0"/>
          <w:numId w:val="38"/>
        </w:numPr>
        <w:ind w:left="0" w:firstLine="709"/>
        <w:contextualSpacing/>
      </w:pPr>
      <w:r w:rsidRPr="005D35FB">
        <w:t xml:space="preserve">по единому страховому тарифу – 55,8 млн.руб., из нее наибольшая в ГБУЗ </w:t>
      </w:r>
      <w:r w:rsidR="00D61373" w:rsidRPr="005D35FB">
        <w:t>«</w:t>
      </w:r>
      <w:r w:rsidRPr="005D35FB">
        <w:t>Архангельская городская клиническая больница № 4</w:t>
      </w:r>
      <w:r w:rsidR="00D61373" w:rsidRPr="005D35FB">
        <w:t>»</w:t>
      </w:r>
      <w:r w:rsidRPr="005D35FB">
        <w:t xml:space="preserve"> - 12,9 млн.руб. и в ГБУЗ </w:t>
      </w:r>
      <w:r w:rsidR="00D61373" w:rsidRPr="005D35FB">
        <w:t>«</w:t>
      </w:r>
      <w:r w:rsidRPr="005D35FB">
        <w:t>Коношская ЦРБ</w:t>
      </w:r>
      <w:r w:rsidR="00D61373" w:rsidRPr="005D35FB">
        <w:t>»</w:t>
      </w:r>
      <w:r w:rsidRPr="005D35FB">
        <w:t xml:space="preserve"> - 31,4 млн.руб.</w:t>
      </w:r>
    </w:p>
    <w:p w14:paraId="7EA01CFF" w14:textId="127DDC7E"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862B68" w:rsidRPr="005D35FB">
        <w:rPr>
          <w:rFonts w:ascii="Times New Roman" w:hAnsi="Times New Roman"/>
          <w:sz w:val="28"/>
          <w:szCs w:val="28"/>
        </w:rPr>
        <w:t>42</w:t>
      </w:r>
      <w:r w:rsidRPr="005D35FB">
        <w:rPr>
          <w:rFonts w:ascii="Times New Roman" w:hAnsi="Times New Roman"/>
          <w:sz w:val="28"/>
          <w:szCs w:val="28"/>
        </w:rPr>
        <w:t xml:space="preserve"> представке сведения о просроченной кредиторской задолженности учреждений здравоохранения за счет средств ОМС за последние 2 года.</w:t>
      </w:r>
    </w:p>
    <w:p w14:paraId="5F857173" w14:textId="77777777" w:rsidR="00BE19CB" w:rsidRPr="005D35FB" w:rsidRDefault="00BE19CB" w:rsidP="00BE19CB">
      <w:pPr>
        <w:spacing w:after="0" w:line="240" w:lineRule="auto"/>
        <w:ind w:firstLine="709"/>
        <w:jc w:val="both"/>
        <w:rPr>
          <w:rFonts w:ascii="Times New Roman" w:hAnsi="Times New Roman"/>
          <w:sz w:val="16"/>
          <w:szCs w:val="16"/>
          <w:highlight w:val="cyan"/>
        </w:rPr>
      </w:pPr>
    </w:p>
    <w:p w14:paraId="424E3772" w14:textId="77777777" w:rsidR="00BE19CB" w:rsidRPr="005D35FB" w:rsidRDefault="00BE19CB" w:rsidP="00D566E8">
      <w:pPr>
        <w:spacing w:after="0" w:line="240" w:lineRule="auto"/>
        <w:jc w:val="center"/>
        <w:rPr>
          <w:rFonts w:ascii="Times New Roman" w:hAnsi="Times New Roman"/>
          <w:sz w:val="28"/>
          <w:szCs w:val="28"/>
          <w:lang w:val="en-US"/>
        </w:rPr>
      </w:pPr>
      <w:r w:rsidRPr="005D35FB">
        <w:rPr>
          <w:rFonts w:ascii="Times New Roman" w:hAnsi="Times New Roman"/>
          <w:noProof/>
          <w:sz w:val="28"/>
          <w:szCs w:val="28"/>
          <w:lang w:eastAsia="ru-RU"/>
        </w:rPr>
        <w:drawing>
          <wp:inline distT="0" distB="0" distL="0" distR="0" wp14:anchorId="1F23A7A6" wp14:editId="48896666">
            <wp:extent cx="5726002" cy="1900555"/>
            <wp:effectExtent l="0" t="0" r="8255" b="444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01988" cy="1925776"/>
                    </a:xfrm>
                    <a:prstGeom prst="rect">
                      <a:avLst/>
                    </a:prstGeom>
                    <a:noFill/>
                  </pic:spPr>
                </pic:pic>
              </a:graphicData>
            </a:graphic>
          </wp:inline>
        </w:drawing>
      </w:r>
    </w:p>
    <w:p w14:paraId="6D6E6CF4" w14:textId="1DEE027F" w:rsidR="00BE6B75" w:rsidRPr="005D35FB" w:rsidRDefault="00BE6B75" w:rsidP="00BE6B75">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42</w:t>
      </w:r>
      <w:r w:rsidRPr="005D35FB">
        <w:rPr>
          <w:rFonts w:ascii="Times New Roman" w:hAnsi="Times New Roman"/>
          <w:bCs/>
          <w:sz w:val="24"/>
          <w:szCs w:val="24"/>
        </w:rPr>
        <w:fldChar w:fldCharType="end"/>
      </w:r>
      <w:r w:rsidRPr="005D35FB">
        <w:rPr>
          <w:rFonts w:ascii="Times New Roman" w:hAnsi="Times New Roman"/>
          <w:bCs/>
          <w:sz w:val="24"/>
          <w:szCs w:val="24"/>
        </w:rPr>
        <w:t>. Просроченная кредиторская задолженность в государственных учреждениях здравоохранения за счет средств обязательного медицинского страхования с 01.07.2021 по 01.07.2023, млн.руб.</w:t>
      </w:r>
    </w:p>
    <w:p w14:paraId="4DB1EC80" w14:textId="77777777" w:rsidR="00BE19CB" w:rsidRPr="005D35FB" w:rsidRDefault="00BE19CB" w:rsidP="00BE19CB">
      <w:pPr>
        <w:spacing w:after="0" w:line="240" w:lineRule="auto"/>
        <w:ind w:firstLine="709"/>
        <w:jc w:val="both"/>
        <w:rPr>
          <w:rFonts w:ascii="Times New Roman" w:hAnsi="Times New Roman"/>
          <w:sz w:val="16"/>
          <w:szCs w:val="16"/>
          <w:highlight w:val="cyan"/>
        </w:rPr>
      </w:pPr>
    </w:p>
    <w:p w14:paraId="3DCACD68" w14:textId="77777777"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 конец 2021, 2022 и 2023 года просроченная кредиторская задолженность учреждений здравоохранения за счет средств ОМС отсутствовала, однако, с начала года она, как правило, увеличивается.</w:t>
      </w:r>
    </w:p>
    <w:p w14:paraId="2836DFA1" w14:textId="4506B833" w:rsidR="00BE19CB" w:rsidRPr="005D35FB" w:rsidRDefault="00BE19CB" w:rsidP="00BE19CB">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конец финансового года гашение кредиторской задолженности учреждениями здравоохранения за счет средств ОМС осуществлялось за счет дополнительного выделения средств из областного бюджета, включая дополнительное финансовое обеспечение реализации территориальной программы ОМС. Так в 2021 году выделено 853,7 млн.руб., в 2022 году – 786,2 млн.руб., </w:t>
      </w:r>
      <w:r w:rsidR="00BE6B75" w:rsidRPr="005D35FB">
        <w:rPr>
          <w:rFonts w:ascii="Times New Roman" w:hAnsi="Times New Roman"/>
          <w:sz w:val="28"/>
          <w:szCs w:val="28"/>
        </w:rPr>
        <w:t xml:space="preserve">по состоянию </w:t>
      </w:r>
      <w:r w:rsidRPr="005D35FB">
        <w:rPr>
          <w:rFonts w:ascii="Times New Roman" w:hAnsi="Times New Roman"/>
          <w:sz w:val="28"/>
          <w:szCs w:val="28"/>
        </w:rPr>
        <w:t>на 01.07.2023 – не выделялись.</w:t>
      </w:r>
    </w:p>
    <w:p w14:paraId="6147BA7E" w14:textId="55572C9C" w:rsidR="00EA44DD" w:rsidRPr="005D35FB" w:rsidRDefault="00517C9F"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61" w:name="_5._Состояние_государственного_1"/>
      <w:bookmarkStart w:id="62" w:name="_Toc145432177"/>
      <w:bookmarkEnd w:id="61"/>
      <w:r w:rsidRPr="005D35FB">
        <w:rPr>
          <w:rFonts w:ascii="Times New Roman" w:hAnsi="Times New Roman"/>
          <w:color w:val="auto"/>
          <w:sz w:val="28"/>
          <w:szCs w:val="28"/>
          <w:lang w:val="ru-RU" w:eastAsia="en-US"/>
        </w:rPr>
        <w:lastRenderedPageBreak/>
        <w:t>6</w:t>
      </w:r>
      <w:r w:rsidR="00E53868" w:rsidRPr="005D35FB">
        <w:rPr>
          <w:rFonts w:ascii="Times New Roman" w:hAnsi="Times New Roman"/>
          <w:color w:val="auto"/>
          <w:sz w:val="28"/>
          <w:szCs w:val="28"/>
          <w:lang w:val="ru-RU" w:eastAsia="en-US"/>
        </w:rPr>
        <w:t>.</w:t>
      </w:r>
      <w:r w:rsidR="00C11380" w:rsidRPr="005D35FB">
        <w:rPr>
          <w:rFonts w:ascii="Times New Roman" w:hAnsi="Times New Roman"/>
          <w:color w:val="auto"/>
          <w:sz w:val="28"/>
          <w:szCs w:val="28"/>
          <w:lang w:val="ru-RU" w:eastAsia="en-US"/>
        </w:rPr>
        <w:t xml:space="preserve"> </w:t>
      </w:r>
      <w:r w:rsidR="006E2D08" w:rsidRPr="005D35FB">
        <w:rPr>
          <w:rFonts w:ascii="Times New Roman" w:hAnsi="Times New Roman"/>
          <w:color w:val="auto"/>
          <w:sz w:val="28"/>
          <w:szCs w:val="28"/>
          <w:lang w:val="ru-RU" w:eastAsia="en-US"/>
        </w:rPr>
        <w:t>Состояние г</w:t>
      </w:r>
      <w:r w:rsidR="00C11380" w:rsidRPr="005D35FB">
        <w:rPr>
          <w:rFonts w:ascii="Times New Roman" w:hAnsi="Times New Roman"/>
          <w:color w:val="auto"/>
          <w:sz w:val="28"/>
          <w:szCs w:val="28"/>
          <w:lang w:val="ru-RU" w:eastAsia="en-US"/>
        </w:rPr>
        <w:t>осударственн</w:t>
      </w:r>
      <w:r w:rsidR="006E2D08" w:rsidRPr="005D35FB">
        <w:rPr>
          <w:rFonts w:ascii="Times New Roman" w:hAnsi="Times New Roman"/>
          <w:color w:val="auto"/>
          <w:sz w:val="28"/>
          <w:szCs w:val="28"/>
          <w:lang w:val="ru-RU" w:eastAsia="en-US"/>
        </w:rPr>
        <w:t>ого</w:t>
      </w:r>
      <w:r w:rsidR="00C11380" w:rsidRPr="005D35FB">
        <w:rPr>
          <w:rFonts w:ascii="Times New Roman" w:hAnsi="Times New Roman"/>
          <w:color w:val="auto"/>
          <w:sz w:val="28"/>
          <w:szCs w:val="28"/>
          <w:lang w:val="ru-RU" w:eastAsia="en-US"/>
        </w:rPr>
        <w:t xml:space="preserve"> </w:t>
      </w:r>
      <w:r w:rsidR="00813586" w:rsidRPr="005D35FB">
        <w:rPr>
          <w:rFonts w:ascii="Times New Roman" w:hAnsi="Times New Roman"/>
          <w:color w:val="auto"/>
          <w:sz w:val="28"/>
          <w:szCs w:val="28"/>
          <w:lang w:val="ru-RU" w:eastAsia="en-US"/>
        </w:rPr>
        <w:t xml:space="preserve">внутреннего </w:t>
      </w:r>
      <w:r w:rsidR="00C11380" w:rsidRPr="005D35FB">
        <w:rPr>
          <w:rFonts w:ascii="Times New Roman" w:hAnsi="Times New Roman"/>
          <w:color w:val="auto"/>
          <w:sz w:val="28"/>
          <w:szCs w:val="28"/>
          <w:lang w:val="ru-RU" w:eastAsia="en-US"/>
        </w:rPr>
        <w:t>долг</w:t>
      </w:r>
      <w:r w:rsidR="006E2D08" w:rsidRPr="005D35FB">
        <w:rPr>
          <w:rFonts w:ascii="Times New Roman" w:hAnsi="Times New Roman"/>
          <w:color w:val="auto"/>
          <w:sz w:val="28"/>
          <w:szCs w:val="28"/>
          <w:lang w:val="ru-RU" w:eastAsia="en-US"/>
        </w:rPr>
        <w:t>а</w:t>
      </w:r>
      <w:r w:rsidR="00C11380" w:rsidRPr="005D35FB">
        <w:rPr>
          <w:rFonts w:ascii="Times New Roman" w:hAnsi="Times New Roman"/>
          <w:color w:val="auto"/>
          <w:sz w:val="28"/>
          <w:szCs w:val="28"/>
          <w:lang w:val="ru-RU" w:eastAsia="en-US"/>
        </w:rPr>
        <w:t xml:space="preserve"> Архангельской области</w:t>
      </w:r>
      <w:r w:rsidR="004E6288" w:rsidRPr="005D35FB">
        <w:rPr>
          <w:rFonts w:ascii="Times New Roman" w:hAnsi="Times New Roman"/>
          <w:color w:val="auto"/>
          <w:sz w:val="28"/>
          <w:szCs w:val="28"/>
          <w:lang w:val="ru-RU" w:eastAsia="en-US"/>
        </w:rPr>
        <w:t xml:space="preserve"> на 1 июля 202</w:t>
      </w:r>
      <w:r w:rsidR="000118F1" w:rsidRPr="005D35FB">
        <w:rPr>
          <w:rFonts w:ascii="Times New Roman" w:hAnsi="Times New Roman"/>
          <w:color w:val="auto"/>
          <w:sz w:val="28"/>
          <w:szCs w:val="28"/>
          <w:lang w:val="ru-RU" w:eastAsia="en-US"/>
        </w:rPr>
        <w:t>3</w:t>
      </w:r>
      <w:r w:rsidR="004E6288" w:rsidRPr="005D35FB">
        <w:rPr>
          <w:rFonts w:ascii="Times New Roman" w:hAnsi="Times New Roman"/>
          <w:color w:val="auto"/>
          <w:sz w:val="28"/>
          <w:szCs w:val="28"/>
          <w:lang w:val="ru-RU" w:eastAsia="en-US"/>
        </w:rPr>
        <w:t xml:space="preserve"> года</w:t>
      </w:r>
      <w:bookmarkEnd w:id="62"/>
    </w:p>
    <w:p w14:paraId="1F54EAFC" w14:textId="448D675B" w:rsidR="00AE0514" w:rsidRPr="005D35FB" w:rsidRDefault="00AE0514" w:rsidP="00AE0514">
      <w:pPr>
        <w:spacing w:after="0" w:line="240" w:lineRule="auto"/>
        <w:ind w:firstLine="709"/>
        <w:jc w:val="both"/>
        <w:rPr>
          <w:rFonts w:ascii="Times New Roman" w:hAnsi="Times New Roman"/>
          <w:sz w:val="28"/>
          <w:szCs w:val="28"/>
        </w:rPr>
      </w:pPr>
      <w:bookmarkStart w:id="63" w:name="_Toc9262599"/>
      <w:r w:rsidRPr="005D35FB">
        <w:rPr>
          <w:rFonts w:ascii="Times New Roman" w:hAnsi="Times New Roman"/>
          <w:sz w:val="28"/>
          <w:szCs w:val="28"/>
        </w:rPr>
        <w:t>Согласно представленному отчету и показателям государственной долговой книги, внутренние долговые обязательства Архангельской области по состоянию на 01.07.202</w:t>
      </w:r>
      <w:r w:rsidR="00A855E3" w:rsidRPr="005D35FB">
        <w:rPr>
          <w:rFonts w:ascii="Times New Roman" w:hAnsi="Times New Roman"/>
          <w:sz w:val="28"/>
          <w:szCs w:val="28"/>
        </w:rPr>
        <w:t>3</w:t>
      </w:r>
      <w:r w:rsidRPr="005D35FB">
        <w:rPr>
          <w:rFonts w:ascii="Times New Roman" w:hAnsi="Times New Roman"/>
          <w:sz w:val="28"/>
          <w:szCs w:val="28"/>
        </w:rPr>
        <w:t xml:space="preserve"> </w:t>
      </w:r>
      <w:r w:rsidR="009E2456" w:rsidRPr="005D35FB">
        <w:rPr>
          <w:rFonts w:ascii="Times New Roman" w:hAnsi="Times New Roman"/>
          <w:sz w:val="28"/>
          <w:szCs w:val="28"/>
        </w:rPr>
        <w:t>составили</w:t>
      </w:r>
      <w:r w:rsidRPr="005D35FB">
        <w:rPr>
          <w:rFonts w:ascii="Times New Roman" w:hAnsi="Times New Roman"/>
          <w:sz w:val="28"/>
          <w:szCs w:val="28"/>
        </w:rPr>
        <w:t xml:space="preserve"> </w:t>
      </w:r>
      <w:r w:rsidR="009E2456" w:rsidRPr="005D35FB">
        <w:rPr>
          <w:rFonts w:ascii="Times New Roman" w:hAnsi="Times New Roman"/>
          <w:sz w:val="28"/>
          <w:szCs w:val="28"/>
        </w:rPr>
        <w:t>53 478,4</w:t>
      </w:r>
      <w:r w:rsidRPr="005D35FB">
        <w:rPr>
          <w:rFonts w:ascii="Times New Roman" w:hAnsi="Times New Roman"/>
          <w:sz w:val="28"/>
          <w:szCs w:val="28"/>
        </w:rPr>
        <w:t xml:space="preserve"> млн.руб., и за отчетный период они выросли на </w:t>
      </w:r>
      <w:r w:rsidR="009E2456" w:rsidRPr="005D35FB">
        <w:rPr>
          <w:rFonts w:ascii="Times New Roman" w:hAnsi="Times New Roman"/>
          <w:sz w:val="28"/>
          <w:szCs w:val="28"/>
        </w:rPr>
        <w:t>6 900,3</w:t>
      </w:r>
      <w:r w:rsidRPr="005D35FB">
        <w:rPr>
          <w:rFonts w:ascii="Times New Roman" w:hAnsi="Times New Roman"/>
          <w:sz w:val="28"/>
          <w:szCs w:val="28"/>
        </w:rPr>
        <w:t xml:space="preserve"> млн.руб. или на </w:t>
      </w:r>
      <w:r w:rsidR="006269C7" w:rsidRPr="005D35FB">
        <w:rPr>
          <w:rFonts w:ascii="Times New Roman" w:hAnsi="Times New Roman"/>
          <w:sz w:val="28"/>
          <w:szCs w:val="28"/>
        </w:rPr>
        <w:t>14,8</w:t>
      </w:r>
      <w:r w:rsidRPr="005D35FB">
        <w:rPr>
          <w:rFonts w:ascii="Times New Roman" w:hAnsi="Times New Roman"/>
          <w:sz w:val="28"/>
          <w:szCs w:val="28"/>
        </w:rPr>
        <w:t> %, в т.ч.:</w:t>
      </w:r>
    </w:p>
    <w:p w14:paraId="17C78C95" w14:textId="27EB9CA8" w:rsidR="00AE0514" w:rsidRPr="005D35FB" w:rsidRDefault="00AE0514" w:rsidP="003E7976">
      <w:pPr>
        <w:pStyle w:val="a8"/>
        <w:numPr>
          <w:ilvl w:val="0"/>
          <w:numId w:val="46"/>
        </w:numPr>
        <w:ind w:left="0" w:firstLine="709"/>
        <w:jc w:val="both"/>
        <w:rPr>
          <w:sz w:val="28"/>
          <w:szCs w:val="28"/>
        </w:rPr>
      </w:pPr>
      <w:r w:rsidRPr="005D35FB">
        <w:rPr>
          <w:sz w:val="28"/>
          <w:szCs w:val="28"/>
        </w:rPr>
        <w:t xml:space="preserve">в I квартале сокращение долговых обязательств составило в сумме – </w:t>
      </w:r>
      <w:r w:rsidR="006269C7" w:rsidRPr="005D35FB">
        <w:rPr>
          <w:sz w:val="28"/>
          <w:szCs w:val="28"/>
        </w:rPr>
        <w:t>185,9</w:t>
      </w:r>
      <w:r w:rsidRPr="005D35FB">
        <w:rPr>
          <w:sz w:val="28"/>
          <w:szCs w:val="28"/>
        </w:rPr>
        <w:t xml:space="preserve"> млн.руб. или на </w:t>
      </w:r>
      <w:r w:rsidR="006269C7" w:rsidRPr="005D35FB">
        <w:rPr>
          <w:sz w:val="28"/>
          <w:szCs w:val="28"/>
        </w:rPr>
        <w:t>0,4</w:t>
      </w:r>
      <w:r w:rsidRPr="005D35FB">
        <w:rPr>
          <w:sz w:val="28"/>
          <w:szCs w:val="28"/>
        </w:rPr>
        <w:t> % к уровню на 01.01.202</w:t>
      </w:r>
      <w:r w:rsidR="006269C7" w:rsidRPr="005D35FB">
        <w:rPr>
          <w:sz w:val="28"/>
          <w:szCs w:val="28"/>
        </w:rPr>
        <w:t>3</w:t>
      </w:r>
      <w:r w:rsidRPr="005D35FB">
        <w:rPr>
          <w:sz w:val="28"/>
          <w:szCs w:val="28"/>
        </w:rPr>
        <w:t>, в т.ч. за счет привлечения бюджетного кредита на пополнение остатка средств на едином счете бюджета на сумму 5</w:t>
      </w:r>
      <w:r w:rsidR="00036996" w:rsidRPr="005D35FB">
        <w:rPr>
          <w:sz w:val="28"/>
          <w:szCs w:val="28"/>
        </w:rPr>
        <w:t> 551,1</w:t>
      </w:r>
      <w:r w:rsidRPr="005D35FB">
        <w:rPr>
          <w:sz w:val="28"/>
          <w:szCs w:val="28"/>
        </w:rPr>
        <w:t xml:space="preserve"> млн.руб.</w:t>
      </w:r>
      <w:r w:rsidR="00A12878" w:rsidRPr="005D35FB">
        <w:rPr>
          <w:sz w:val="28"/>
          <w:szCs w:val="28"/>
        </w:rPr>
        <w:t>, привлечения бюджетного кредита на обеспечение реализации инфраструктурных проектов в сумме 263,0 млн.руб., а также</w:t>
      </w:r>
      <w:r w:rsidRPr="005D35FB">
        <w:rPr>
          <w:sz w:val="28"/>
          <w:szCs w:val="28"/>
        </w:rPr>
        <w:t xml:space="preserve"> частичного погашения кредитов кредитных организаци</w:t>
      </w:r>
      <w:r w:rsidR="00A12878" w:rsidRPr="005D35FB">
        <w:rPr>
          <w:sz w:val="28"/>
          <w:szCs w:val="28"/>
        </w:rPr>
        <w:t>й</w:t>
      </w:r>
      <w:r w:rsidRPr="005D35FB">
        <w:rPr>
          <w:sz w:val="28"/>
          <w:szCs w:val="28"/>
        </w:rPr>
        <w:t xml:space="preserve"> (далее – коммерческие кредиты) в сумме </w:t>
      </w:r>
      <w:r w:rsidR="00036996" w:rsidRPr="005D35FB">
        <w:rPr>
          <w:sz w:val="28"/>
          <w:szCs w:val="28"/>
        </w:rPr>
        <w:t>6 000,0</w:t>
      </w:r>
      <w:r w:rsidRPr="005D35FB">
        <w:rPr>
          <w:sz w:val="28"/>
          <w:szCs w:val="28"/>
        </w:rPr>
        <w:t xml:space="preserve"> млн.руб.;</w:t>
      </w:r>
    </w:p>
    <w:p w14:paraId="5D68EB19" w14:textId="4D4F268B" w:rsidR="00AE0514" w:rsidRPr="005D35FB" w:rsidRDefault="00AE0514" w:rsidP="003E7976">
      <w:pPr>
        <w:pStyle w:val="a8"/>
        <w:numPr>
          <w:ilvl w:val="0"/>
          <w:numId w:val="46"/>
        </w:numPr>
        <w:ind w:left="0" w:firstLine="709"/>
        <w:jc w:val="both"/>
        <w:rPr>
          <w:sz w:val="28"/>
          <w:szCs w:val="28"/>
        </w:rPr>
      </w:pPr>
      <w:r w:rsidRPr="005D35FB">
        <w:rPr>
          <w:sz w:val="28"/>
          <w:szCs w:val="28"/>
        </w:rPr>
        <w:t>за II квартал относительно показателя на 01.04.202</w:t>
      </w:r>
      <w:r w:rsidR="004412A3" w:rsidRPr="005D35FB">
        <w:rPr>
          <w:sz w:val="28"/>
          <w:szCs w:val="28"/>
        </w:rPr>
        <w:t>3</w:t>
      </w:r>
      <w:r w:rsidRPr="005D35FB">
        <w:rPr>
          <w:sz w:val="28"/>
          <w:szCs w:val="28"/>
        </w:rPr>
        <w:t xml:space="preserve"> прирост составил </w:t>
      </w:r>
      <w:r w:rsidR="004412A3" w:rsidRPr="005D35FB">
        <w:rPr>
          <w:sz w:val="28"/>
          <w:szCs w:val="28"/>
        </w:rPr>
        <w:t>7 086,2</w:t>
      </w:r>
      <w:r w:rsidRPr="005D35FB">
        <w:rPr>
          <w:sz w:val="28"/>
          <w:szCs w:val="28"/>
        </w:rPr>
        <w:t xml:space="preserve"> млн.руб. (+</w:t>
      </w:r>
      <w:r w:rsidR="004412A3" w:rsidRPr="005D35FB">
        <w:rPr>
          <w:sz w:val="28"/>
          <w:szCs w:val="28"/>
        </w:rPr>
        <w:t>15,3</w:t>
      </w:r>
      <w:r w:rsidRPr="005D35FB">
        <w:rPr>
          <w:sz w:val="28"/>
          <w:szCs w:val="28"/>
        </w:rPr>
        <w:t xml:space="preserve"> %) за счет привлечения бюджетного кредита </w:t>
      </w:r>
      <w:r w:rsidR="003C0322" w:rsidRPr="005D35FB">
        <w:rPr>
          <w:sz w:val="28"/>
          <w:szCs w:val="28"/>
        </w:rPr>
        <w:t xml:space="preserve">на пополнение остатков средств на </w:t>
      </w:r>
      <w:r w:rsidR="008E1B0C" w:rsidRPr="005D35FB">
        <w:rPr>
          <w:sz w:val="28"/>
          <w:szCs w:val="28"/>
        </w:rPr>
        <w:t xml:space="preserve">едином </w:t>
      </w:r>
      <w:r w:rsidR="003C0322" w:rsidRPr="005D35FB">
        <w:rPr>
          <w:sz w:val="28"/>
          <w:szCs w:val="28"/>
        </w:rPr>
        <w:t>счете бюджета</w:t>
      </w:r>
      <w:r w:rsidR="00D24FDB" w:rsidRPr="005D35FB">
        <w:rPr>
          <w:sz w:val="28"/>
          <w:szCs w:val="28"/>
        </w:rPr>
        <w:t xml:space="preserve"> </w:t>
      </w:r>
      <w:r w:rsidRPr="005D35FB">
        <w:rPr>
          <w:sz w:val="28"/>
          <w:szCs w:val="28"/>
        </w:rPr>
        <w:t xml:space="preserve">в сумме </w:t>
      </w:r>
      <w:r w:rsidR="003C0322" w:rsidRPr="005D35FB">
        <w:rPr>
          <w:sz w:val="28"/>
          <w:szCs w:val="28"/>
        </w:rPr>
        <w:t>4 981,</w:t>
      </w:r>
      <w:r w:rsidR="00A166F8" w:rsidRPr="005D35FB">
        <w:rPr>
          <w:sz w:val="28"/>
          <w:szCs w:val="28"/>
        </w:rPr>
        <w:t>0</w:t>
      </w:r>
      <w:r w:rsidRPr="005D35FB">
        <w:rPr>
          <w:sz w:val="28"/>
          <w:szCs w:val="28"/>
        </w:rPr>
        <w:t xml:space="preserve"> млн.руб.</w:t>
      </w:r>
      <w:r w:rsidR="003C0322" w:rsidRPr="005D35FB">
        <w:rPr>
          <w:sz w:val="28"/>
          <w:szCs w:val="28"/>
        </w:rPr>
        <w:t xml:space="preserve">, привлечения бюджетного кредита на обеспечение реализации инфраструктурных проектов в сумме 1 105,2 млн.руб. </w:t>
      </w:r>
      <w:r w:rsidRPr="005D35FB">
        <w:rPr>
          <w:sz w:val="28"/>
          <w:szCs w:val="28"/>
        </w:rPr>
        <w:t xml:space="preserve">и </w:t>
      </w:r>
      <w:r w:rsidR="00D24FDB" w:rsidRPr="005D35FB">
        <w:rPr>
          <w:sz w:val="28"/>
          <w:szCs w:val="28"/>
        </w:rPr>
        <w:t>привлечения коммерческих</w:t>
      </w:r>
      <w:r w:rsidRPr="005D35FB">
        <w:rPr>
          <w:sz w:val="28"/>
          <w:szCs w:val="28"/>
        </w:rPr>
        <w:t xml:space="preserve"> кредитов на сумму 1 </w:t>
      </w:r>
      <w:r w:rsidR="00D24FDB" w:rsidRPr="005D35FB">
        <w:rPr>
          <w:sz w:val="28"/>
          <w:szCs w:val="28"/>
        </w:rPr>
        <w:t>0</w:t>
      </w:r>
      <w:r w:rsidRPr="005D35FB">
        <w:rPr>
          <w:sz w:val="28"/>
          <w:szCs w:val="28"/>
        </w:rPr>
        <w:t>00,0 млн.руб.</w:t>
      </w:r>
    </w:p>
    <w:p w14:paraId="419B19E8" w14:textId="0FC2AA97" w:rsidR="00AE0514" w:rsidRPr="005D35FB" w:rsidRDefault="00AE0514" w:rsidP="00AE0514">
      <w:pPr>
        <w:spacing w:after="0" w:line="240" w:lineRule="auto"/>
        <w:ind w:firstLine="851"/>
        <w:jc w:val="both"/>
        <w:rPr>
          <w:rFonts w:ascii="Times New Roman" w:hAnsi="Times New Roman"/>
          <w:sz w:val="28"/>
          <w:szCs w:val="28"/>
        </w:rPr>
      </w:pPr>
      <w:r w:rsidRPr="005D35FB">
        <w:rPr>
          <w:rFonts w:ascii="Times New Roman" w:hAnsi="Times New Roman"/>
          <w:sz w:val="28"/>
          <w:szCs w:val="28"/>
        </w:rPr>
        <w:t xml:space="preserve">Ежеквартальное изменение государственного долга Архангельской области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w:t>
      </w:r>
      <w:r w:rsidR="0049204E" w:rsidRPr="005D35FB">
        <w:rPr>
          <w:rFonts w:ascii="Times New Roman" w:hAnsi="Times New Roman"/>
          <w:sz w:val="28"/>
          <w:szCs w:val="28"/>
        </w:rPr>
        <w:t>3</w:t>
      </w:r>
      <w:r w:rsidRPr="005D35FB">
        <w:rPr>
          <w:rFonts w:ascii="Times New Roman" w:hAnsi="Times New Roman"/>
          <w:sz w:val="28"/>
          <w:szCs w:val="28"/>
        </w:rPr>
        <w:t xml:space="preserve"> года представлено на рисунке </w:t>
      </w:r>
      <w:r w:rsidR="00862B68" w:rsidRPr="005D35FB">
        <w:rPr>
          <w:rFonts w:ascii="Times New Roman" w:hAnsi="Times New Roman"/>
          <w:sz w:val="28"/>
          <w:szCs w:val="28"/>
        </w:rPr>
        <w:t>43</w:t>
      </w:r>
      <w:r w:rsidRPr="005D35FB">
        <w:rPr>
          <w:rFonts w:ascii="Times New Roman" w:hAnsi="Times New Roman"/>
          <w:sz w:val="28"/>
          <w:szCs w:val="28"/>
        </w:rPr>
        <w:t>.</w:t>
      </w:r>
    </w:p>
    <w:p w14:paraId="763D9E23" w14:textId="0B0426CF" w:rsidR="00AE0514" w:rsidRPr="005D35FB" w:rsidRDefault="001B2C91" w:rsidP="00AE0514">
      <w:pPr>
        <w:keepNext/>
        <w:spacing w:after="160" w:line="259" w:lineRule="auto"/>
        <w:jc w:val="center"/>
      </w:pPr>
      <w:r w:rsidRPr="005D35FB">
        <w:rPr>
          <w:noProof/>
          <w:lang w:eastAsia="ru-RU"/>
        </w:rPr>
        <w:drawing>
          <wp:inline distT="0" distB="0" distL="0" distR="0" wp14:anchorId="4C9EC956" wp14:editId="5331AD37">
            <wp:extent cx="4664747" cy="2022365"/>
            <wp:effectExtent l="0" t="0" r="254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99807" cy="2037565"/>
                    </a:xfrm>
                    <a:prstGeom prst="rect">
                      <a:avLst/>
                    </a:prstGeom>
                    <a:noFill/>
                  </pic:spPr>
                </pic:pic>
              </a:graphicData>
            </a:graphic>
          </wp:inline>
        </w:drawing>
      </w:r>
    </w:p>
    <w:p w14:paraId="34E8A225" w14:textId="739A9079" w:rsidR="00AE0514" w:rsidRPr="005D35FB" w:rsidRDefault="00AE0514" w:rsidP="00AE0514">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43</w:t>
      </w:r>
      <w:r w:rsidRPr="005D35FB">
        <w:rPr>
          <w:rFonts w:ascii="Times New Roman" w:hAnsi="Times New Roman"/>
          <w:bCs/>
          <w:sz w:val="24"/>
          <w:szCs w:val="24"/>
        </w:rPr>
        <w:fldChar w:fldCharType="end"/>
      </w:r>
      <w:r w:rsidRPr="005D35FB">
        <w:rPr>
          <w:rFonts w:ascii="Times New Roman" w:hAnsi="Times New Roman"/>
          <w:bCs/>
          <w:sz w:val="24"/>
          <w:szCs w:val="24"/>
        </w:rPr>
        <w:t>. Изменение государственного долга Архангельской области за I полугодие 202</w:t>
      </w:r>
      <w:r w:rsidR="00A855E3" w:rsidRPr="005D35FB">
        <w:rPr>
          <w:rFonts w:ascii="Times New Roman" w:hAnsi="Times New Roman"/>
          <w:bCs/>
          <w:sz w:val="24"/>
          <w:szCs w:val="24"/>
        </w:rPr>
        <w:t>3</w:t>
      </w:r>
      <w:r w:rsidRPr="005D35FB">
        <w:rPr>
          <w:rFonts w:ascii="Times New Roman" w:hAnsi="Times New Roman"/>
          <w:bCs/>
          <w:sz w:val="24"/>
          <w:szCs w:val="24"/>
        </w:rPr>
        <w:t xml:space="preserve"> года, млн.руб.</w:t>
      </w:r>
    </w:p>
    <w:p w14:paraId="5BA141FA" w14:textId="77777777" w:rsidR="00AE0514" w:rsidRPr="005D35FB" w:rsidRDefault="00AE0514" w:rsidP="00AE0514">
      <w:pPr>
        <w:spacing w:after="0" w:line="240" w:lineRule="auto"/>
        <w:rPr>
          <w:rFonts w:ascii="Times New Roman" w:hAnsi="Times New Roman"/>
          <w:sz w:val="16"/>
          <w:szCs w:val="16"/>
        </w:rPr>
      </w:pPr>
    </w:p>
    <w:p w14:paraId="546CFA2C" w14:textId="2CE65B9B"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Долговые обязательства Архангельской области по состоянию на 01.07.202</w:t>
      </w:r>
      <w:r w:rsidR="001B2C91" w:rsidRPr="005D35FB">
        <w:rPr>
          <w:rFonts w:ascii="Times New Roman" w:hAnsi="Times New Roman"/>
          <w:sz w:val="28"/>
          <w:szCs w:val="28"/>
        </w:rPr>
        <w:t>3</w:t>
      </w:r>
      <w:r w:rsidRPr="005D35FB">
        <w:rPr>
          <w:rFonts w:ascii="Times New Roman" w:hAnsi="Times New Roman"/>
          <w:sz w:val="28"/>
          <w:szCs w:val="28"/>
        </w:rPr>
        <w:t xml:space="preserve"> находятся в пределах ограничений, установленных п. 4 ст. 107</w:t>
      </w:r>
      <w:r w:rsidR="00550D7E" w:rsidRPr="005D35FB">
        <w:rPr>
          <w:rFonts w:ascii="Times New Roman" w:hAnsi="Times New Roman"/>
          <w:sz w:val="28"/>
          <w:szCs w:val="28"/>
        </w:rPr>
        <w:t> </w:t>
      </w:r>
      <w:r w:rsidRPr="005D35FB">
        <w:rPr>
          <w:rFonts w:ascii="Times New Roman" w:hAnsi="Times New Roman"/>
          <w:sz w:val="28"/>
          <w:szCs w:val="28"/>
        </w:rPr>
        <w:t>БК</w:t>
      </w:r>
      <w:r w:rsidR="00550D7E" w:rsidRPr="005D35FB">
        <w:rPr>
          <w:rFonts w:ascii="Times New Roman" w:hAnsi="Times New Roman"/>
          <w:sz w:val="28"/>
          <w:szCs w:val="28"/>
        </w:rPr>
        <w:t> </w:t>
      </w:r>
      <w:r w:rsidRPr="005D35FB">
        <w:rPr>
          <w:rFonts w:ascii="Times New Roman" w:hAnsi="Times New Roman"/>
          <w:sz w:val="28"/>
          <w:szCs w:val="28"/>
        </w:rPr>
        <w:t>РФ и п. 1 ст. 10</w:t>
      </w:r>
      <w:r w:rsidR="00550D7E" w:rsidRPr="005D35FB">
        <w:rPr>
          <w:rFonts w:ascii="Times New Roman" w:hAnsi="Times New Roman"/>
          <w:sz w:val="28"/>
          <w:szCs w:val="28"/>
        </w:rPr>
        <w:t xml:space="preserve"> закона </w:t>
      </w:r>
      <w:r w:rsidR="00D61373" w:rsidRPr="005D35FB">
        <w:rPr>
          <w:rFonts w:ascii="Times New Roman" w:hAnsi="Times New Roman"/>
          <w:sz w:val="28"/>
          <w:szCs w:val="28"/>
        </w:rPr>
        <w:t>«</w:t>
      </w:r>
      <w:r w:rsidR="00550D7E" w:rsidRPr="005D35FB">
        <w:rPr>
          <w:rFonts w:ascii="Times New Roman" w:hAnsi="Times New Roman"/>
          <w:sz w:val="28"/>
          <w:szCs w:val="28"/>
        </w:rPr>
        <w:t>Об областном бюджете</w:t>
      </w:r>
      <w:r w:rsidR="00D61373" w:rsidRPr="005D35FB">
        <w:rPr>
          <w:rFonts w:ascii="Times New Roman" w:hAnsi="Times New Roman"/>
          <w:sz w:val="28"/>
          <w:szCs w:val="28"/>
        </w:rPr>
        <w:t>»</w:t>
      </w:r>
      <w:r w:rsidR="00550D7E" w:rsidRPr="005D35FB">
        <w:rPr>
          <w:rFonts w:ascii="Times New Roman" w:hAnsi="Times New Roman"/>
          <w:sz w:val="28"/>
          <w:szCs w:val="28"/>
        </w:rPr>
        <w:t xml:space="preserve"> (63</w:t>
      </w:r>
      <w:r w:rsidR="006047E6" w:rsidRPr="005D35FB">
        <w:rPr>
          <w:rFonts w:ascii="Times New Roman" w:hAnsi="Times New Roman"/>
          <w:sz w:val="28"/>
          <w:szCs w:val="28"/>
        </w:rPr>
        <w:t> </w:t>
      </w:r>
      <w:r w:rsidR="00550D7E" w:rsidRPr="005D35FB">
        <w:rPr>
          <w:rFonts w:ascii="Times New Roman" w:hAnsi="Times New Roman"/>
          <w:sz w:val="28"/>
          <w:szCs w:val="28"/>
        </w:rPr>
        <w:t>946,9</w:t>
      </w:r>
      <w:r w:rsidRPr="005D35FB">
        <w:rPr>
          <w:rFonts w:ascii="Times New Roman" w:hAnsi="Times New Roman"/>
          <w:sz w:val="28"/>
          <w:szCs w:val="28"/>
        </w:rPr>
        <w:t xml:space="preserve"> млн.руб.).</w:t>
      </w:r>
    </w:p>
    <w:p w14:paraId="73C64877" w14:textId="05A67AC0"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Уровень государственных долговых обязательств на 01.07.202</w:t>
      </w:r>
      <w:r w:rsidR="00550D7E" w:rsidRPr="005D35FB">
        <w:rPr>
          <w:rFonts w:ascii="Times New Roman" w:hAnsi="Times New Roman"/>
          <w:sz w:val="28"/>
          <w:szCs w:val="28"/>
        </w:rPr>
        <w:t>3</w:t>
      </w:r>
      <w:r w:rsidRPr="005D35FB">
        <w:rPr>
          <w:rFonts w:ascii="Times New Roman" w:hAnsi="Times New Roman"/>
          <w:sz w:val="28"/>
          <w:szCs w:val="28"/>
        </w:rPr>
        <w:t xml:space="preserve"> по отношению к предусмотренным в областном бюджете налоговым и неналоговым доходам на 202</w:t>
      </w:r>
      <w:r w:rsidR="00722AC7" w:rsidRPr="005D35FB">
        <w:rPr>
          <w:rFonts w:ascii="Times New Roman" w:hAnsi="Times New Roman"/>
          <w:sz w:val="28"/>
          <w:szCs w:val="28"/>
        </w:rPr>
        <w:t>3</w:t>
      </w:r>
      <w:r w:rsidRPr="005D35FB">
        <w:rPr>
          <w:rFonts w:ascii="Times New Roman" w:hAnsi="Times New Roman"/>
          <w:sz w:val="28"/>
          <w:szCs w:val="28"/>
        </w:rPr>
        <w:t xml:space="preserve"> год составил </w:t>
      </w:r>
      <w:r w:rsidR="00550D7E" w:rsidRPr="005D35FB">
        <w:rPr>
          <w:rFonts w:ascii="Times New Roman" w:hAnsi="Times New Roman"/>
          <w:sz w:val="28"/>
          <w:szCs w:val="28"/>
        </w:rPr>
        <w:t>62,3</w:t>
      </w:r>
      <w:r w:rsidRPr="005D35FB">
        <w:rPr>
          <w:rFonts w:ascii="Times New Roman" w:hAnsi="Times New Roman"/>
          <w:sz w:val="28"/>
          <w:szCs w:val="28"/>
        </w:rPr>
        <w:t> % и к показателям государственного долга на 01.01.202</w:t>
      </w:r>
      <w:r w:rsidR="00550D7E" w:rsidRPr="005D35FB">
        <w:rPr>
          <w:rFonts w:ascii="Times New Roman" w:hAnsi="Times New Roman"/>
          <w:sz w:val="28"/>
          <w:szCs w:val="28"/>
        </w:rPr>
        <w:t>3</w:t>
      </w:r>
      <w:r w:rsidRPr="005D35FB">
        <w:rPr>
          <w:rFonts w:ascii="Times New Roman" w:hAnsi="Times New Roman"/>
          <w:sz w:val="28"/>
          <w:szCs w:val="28"/>
        </w:rPr>
        <w:t xml:space="preserve"> и поступившим налоговым и неналоговым доходам за 202</w:t>
      </w:r>
      <w:r w:rsidR="00550D7E" w:rsidRPr="005D35FB">
        <w:rPr>
          <w:rFonts w:ascii="Times New Roman" w:hAnsi="Times New Roman"/>
          <w:sz w:val="28"/>
          <w:szCs w:val="28"/>
        </w:rPr>
        <w:t>2</w:t>
      </w:r>
      <w:r w:rsidRPr="005D35FB">
        <w:rPr>
          <w:rFonts w:ascii="Times New Roman" w:hAnsi="Times New Roman"/>
          <w:sz w:val="28"/>
          <w:szCs w:val="28"/>
        </w:rPr>
        <w:t xml:space="preserve"> год он </w:t>
      </w:r>
      <w:r w:rsidR="00550D7E" w:rsidRPr="005D35FB">
        <w:rPr>
          <w:rFonts w:ascii="Times New Roman" w:hAnsi="Times New Roman"/>
          <w:sz w:val="28"/>
          <w:szCs w:val="28"/>
        </w:rPr>
        <w:t>увеличился</w:t>
      </w:r>
      <w:r w:rsidRPr="005D35FB">
        <w:rPr>
          <w:rFonts w:ascii="Times New Roman" w:hAnsi="Times New Roman"/>
          <w:sz w:val="28"/>
          <w:szCs w:val="28"/>
        </w:rPr>
        <w:t xml:space="preserve"> на </w:t>
      </w:r>
      <w:r w:rsidR="00550D7E" w:rsidRPr="005D35FB">
        <w:rPr>
          <w:rFonts w:ascii="Times New Roman" w:hAnsi="Times New Roman"/>
          <w:sz w:val="28"/>
          <w:szCs w:val="28"/>
        </w:rPr>
        <w:t>7,3</w:t>
      </w:r>
      <w:r w:rsidRPr="005D35FB">
        <w:rPr>
          <w:rFonts w:ascii="Times New Roman" w:hAnsi="Times New Roman"/>
          <w:sz w:val="28"/>
          <w:szCs w:val="28"/>
        </w:rPr>
        <w:t xml:space="preserve"> процентных пункта.</w:t>
      </w:r>
    </w:p>
    <w:p w14:paraId="1EA6A06D" w14:textId="2E945BE5" w:rsidR="00722AC7" w:rsidRPr="005D35FB" w:rsidRDefault="00722AC7"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Уровень долговых обязательств в виде коммерческих кредитов </w:t>
      </w:r>
      <w:r w:rsidR="00A3462F" w:rsidRPr="005D35FB">
        <w:rPr>
          <w:rFonts w:ascii="Times New Roman" w:hAnsi="Times New Roman"/>
          <w:sz w:val="28"/>
          <w:szCs w:val="28"/>
        </w:rPr>
        <w:t xml:space="preserve">на 01.07.2023 </w:t>
      </w:r>
      <w:r w:rsidRPr="005D35FB">
        <w:rPr>
          <w:rFonts w:ascii="Times New Roman" w:hAnsi="Times New Roman"/>
          <w:sz w:val="28"/>
          <w:szCs w:val="28"/>
        </w:rPr>
        <w:t>по отношению к налоговым и неналоговым доходам на 2023</w:t>
      </w:r>
      <w:r w:rsidR="00A3462F" w:rsidRPr="005D35FB">
        <w:rPr>
          <w:rFonts w:ascii="Times New Roman" w:hAnsi="Times New Roman"/>
          <w:sz w:val="28"/>
          <w:szCs w:val="28"/>
        </w:rPr>
        <w:t xml:space="preserve"> составил 3,5 % и снизился за отчетный период на 6,0 процентных пунктов.</w:t>
      </w:r>
    </w:p>
    <w:p w14:paraId="5CE3532B" w14:textId="7783035E" w:rsidR="00F76C73" w:rsidRPr="005D35FB" w:rsidRDefault="00F76C73" w:rsidP="00F76C73">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 xml:space="preserve">Необходимо отметить, что по состоянию на отчетную дату Архангельская область </w:t>
      </w:r>
      <w:r w:rsidR="00D22311" w:rsidRPr="005D35FB">
        <w:rPr>
          <w:rFonts w:ascii="Times New Roman" w:hAnsi="Times New Roman"/>
          <w:sz w:val="28"/>
          <w:szCs w:val="28"/>
        </w:rPr>
        <w:t>предварительно</w:t>
      </w:r>
      <w:r w:rsidR="00D22311" w:rsidRPr="005D35FB">
        <w:rPr>
          <w:rStyle w:val="afff1"/>
          <w:rFonts w:ascii="Times New Roman" w:hAnsi="Times New Roman"/>
          <w:sz w:val="28"/>
          <w:szCs w:val="28"/>
        </w:rPr>
        <w:footnoteReference w:id="3"/>
      </w:r>
      <w:r w:rsidR="00D22311" w:rsidRPr="005D35FB">
        <w:rPr>
          <w:rFonts w:ascii="Times New Roman" w:hAnsi="Times New Roman"/>
          <w:sz w:val="28"/>
          <w:szCs w:val="28"/>
        </w:rPr>
        <w:t xml:space="preserve"> </w:t>
      </w:r>
      <w:r w:rsidR="00E31688" w:rsidRPr="005D35FB">
        <w:rPr>
          <w:rFonts w:ascii="Times New Roman" w:hAnsi="Times New Roman"/>
          <w:sz w:val="28"/>
          <w:szCs w:val="28"/>
        </w:rPr>
        <w:t xml:space="preserve">не </w:t>
      </w:r>
      <w:r w:rsidRPr="005D35FB">
        <w:rPr>
          <w:rFonts w:ascii="Times New Roman" w:hAnsi="Times New Roman"/>
          <w:sz w:val="28"/>
          <w:szCs w:val="28"/>
        </w:rPr>
        <w:t>выполняет условия соглашений с Минфином России о предоставлении бюджетных кредитов из федерального бюджета (с учетом дополнительных соглашений) в части касающейся соотношения общего объема государственных долговых обязательств к планируемому объему поступления налоговых и неналоговых доходов</w:t>
      </w:r>
      <w:r w:rsidR="00BE624F" w:rsidRPr="005D35FB">
        <w:rPr>
          <w:rFonts w:ascii="Times New Roman" w:hAnsi="Times New Roman"/>
          <w:sz w:val="28"/>
          <w:szCs w:val="28"/>
        </w:rPr>
        <w:t xml:space="preserve"> (59,0 %)</w:t>
      </w:r>
      <w:r w:rsidRPr="005D35FB">
        <w:rPr>
          <w:rFonts w:ascii="Times New Roman" w:hAnsi="Times New Roman"/>
          <w:sz w:val="28"/>
          <w:szCs w:val="28"/>
        </w:rPr>
        <w:t>.</w:t>
      </w:r>
    </w:p>
    <w:p w14:paraId="18D6FF4F" w14:textId="07E97C19"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w:t>
      </w:r>
      <w:r w:rsidRPr="005D35FB">
        <w:rPr>
          <w:rFonts w:ascii="Times New Roman" w:hAnsi="Times New Roman"/>
          <w:sz w:val="28"/>
          <w:szCs w:val="28"/>
          <w:lang w:val="en-US"/>
        </w:rPr>
        <w:t>I</w:t>
      </w:r>
      <w:r w:rsidRPr="005D35FB">
        <w:rPr>
          <w:rFonts w:ascii="Times New Roman" w:hAnsi="Times New Roman"/>
          <w:sz w:val="28"/>
          <w:szCs w:val="28"/>
        </w:rPr>
        <w:t xml:space="preserve"> полугодие 202</w:t>
      </w:r>
      <w:r w:rsidR="00BE624F" w:rsidRPr="005D35FB">
        <w:rPr>
          <w:rFonts w:ascii="Times New Roman" w:hAnsi="Times New Roman"/>
          <w:sz w:val="28"/>
          <w:szCs w:val="28"/>
        </w:rPr>
        <w:t>3</w:t>
      </w:r>
      <w:r w:rsidRPr="005D35FB">
        <w:rPr>
          <w:rFonts w:ascii="Times New Roman" w:hAnsi="Times New Roman"/>
          <w:sz w:val="28"/>
          <w:szCs w:val="28"/>
        </w:rPr>
        <w:t xml:space="preserve"> год представлены в таблице </w:t>
      </w:r>
      <w:r w:rsidR="00862B68" w:rsidRPr="005D35FB">
        <w:rPr>
          <w:rFonts w:ascii="Times New Roman" w:hAnsi="Times New Roman"/>
          <w:sz w:val="28"/>
          <w:szCs w:val="28"/>
        </w:rPr>
        <w:t>81</w:t>
      </w:r>
      <w:r w:rsidR="00032A40" w:rsidRPr="005D35FB">
        <w:rPr>
          <w:rFonts w:ascii="Times New Roman" w:hAnsi="Times New Roman"/>
          <w:sz w:val="28"/>
          <w:szCs w:val="28"/>
        </w:rPr>
        <w:t xml:space="preserve"> </w:t>
      </w:r>
      <w:r w:rsidRPr="005D35FB">
        <w:rPr>
          <w:rFonts w:ascii="Times New Roman" w:hAnsi="Times New Roman"/>
          <w:sz w:val="28"/>
          <w:szCs w:val="28"/>
        </w:rPr>
        <w:t xml:space="preserve">и на рисунке </w:t>
      </w:r>
      <w:r w:rsidR="00862B68" w:rsidRPr="005D35FB">
        <w:rPr>
          <w:rFonts w:ascii="Times New Roman" w:hAnsi="Times New Roman"/>
          <w:sz w:val="28"/>
          <w:szCs w:val="28"/>
        </w:rPr>
        <w:t>44</w:t>
      </w:r>
      <w:r w:rsidRPr="005D35FB">
        <w:rPr>
          <w:rFonts w:ascii="Times New Roman" w:hAnsi="Times New Roman"/>
          <w:sz w:val="28"/>
          <w:szCs w:val="28"/>
        </w:rPr>
        <w:t>.</w:t>
      </w:r>
    </w:p>
    <w:p w14:paraId="0B0D39C4" w14:textId="77777777" w:rsidR="00AE0514" w:rsidRPr="005D35FB" w:rsidRDefault="00AE0514" w:rsidP="00AE0514">
      <w:pPr>
        <w:spacing w:after="0" w:line="240" w:lineRule="auto"/>
        <w:ind w:firstLine="709"/>
        <w:jc w:val="both"/>
        <w:rPr>
          <w:sz w:val="16"/>
          <w:szCs w:val="16"/>
        </w:rPr>
      </w:pPr>
    </w:p>
    <w:p w14:paraId="156DD34C" w14:textId="77777777" w:rsidR="00AE0514" w:rsidRPr="005D35FB" w:rsidRDefault="00AE0514" w:rsidP="00AE0514">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Таблица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81</w:t>
      </w:r>
      <w:r w:rsidRPr="005D35FB">
        <w:rPr>
          <w:rFonts w:ascii="Times New Roman" w:hAnsi="Times New Roman"/>
          <w:bCs/>
          <w:sz w:val="24"/>
          <w:szCs w:val="24"/>
        </w:rPr>
        <w:fldChar w:fldCharType="end"/>
      </w:r>
      <w:r w:rsidRPr="005D35FB">
        <w:rPr>
          <w:rFonts w:ascii="Times New Roman" w:hAnsi="Times New Roman"/>
          <w:bCs/>
          <w:sz w:val="24"/>
          <w:szCs w:val="24"/>
        </w:rPr>
        <w:t>. Государственный внутренний долг Архангельской области, млн.руб.</w:t>
      </w:r>
    </w:p>
    <w:tbl>
      <w:tblPr>
        <w:tblW w:w="9473" w:type="dxa"/>
        <w:tblLayout w:type="fixed"/>
        <w:tblLook w:val="04A0" w:firstRow="1" w:lastRow="0" w:firstColumn="1" w:lastColumn="0" w:noHBand="0" w:noVBand="1"/>
      </w:tblPr>
      <w:tblGrid>
        <w:gridCol w:w="3238"/>
        <w:gridCol w:w="1069"/>
        <w:gridCol w:w="927"/>
        <w:gridCol w:w="1160"/>
        <w:gridCol w:w="939"/>
        <w:gridCol w:w="1080"/>
        <w:gridCol w:w="1060"/>
      </w:tblGrid>
      <w:tr w:rsidR="005D35FB" w:rsidRPr="005D35FB" w14:paraId="4B8E3B67" w14:textId="77777777" w:rsidTr="003E7976">
        <w:trPr>
          <w:trHeight w:val="20"/>
          <w:tblHeader/>
        </w:trPr>
        <w:tc>
          <w:tcPr>
            <w:tcW w:w="323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CA56080"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Показатель</w:t>
            </w:r>
          </w:p>
        </w:tc>
        <w:tc>
          <w:tcPr>
            <w:tcW w:w="1996" w:type="dxa"/>
            <w:gridSpan w:val="2"/>
            <w:tcBorders>
              <w:top w:val="double" w:sz="6" w:space="0" w:color="auto"/>
              <w:left w:val="nil"/>
              <w:bottom w:val="single" w:sz="4" w:space="0" w:color="auto"/>
              <w:right w:val="single" w:sz="4" w:space="0" w:color="auto"/>
            </w:tcBorders>
            <w:shd w:val="clear" w:color="auto" w:fill="auto"/>
            <w:vAlign w:val="center"/>
            <w:hideMark/>
          </w:tcPr>
          <w:p w14:paraId="3F73CBC9"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 01.01.2023</w:t>
            </w:r>
          </w:p>
        </w:tc>
        <w:tc>
          <w:tcPr>
            <w:tcW w:w="2099" w:type="dxa"/>
            <w:gridSpan w:val="2"/>
            <w:tcBorders>
              <w:top w:val="double" w:sz="6" w:space="0" w:color="auto"/>
              <w:left w:val="nil"/>
              <w:bottom w:val="single" w:sz="4" w:space="0" w:color="auto"/>
              <w:right w:val="single" w:sz="4" w:space="0" w:color="auto"/>
            </w:tcBorders>
            <w:shd w:val="clear" w:color="auto" w:fill="auto"/>
            <w:vAlign w:val="center"/>
            <w:hideMark/>
          </w:tcPr>
          <w:p w14:paraId="585DBB10"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 01.07.2023</w:t>
            </w:r>
          </w:p>
        </w:tc>
        <w:tc>
          <w:tcPr>
            <w:tcW w:w="2140" w:type="dxa"/>
            <w:gridSpan w:val="2"/>
            <w:tcBorders>
              <w:top w:val="double" w:sz="6" w:space="0" w:color="auto"/>
              <w:left w:val="nil"/>
              <w:bottom w:val="single" w:sz="4" w:space="0" w:color="auto"/>
              <w:right w:val="double" w:sz="6" w:space="0" w:color="000000"/>
            </w:tcBorders>
            <w:shd w:val="clear" w:color="auto" w:fill="auto"/>
            <w:vAlign w:val="center"/>
            <w:hideMark/>
          </w:tcPr>
          <w:p w14:paraId="1EDE2716"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Изменение (+/-)</w:t>
            </w:r>
          </w:p>
        </w:tc>
      </w:tr>
      <w:tr w:rsidR="005D35FB" w:rsidRPr="005D35FB" w14:paraId="449756E2" w14:textId="77777777" w:rsidTr="003E7976">
        <w:trPr>
          <w:trHeight w:val="223"/>
          <w:tblHeader/>
        </w:trPr>
        <w:tc>
          <w:tcPr>
            <w:tcW w:w="3238" w:type="dxa"/>
            <w:vMerge/>
            <w:tcBorders>
              <w:top w:val="double" w:sz="6" w:space="0" w:color="auto"/>
              <w:left w:val="double" w:sz="6" w:space="0" w:color="auto"/>
              <w:bottom w:val="single" w:sz="4" w:space="0" w:color="auto"/>
              <w:right w:val="single" w:sz="4" w:space="0" w:color="auto"/>
            </w:tcBorders>
            <w:vAlign w:val="center"/>
            <w:hideMark/>
          </w:tcPr>
          <w:p w14:paraId="2A89B20A" w14:textId="77777777" w:rsidR="00780135" w:rsidRPr="005D35FB" w:rsidRDefault="00780135" w:rsidP="00780135">
            <w:pPr>
              <w:spacing w:after="0" w:line="240" w:lineRule="auto"/>
              <w:rPr>
                <w:rFonts w:ascii="Times New Roman" w:eastAsia="Times New Roman" w:hAnsi="Times New Roman"/>
                <w:b/>
                <w:bCs/>
                <w:lang w:eastAsia="ru-RU"/>
              </w:rPr>
            </w:pPr>
          </w:p>
        </w:tc>
        <w:tc>
          <w:tcPr>
            <w:tcW w:w="1069" w:type="dxa"/>
            <w:tcBorders>
              <w:top w:val="nil"/>
              <w:left w:val="nil"/>
              <w:bottom w:val="single" w:sz="4" w:space="0" w:color="auto"/>
              <w:right w:val="single" w:sz="4" w:space="0" w:color="auto"/>
            </w:tcBorders>
            <w:shd w:val="clear" w:color="auto" w:fill="auto"/>
            <w:vAlign w:val="center"/>
            <w:hideMark/>
          </w:tcPr>
          <w:p w14:paraId="7F7FF861"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млн.руб.</w:t>
            </w:r>
          </w:p>
        </w:tc>
        <w:tc>
          <w:tcPr>
            <w:tcW w:w="927" w:type="dxa"/>
            <w:tcBorders>
              <w:top w:val="nil"/>
              <w:left w:val="nil"/>
              <w:bottom w:val="single" w:sz="4" w:space="0" w:color="auto"/>
              <w:right w:val="single" w:sz="4" w:space="0" w:color="auto"/>
            </w:tcBorders>
            <w:shd w:val="clear" w:color="auto" w:fill="auto"/>
            <w:vAlign w:val="center"/>
            <w:hideMark/>
          </w:tcPr>
          <w:p w14:paraId="6B689DC4"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уд. вес (%)</w:t>
            </w:r>
          </w:p>
        </w:tc>
        <w:tc>
          <w:tcPr>
            <w:tcW w:w="1160" w:type="dxa"/>
            <w:tcBorders>
              <w:top w:val="nil"/>
              <w:left w:val="nil"/>
              <w:bottom w:val="single" w:sz="4" w:space="0" w:color="auto"/>
              <w:right w:val="single" w:sz="4" w:space="0" w:color="auto"/>
            </w:tcBorders>
            <w:shd w:val="clear" w:color="auto" w:fill="auto"/>
            <w:vAlign w:val="center"/>
            <w:hideMark/>
          </w:tcPr>
          <w:p w14:paraId="27796436"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млн.руб.</w:t>
            </w:r>
          </w:p>
        </w:tc>
        <w:tc>
          <w:tcPr>
            <w:tcW w:w="939" w:type="dxa"/>
            <w:tcBorders>
              <w:top w:val="nil"/>
              <w:left w:val="nil"/>
              <w:bottom w:val="single" w:sz="4" w:space="0" w:color="auto"/>
              <w:right w:val="single" w:sz="4" w:space="0" w:color="auto"/>
            </w:tcBorders>
            <w:shd w:val="clear" w:color="auto" w:fill="auto"/>
            <w:vAlign w:val="center"/>
            <w:hideMark/>
          </w:tcPr>
          <w:p w14:paraId="770636C4"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уд. вес (%)</w:t>
            </w:r>
          </w:p>
        </w:tc>
        <w:tc>
          <w:tcPr>
            <w:tcW w:w="1080" w:type="dxa"/>
            <w:tcBorders>
              <w:top w:val="nil"/>
              <w:left w:val="nil"/>
              <w:bottom w:val="single" w:sz="4" w:space="0" w:color="auto"/>
              <w:right w:val="single" w:sz="4" w:space="0" w:color="auto"/>
            </w:tcBorders>
            <w:shd w:val="clear" w:color="auto" w:fill="auto"/>
            <w:vAlign w:val="center"/>
            <w:hideMark/>
          </w:tcPr>
          <w:p w14:paraId="44700486"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млн.руб.</w:t>
            </w:r>
          </w:p>
        </w:tc>
        <w:tc>
          <w:tcPr>
            <w:tcW w:w="1060" w:type="dxa"/>
            <w:tcBorders>
              <w:top w:val="nil"/>
              <w:left w:val="nil"/>
              <w:bottom w:val="single" w:sz="4" w:space="0" w:color="auto"/>
              <w:right w:val="double" w:sz="6" w:space="0" w:color="auto"/>
            </w:tcBorders>
            <w:shd w:val="clear" w:color="auto" w:fill="auto"/>
            <w:vAlign w:val="center"/>
            <w:hideMark/>
          </w:tcPr>
          <w:p w14:paraId="186A6452" w14:textId="77777777" w:rsidR="00780135" w:rsidRPr="005D35FB" w:rsidRDefault="00780135" w:rsidP="00780135">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 пунктов</w:t>
            </w:r>
          </w:p>
        </w:tc>
      </w:tr>
      <w:tr w:rsidR="005D35FB" w:rsidRPr="005D35FB" w14:paraId="5DA19307" w14:textId="77777777" w:rsidTr="00780135">
        <w:trPr>
          <w:trHeight w:val="138"/>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7CED05AC" w14:textId="77777777" w:rsidR="00780135" w:rsidRPr="005D35FB" w:rsidRDefault="00780135" w:rsidP="00780135">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Бюджетные кредиты</w:t>
            </w:r>
          </w:p>
        </w:tc>
        <w:tc>
          <w:tcPr>
            <w:tcW w:w="1069" w:type="dxa"/>
            <w:tcBorders>
              <w:top w:val="nil"/>
              <w:left w:val="nil"/>
              <w:bottom w:val="single" w:sz="4" w:space="0" w:color="auto"/>
              <w:right w:val="single" w:sz="4" w:space="0" w:color="auto"/>
            </w:tcBorders>
            <w:shd w:val="clear" w:color="auto" w:fill="auto"/>
            <w:vAlign w:val="center"/>
            <w:hideMark/>
          </w:tcPr>
          <w:p w14:paraId="2BFF9511"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38 578,1 </w:t>
            </w:r>
          </w:p>
        </w:tc>
        <w:tc>
          <w:tcPr>
            <w:tcW w:w="927" w:type="dxa"/>
            <w:tcBorders>
              <w:top w:val="nil"/>
              <w:left w:val="nil"/>
              <w:bottom w:val="single" w:sz="4" w:space="0" w:color="auto"/>
              <w:right w:val="single" w:sz="4" w:space="0" w:color="auto"/>
            </w:tcBorders>
            <w:shd w:val="clear" w:color="auto" w:fill="auto"/>
            <w:vAlign w:val="center"/>
            <w:hideMark/>
          </w:tcPr>
          <w:p w14:paraId="07067124"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82,8 </w:t>
            </w:r>
          </w:p>
        </w:tc>
        <w:tc>
          <w:tcPr>
            <w:tcW w:w="1160" w:type="dxa"/>
            <w:tcBorders>
              <w:top w:val="nil"/>
              <w:left w:val="nil"/>
              <w:bottom w:val="single" w:sz="4" w:space="0" w:color="auto"/>
              <w:right w:val="single" w:sz="4" w:space="0" w:color="auto"/>
            </w:tcBorders>
            <w:shd w:val="clear" w:color="auto" w:fill="auto"/>
            <w:vAlign w:val="center"/>
            <w:hideMark/>
          </w:tcPr>
          <w:p w14:paraId="1D2F1BE4"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50 478,4 </w:t>
            </w:r>
          </w:p>
        </w:tc>
        <w:tc>
          <w:tcPr>
            <w:tcW w:w="939" w:type="dxa"/>
            <w:tcBorders>
              <w:top w:val="nil"/>
              <w:left w:val="nil"/>
              <w:bottom w:val="single" w:sz="4" w:space="0" w:color="auto"/>
              <w:right w:val="single" w:sz="4" w:space="0" w:color="auto"/>
            </w:tcBorders>
            <w:shd w:val="clear" w:color="auto" w:fill="auto"/>
            <w:vAlign w:val="center"/>
            <w:hideMark/>
          </w:tcPr>
          <w:p w14:paraId="334DBAF1"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94,4 </w:t>
            </w:r>
          </w:p>
        </w:tc>
        <w:tc>
          <w:tcPr>
            <w:tcW w:w="1080" w:type="dxa"/>
            <w:tcBorders>
              <w:top w:val="nil"/>
              <w:left w:val="nil"/>
              <w:bottom w:val="single" w:sz="4" w:space="0" w:color="auto"/>
              <w:right w:val="single" w:sz="4" w:space="0" w:color="auto"/>
            </w:tcBorders>
            <w:shd w:val="clear" w:color="auto" w:fill="auto"/>
            <w:vAlign w:val="center"/>
            <w:hideMark/>
          </w:tcPr>
          <w:p w14:paraId="48098378"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11 900,3 </w:t>
            </w:r>
          </w:p>
        </w:tc>
        <w:tc>
          <w:tcPr>
            <w:tcW w:w="1060" w:type="dxa"/>
            <w:tcBorders>
              <w:top w:val="nil"/>
              <w:left w:val="nil"/>
              <w:bottom w:val="single" w:sz="4" w:space="0" w:color="auto"/>
              <w:right w:val="double" w:sz="6" w:space="0" w:color="auto"/>
            </w:tcBorders>
            <w:shd w:val="clear" w:color="auto" w:fill="auto"/>
            <w:vAlign w:val="center"/>
            <w:hideMark/>
          </w:tcPr>
          <w:p w14:paraId="30057D38"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11,6 </w:t>
            </w:r>
          </w:p>
        </w:tc>
      </w:tr>
      <w:tr w:rsidR="005D35FB" w:rsidRPr="005D35FB" w14:paraId="766B40F0" w14:textId="77777777" w:rsidTr="00780135">
        <w:trPr>
          <w:trHeight w:val="310"/>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1A924A8A" w14:textId="77777777" w:rsidR="00780135" w:rsidRPr="005D35FB" w:rsidRDefault="00780135" w:rsidP="00780135">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Кредиты кредитных организаций</w:t>
            </w:r>
          </w:p>
        </w:tc>
        <w:tc>
          <w:tcPr>
            <w:tcW w:w="1069" w:type="dxa"/>
            <w:tcBorders>
              <w:top w:val="nil"/>
              <w:left w:val="nil"/>
              <w:bottom w:val="single" w:sz="4" w:space="0" w:color="auto"/>
              <w:right w:val="single" w:sz="4" w:space="0" w:color="auto"/>
            </w:tcBorders>
            <w:shd w:val="clear" w:color="auto" w:fill="auto"/>
            <w:vAlign w:val="center"/>
            <w:hideMark/>
          </w:tcPr>
          <w:p w14:paraId="79423F2F"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8 000,0 </w:t>
            </w:r>
          </w:p>
        </w:tc>
        <w:tc>
          <w:tcPr>
            <w:tcW w:w="927" w:type="dxa"/>
            <w:tcBorders>
              <w:top w:val="nil"/>
              <w:left w:val="nil"/>
              <w:bottom w:val="single" w:sz="4" w:space="0" w:color="auto"/>
              <w:right w:val="single" w:sz="4" w:space="0" w:color="auto"/>
            </w:tcBorders>
            <w:shd w:val="clear" w:color="auto" w:fill="auto"/>
            <w:vAlign w:val="center"/>
            <w:hideMark/>
          </w:tcPr>
          <w:p w14:paraId="7D7EF0F8"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17,2 </w:t>
            </w:r>
          </w:p>
        </w:tc>
        <w:tc>
          <w:tcPr>
            <w:tcW w:w="1160" w:type="dxa"/>
            <w:tcBorders>
              <w:top w:val="nil"/>
              <w:left w:val="nil"/>
              <w:bottom w:val="single" w:sz="4" w:space="0" w:color="auto"/>
              <w:right w:val="single" w:sz="4" w:space="0" w:color="auto"/>
            </w:tcBorders>
            <w:shd w:val="clear" w:color="auto" w:fill="auto"/>
            <w:vAlign w:val="center"/>
            <w:hideMark/>
          </w:tcPr>
          <w:p w14:paraId="09EF66E3"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3 000,0 </w:t>
            </w:r>
          </w:p>
        </w:tc>
        <w:tc>
          <w:tcPr>
            <w:tcW w:w="939" w:type="dxa"/>
            <w:tcBorders>
              <w:top w:val="nil"/>
              <w:left w:val="nil"/>
              <w:bottom w:val="single" w:sz="4" w:space="0" w:color="auto"/>
              <w:right w:val="single" w:sz="4" w:space="0" w:color="auto"/>
            </w:tcBorders>
            <w:shd w:val="clear" w:color="auto" w:fill="auto"/>
            <w:vAlign w:val="center"/>
            <w:hideMark/>
          </w:tcPr>
          <w:p w14:paraId="404AD1A1"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5,6 </w:t>
            </w:r>
          </w:p>
        </w:tc>
        <w:tc>
          <w:tcPr>
            <w:tcW w:w="1080" w:type="dxa"/>
            <w:tcBorders>
              <w:top w:val="nil"/>
              <w:left w:val="nil"/>
              <w:bottom w:val="single" w:sz="4" w:space="0" w:color="auto"/>
              <w:right w:val="single" w:sz="4" w:space="0" w:color="auto"/>
            </w:tcBorders>
            <w:shd w:val="clear" w:color="auto" w:fill="auto"/>
            <w:vAlign w:val="center"/>
            <w:hideMark/>
          </w:tcPr>
          <w:p w14:paraId="1158EC0D"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-5 000,0 </w:t>
            </w:r>
          </w:p>
        </w:tc>
        <w:tc>
          <w:tcPr>
            <w:tcW w:w="1060" w:type="dxa"/>
            <w:tcBorders>
              <w:top w:val="nil"/>
              <w:left w:val="nil"/>
              <w:bottom w:val="single" w:sz="4" w:space="0" w:color="auto"/>
              <w:right w:val="double" w:sz="6" w:space="0" w:color="auto"/>
            </w:tcBorders>
            <w:shd w:val="clear" w:color="auto" w:fill="auto"/>
            <w:vAlign w:val="center"/>
            <w:hideMark/>
          </w:tcPr>
          <w:p w14:paraId="1B646B0B" w14:textId="77777777" w:rsidR="00780135" w:rsidRPr="005D35FB" w:rsidRDefault="00780135" w:rsidP="0078013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-11,6 </w:t>
            </w:r>
          </w:p>
        </w:tc>
      </w:tr>
      <w:tr w:rsidR="00780135" w:rsidRPr="005D35FB" w14:paraId="230CFBE1" w14:textId="77777777" w:rsidTr="00780135">
        <w:trPr>
          <w:trHeight w:val="206"/>
        </w:trPr>
        <w:tc>
          <w:tcPr>
            <w:tcW w:w="3238" w:type="dxa"/>
            <w:tcBorders>
              <w:top w:val="nil"/>
              <w:left w:val="double" w:sz="6" w:space="0" w:color="auto"/>
              <w:bottom w:val="double" w:sz="6" w:space="0" w:color="auto"/>
              <w:right w:val="single" w:sz="4" w:space="0" w:color="auto"/>
            </w:tcBorders>
            <w:shd w:val="clear" w:color="auto" w:fill="auto"/>
            <w:vAlign w:val="center"/>
            <w:hideMark/>
          </w:tcPr>
          <w:p w14:paraId="020E6E26" w14:textId="77777777" w:rsidR="00780135" w:rsidRPr="005D35FB" w:rsidRDefault="00780135" w:rsidP="00780135">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069" w:type="dxa"/>
            <w:tcBorders>
              <w:top w:val="nil"/>
              <w:left w:val="nil"/>
              <w:bottom w:val="double" w:sz="6" w:space="0" w:color="auto"/>
              <w:right w:val="single" w:sz="4" w:space="0" w:color="auto"/>
            </w:tcBorders>
            <w:shd w:val="clear" w:color="auto" w:fill="auto"/>
            <w:vAlign w:val="center"/>
            <w:hideMark/>
          </w:tcPr>
          <w:p w14:paraId="7EA452BC" w14:textId="77777777" w:rsidR="00780135" w:rsidRPr="005D35FB" w:rsidRDefault="00780135" w:rsidP="00780135">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46 578,1 </w:t>
            </w:r>
          </w:p>
        </w:tc>
        <w:tc>
          <w:tcPr>
            <w:tcW w:w="927" w:type="dxa"/>
            <w:tcBorders>
              <w:top w:val="nil"/>
              <w:left w:val="nil"/>
              <w:bottom w:val="double" w:sz="6" w:space="0" w:color="auto"/>
              <w:right w:val="single" w:sz="4" w:space="0" w:color="auto"/>
            </w:tcBorders>
            <w:shd w:val="clear" w:color="auto" w:fill="auto"/>
            <w:vAlign w:val="center"/>
            <w:hideMark/>
          </w:tcPr>
          <w:p w14:paraId="0106F994" w14:textId="77777777" w:rsidR="00780135" w:rsidRPr="005D35FB" w:rsidRDefault="00780135" w:rsidP="00780135">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100,0 </w:t>
            </w:r>
          </w:p>
        </w:tc>
        <w:tc>
          <w:tcPr>
            <w:tcW w:w="1160" w:type="dxa"/>
            <w:tcBorders>
              <w:top w:val="nil"/>
              <w:left w:val="nil"/>
              <w:bottom w:val="double" w:sz="6" w:space="0" w:color="auto"/>
              <w:right w:val="single" w:sz="4" w:space="0" w:color="auto"/>
            </w:tcBorders>
            <w:shd w:val="clear" w:color="auto" w:fill="auto"/>
            <w:vAlign w:val="center"/>
            <w:hideMark/>
          </w:tcPr>
          <w:p w14:paraId="03A14FF4" w14:textId="77777777" w:rsidR="00780135" w:rsidRPr="005D35FB" w:rsidRDefault="00780135" w:rsidP="00780135">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53 478,4 </w:t>
            </w:r>
          </w:p>
        </w:tc>
        <w:tc>
          <w:tcPr>
            <w:tcW w:w="939" w:type="dxa"/>
            <w:tcBorders>
              <w:top w:val="nil"/>
              <w:left w:val="nil"/>
              <w:bottom w:val="double" w:sz="6" w:space="0" w:color="auto"/>
              <w:right w:val="single" w:sz="4" w:space="0" w:color="auto"/>
            </w:tcBorders>
            <w:shd w:val="clear" w:color="auto" w:fill="auto"/>
            <w:vAlign w:val="center"/>
            <w:hideMark/>
          </w:tcPr>
          <w:p w14:paraId="5E84E50F" w14:textId="77777777" w:rsidR="00780135" w:rsidRPr="005D35FB" w:rsidRDefault="00780135" w:rsidP="00780135">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100,0 </w:t>
            </w:r>
          </w:p>
        </w:tc>
        <w:tc>
          <w:tcPr>
            <w:tcW w:w="1080" w:type="dxa"/>
            <w:tcBorders>
              <w:top w:val="nil"/>
              <w:left w:val="nil"/>
              <w:bottom w:val="double" w:sz="6" w:space="0" w:color="auto"/>
              <w:right w:val="single" w:sz="4" w:space="0" w:color="auto"/>
            </w:tcBorders>
            <w:shd w:val="clear" w:color="auto" w:fill="auto"/>
            <w:vAlign w:val="center"/>
            <w:hideMark/>
          </w:tcPr>
          <w:p w14:paraId="2B54563C" w14:textId="77777777" w:rsidR="00780135" w:rsidRPr="005D35FB" w:rsidRDefault="00780135" w:rsidP="00780135">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6 900,3 </w:t>
            </w:r>
          </w:p>
        </w:tc>
        <w:tc>
          <w:tcPr>
            <w:tcW w:w="1060" w:type="dxa"/>
            <w:tcBorders>
              <w:top w:val="nil"/>
              <w:left w:val="nil"/>
              <w:bottom w:val="double" w:sz="6" w:space="0" w:color="auto"/>
              <w:right w:val="double" w:sz="6" w:space="0" w:color="auto"/>
            </w:tcBorders>
            <w:shd w:val="clear" w:color="auto" w:fill="auto"/>
            <w:vAlign w:val="center"/>
            <w:hideMark/>
          </w:tcPr>
          <w:p w14:paraId="5D7D17F5" w14:textId="77777777" w:rsidR="00780135" w:rsidRPr="005D35FB" w:rsidRDefault="00780135" w:rsidP="00780135">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0,0 </w:t>
            </w:r>
          </w:p>
        </w:tc>
      </w:tr>
    </w:tbl>
    <w:p w14:paraId="025E1A24" w14:textId="77777777" w:rsidR="00780135" w:rsidRPr="005D35FB" w:rsidRDefault="00780135" w:rsidP="00AE0514">
      <w:pPr>
        <w:spacing w:after="0" w:line="240" w:lineRule="auto"/>
        <w:rPr>
          <w:rFonts w:ascii="Times New Roman" w:hAnsi="Times New Roman"/>
          <w:bCs/>
          <w:sz w:val="24"/>
          <w:szCs w:val="24"/>
        </w:rPr>
      </w:pPr>
    </w:p>
    <w:p w14:paraId="35D882D9" w14:textId="77777777" w:rsidR="00AE0514" w:rsidRPr="005D35FB" w:rsidRDefault="00AE0514" w:rsidP="00AE0514">
      <w:pPr>
        <w:spacing w:after="0" w:line="240" w:lineRule="auto"/>
        <w:ind w:firstLine="709"/>
        <w:jc w:val="both"/>
        <w:rPr>
          <w:rFonts w:ascii="Times New Roman" w:hAnsi="Times New Roman"/>
          <w:sz w:val="16"/>
          <w:szCs w:val="16"/>
        </w:rPr>
      </w:pPr>
    </w:p>
    <w:p w14:paraId="4E2091DA" w14:textId="537E4B9B" w:rsidR="00AE0514" w:rsidRPr="005D35FB" w:rsidRDefault="00780135" w:rsidP="00AE0514">
      <w:pPr>
        <w:spacing w:after="160" w:line="259" w:lineRule="auto"/>
        <w:jc w:val="center"/>
      </w:pPr>
      <w:r w:rsidRPr="005D35FB">
        <w:rPr>
          <w:noProof/>
          <w:lang w:eastAsia="ru-RU"/>
        </w:rPr>
        <w:drawing>
          <wp:inline distT="0" distB="0" distL="0" distR="0" wp14:anchorId="76EED319" wp14:editId="3D71EDEE">
            <wp:extent cx="5422832" cy="1690370"/>
            <wp:effectExtent l="0" t="0" r="6985" b="508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58931" cy="1701622"/>
                    </a:xfrm>
                    <a:prstGeom prst="rect">
                      <a:avLst/>
                    </a:prstGeom>
                    <a:noFill/>
                  </pic:spPr>
                </pic:pic>
              </a:graphicData>
            </a:graphic>
          </wp:inline>
        </w:drawing>
      </w:r>
    </w:p>
    <w:p w14:paraId="52883BED" w14:textId="7095DB50" w:rsidR="00AE0514" w:rsidRPr="005D35FB" w:rsidRDefault="00AE0514" w:rsidP="00AE0514">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44</w:t>
      </w:r>
      <w:r w:rsidRPr="005D35FB">
        <w:rPr>
          <w:rFonts w:ascii="Times New Roman" w:hAnsi="Times New Roman"/>
          <w:bCs/>
          <w:sz w:val="24"/>
          <w:szCs w:val="24"/>
        </w:rPr>
        <w:fldChar w:fldCharType="end"/>
      </w:r>
      <w:r w:rsidRPr="005D35FB">
        <w:rPr>
          <w:rFonts w:ascii="Times New Roman" w:hAnsi="Times New Roman"/>
          <w:bCs/>
          <w:sz w:val="24"/>
          <w:szCs w:val="24"/>
        </w:rPr>
        <w:t>. Государственные долговые обязательства Архангельской области по состоянию на 01.01.202</w:t>
      </w:r>
      <w:r w:rsidR="00A855E3" w:rsidRPr="005D35FB">
        <w:rPr>
          <w:rFonts w:ascii="Times New Roman" w:hAnsi="Times New Roman"/>
          <w:bCs/>
          <w:sz w:val="24"/>
          <w:szCs w:val="24"/>
        </w:rPr>
        <w:t>3</w:t>
      </w:r>
      <w:r w:rsidRPr="005D35FB">
        <w:rPr>
          <w:rFonts w:ascii="Times New Roman" w:hAnsi="Times New Roman"/>
          <w:bCs/>
          <w:sz w:val="24"/>
          <w:szCs w:val="24"/>
        </w:rPr>
        <w:t xml:space="preserve"> и 01.07.202</w:t>
      </w:r>
      <w:r w:rsidR="00A855E3" w:rsidRPr="005D35FB">
        <w:rPr>
          <w:rFonts w:ascii="Times New Roman" w:hAnsi="Times New Roman"/>
          <w:bCs/>
          <w:sz w:val="24"/>
          <w:szCs w:val="24"/>
        </w:rPr>
        <w:t>3</w:t>
      </w:r>
      <w:r w:rsidRPr="005D35FB">
        <w:rPr>
          <w:rFonts w:ascii="Times New Roman" w:hAnsi="Times New Roman"/>
          <w:bCs/>
          <w:sz w:val="24"/>
          <w:szCs w:val="24"/>
        </w:rPr>
        <w:t>, млн.руб.</w:t>
      </w:r>
    </w:p>
    <w:p w14:paraId="4F6FC3DF" w14:textId="77777777" w:rsidR="00AE0514" w:rsidRPr="005D35FB" w:rsidRDefault="00AE0514" w:rsidP="00AE0514">
      <w:pPr>
        <w:spacing w:after="0" w:line="240" w:lineRule="auto"/>
        <w:ind w:firstLine="709"/>
        <w:jc w:val="both"/>
        <w:rPr>
          <w:rFonts w:ascii="Times New Roman" w:hAnsi="Times New Roman"/>
          <w:sz w:val="16"/>
          <w:szCs w:val="16"/>
        </w:rPr>
      </w:pPr>
    </w:p>
    <w:p w14:paraId="0DBA1483" w14:textId="6D5A3928"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За отчетный период </w:t>
      </w:r>
      <w:r w:rsidR="0036251F" w:rsidRPr="005D35FB">
        <w:rPr>
          <w:rFonts w:ascii="Times New Roman" w:hAnsi="Times New Roman"/>
          <w:sz w:val="28"/>
          <w:szCs w:val="28"/>
        </w:rPr>
        <w:t xml:space="preserve">долговые обязательства, в виде коммерческих кредитов </w:t>
      </w:r>
      <w:r w:rsidRPr="005D35FB">
        <w:rPr>
          <w:rFonts w:ascii="Times New Roman" w:hAnsi="Times New Roman"/>
          <w:sz w:val="28"/>
          <w:szCs w:val="28"/>
        </w:rPr>
        <w:t xml:space="preserve">сократились </w:t>
      </w:r>
      <w:r w:rsidR="0036251F" w:rsidRPr="005D35FB">
        <w:rPr>
          <w:rFonts w:ascii="Times New Roman" w:hAnsi="Times New Roman"/>
          <w:sz w:val="28"/>
          <w:szCs w:val="28"/>
        </w:rPr>
        <w:t xml:space="preserve">на </w:t>
      </w:r>
      <w:r w:rsidR="001B65C4" w:rsidRPr="005D35FB">
        <w:rPr>
          <w:rFonts w:ascii="Times New Roman" w:hAnsi="Times New Roman"/>
          <w:sz w:val="28"/>
          <w:szCs w:val="28"/>
        </w:rPr>
        <w:t>5</w:t>
      </w:r>
      <w:r w:rsidR="0036251F" w:rsidRPr="005D35FB">
        <w:rPr>
          <w:rFonts w:ascii="Times New Roman" w:hAnsi="Times New Roman"/>
          <w:sz w:val="28"/>
          <w:szCs w:val="28"/>
        </w:rPr>
        <w:t> 000,0</w:t>
      </w:r>
      <w:r w:rsidRPr="005D35FB">
        <w:rPr>
          <w:rFonts w:ascii="Times New Roman" w:hAnsi="Times New Roman"/>
          <w:sz w:val="28"/>
          <w:szCs w:val="28"/>
        </w:rPr>
        <w:t xml:space="preserve"> млн.руб.</w:t>
      </w:r>
      <w:r w:rsidR="001B65C4" w:rsidRPr="005D35FB">
        <w:rPr>
          <w:rFonts w:ascii="Times New Roman" w:hAnsi="Times New Roman"/>
          <w:sz w:val="28"/>
          <w:szCs w:val="28"/>
        </w:rPr>
        <w:t xml:space="preserve"> (-62,5 %).</w:t>
      </w:r>
      <w:r w:rsidRPr="005D35FB">
        <w:rPr>
          <w:rFonts w:ascii="Times New Roman" w:hAnsi="Times New Roman"/>
          <w:sz w:val="28"/>
          <w:szCs w:val="28"/>
        </w:rPr>
        <w:t xml:space="preserve"> Долговые обязательства в виде бюджетных кредитов увеличились на </w:t>
      </w:r>
      <w:r w:rsidR="001B65C4" w:rsidRPr="005D35FB">
        <w:rPr>
          <w:rFonts w:ascii="Times New Roman" w:hAnsi="Times New Roman"/>
          <w:sz w:val="28"/>
          <w:szCs w:val="28"/>
        </w:rPr>
        <w:t>11 900,3</w:t>
      </w:r>
      <w:r w:rsidRPr="005D35FB">
        <w:rPr>
          <w:rFonts w:ascii="Times New Roman" w:hAnsi="Times New Roman"/>
          <w:sz w:val="28"/>
          <w:szCs w:val="28"/>
        </w:rPr>
        <w:t xml:space="preserve"> млн.руб. или на </w:t>
      </w:r>
      <w:r w:rsidR="001B65C4" w:rsidRPr="005D35FB">
        <w:rPr>
          <w:rFonts w:ascii="Times New Roman" w:hAnsi="Times New Roman"/>
          <w:sz w:val="28"/>
          <w:szCs w:val="28"/>
        </w:rPr>
        <w:t>30,9</w:t>
      </w:r>
      <w:r w:rsidRPr="005D35FB">
        <w:rPr>
          <w:rFonts w:ascii="Times New Roman" w:hAnsi="Times New Roman"/>
          <w:sz w:val="28"/>
          <w:szCs w:val="28"/>
        </w:rPr>
        <w:t> %.</w:t>
      </w:r>
    </w:p>
    <w:p w14:paraId="346340B6" w14:textId="4587C22D" w:rsidR="00E137CB" w:rsidRPr="005D35FB" w:rsidRDefault="00E137CB"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Положительно характеризуются структурные изменения долговых обязательств</w:t>
      </w:r>
      <w:r w:rsidR="000D091A" w:rsidRPr="005D35FB">
        <w:rPr>
          <w:rFonts w:ascii="Times New Roman" w:hAnsi="Times New Roman"/>
          <w:sz w:val="28"/>
          <w:szCs w:val="28"/>
        </w:rPr>
        <w:t>: увеличение удельного веса бюджетных кредитов положительно сказывается на расходах по обслуживанию долговых обязательств.</w:t>
      </w:r>
    </w:p>
    <w:p w14:paraId="36B1988B" w14:textId="72BC794B"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Обязательства, в виде государственных гарантий и государственных ценных бумаг у Архангельской области на 01.01.202</w:t>
      </w:r>
      <w:r w:rsidR="001B65C4" w:rsidRPr="005D35FB">
        <w:rPr>
          <w:rFonts w:ascii="Times New Roman" w:hAnsi="Times New Roman"/>
          <w:sz w:val="28"/>
          <w:szCs w:val="28"/>
        </w:rPr>
        <w:t>3</w:t>
      </w:r>
      <w:r w:rsidRPr="005D35FB">
        <w:rPr>
          <w:rFonts w:ascii="Times New Roman" w:hAnsi="Times New Roman"/>
          <w:sz w:val="28"/>
          <w:szCs w:val="28"/>
        </w:rPr>
        <w:t xml:space="preserve"> и на 01.07.202</w:t>
      </w:r>
      <w:r w:rsidR="001B65C4" w:rsidRPr="005D35FB">
        <w:rPr>
          <w:rFonts w:ascii="Times New Roman" w:hAnsi="Times New Roman"/>
          <w:sz w:val="28"/>
          <w:szCs w:val="28"/>
        </w:rPr>
        <w:t>3</w:t>
      </w:r>
      <w:r w:rsidRPr="005D35FB">
        <w:rPr>
          <w:rFonts w:ascii="Times New Roman" w:hAnsi="Times New Roman"/>
          <w:sz w:val="28"/>
          <w:szCs w:val="28"/>
        </w:rPr>
        <w:t xml:space="preserve"> отсутствуют. В течение отчетного периода государственные гарантии не предоставлялись и ценные бумаги не размещались.</w:t>
      </w:r>
    </w:p>
    <w:p w14:paraId="5635D3C0" w14:textId="02E6F8C3"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Состав и структура государственных внутренних долговых обязательств по состоянию на 01.07.202</w:t>
      </w:r>
      <w:r w:rsidR="00365449" w:rsidRPr="005D35FB">
        <w:rPr>
          <w:rFonts w:ascii="Times New Roman" w:hAnsi="Times New Roman"/>
          <w:sz w:val="28"/>
          <w:szCs w:val="28"/>
        </w:rPr>
        <w:t>2</w:t>
      </w:r>
      <w:r w:rsidRPr="005D35FB">
        <w:rPr>
          <w:rFonts w:ascii="Times New Roman" w:hAnsi="Times New Roman"/>
          <w:sz w:val="28"/>
          <w:szCs w:val="28"/>
        </w:rPr>
        <w:t xml:space="preserve"> и на 01.07.202</w:t>
      </w:r>
      <w:r w:rsidR="00365449" w:rsidRPr="005D35FB">
        <w:rPr>
          <w:rFonts w:ascii="Times New Roman" w:hAnsi="Times New Roman"/>
          <w:sz w:val="28"/>
          <w:szCs w:val="28"/>
        </w:rPr>
        <w:t>3</w:t>
      </w:r>
      <w:r w:rsidRPr="005D35FB">
        <w:rPr>
          <w:rFonts w:ascii="Times New Roman" w:hAnsi="Times New Roman"/>
          <w:sz w:val="28"/>
          <w:szCs w:val="28"/>
        </w:rPr>
        <w:t xml:space="preserve"> представлены в таблице </w:t>
      </w:r>
      <w:r w:rsidR="00872AAC" w:rsidRPr="005D35FB">
        <w:rPr>
          <w:rFonts w:ascii="Times New Roman" w:hAnsi="Times New Roman"/>
          <w:sz w:val="28"/>
          <w:szCs w:val="28"/>
        </w:rPr>
        <w:t>82</w:t>
      </w:r>
      <w:r w:rsidR="00032A40" w:rsidRPr="005D35FB">
        <w:rPr>
          <w:rFonts w:ascii="Times New Roman" w:hAnsi="Times New Roman"/>
          <w:sz w:val="28"/>
          <w:szCs w:val="28"/>
        </w:rPr>
        <w:t xml:space="preserve"> </w:t>
      </w:r>
      <w:r w:rsidRPr="005D35FB">
        <w:rPr>
          <w:rFonts w:ascii="Times New Roman" w:hAnsi="Times New Roman"/>
          <w:sz w:val="28"/>
          <w:szCs w:val="28"/>
        </w:rPr>
        <w:t xml:space="preserve">и на рисунке </w:t>
      </w:r>
      <w:r w:rsidR="00872AAC" w:rsidRPr="005D35FB">
        <w:rPr>
          <w:rFonts w:ascii="Times New Roman" w:hAnsi="Times New Roman"/>
          <w:sz w:val="28"/>
          <w:szCs w:val="28"/>
        </w:rPr>
        <w:t>45</w:t>
      </w:r>
      <w:r w:rsidRPr="005D35FB">
        <w:rPr>
          <w:rFonts w:ascii="Times New Roman" w:hAnsi="Times New Roman"/>
          <w:sz w:val="28"/>
          <w:szCs w:val="28"/>
        </w:rPr>
        <w:t>.</w:t>
      </w:r>
    </w:p>
    <w:p w14:paraId="6A0962FC" w14:textId="77777777" w:rsidR="00AE0514" w:rsidRPr="005D35FB" w:rsidRDefault="00AE0514" w:rsidP="00AE0514">
      <w:pPr>
        <w:spacing w:after="0" w:line="240" w:lineRule="auto"/>
        <w:ind w:firstLine="709"/>
        <w:jc w:val="both"/>
        <w:rPr>
          <w:rFonts w:ascii="Times New Roman" w:hAnsi="Times New Roman"/>
          <w:sz w:val="16"/>
          <w:szCs w:val="16"/>
        </w:rPr>
      </w:pPr>
    </w:p>
    <w:p w14:paraId="05274F84" w14:textId="1E36B8FB" w:rsidR="00AE0514" w:rsidRPr="005D35FB" w:rsidRDefault="00AE0514" w:rsidP="00AE0514">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Таблица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82</w:t>
      </w:r>
      <w:r w:rsidRPr="005D35FB">
        <w:rPr>
          <w:rFonts w:ascii="Times New Roman" w:hAnsi="Times New Roman"/>
          <w:bCs/>
          <w:sz w:val="24"/>
          <w:szCs w:val="24"/>
        </w:rPr>
        <w:fldChar w:fldCharType="end"/>
      </w:r>
      <w:r w:rsidRPr="005D35FB">
        <w:rPr>
          <w:rFonts w:ascii="Times New Roman" w:hAnsi="Times New Roman"/>
          <w:bCs/>
          <w:sz w:val="24"/>
          <w:szCs w:val="24"/>
        </w:rPr>
        <w:t>. Государственный внутренний долг Архангельской области по состоянию на 01.07.202</w:t>
      </w:r>
      <w:r w:rsidR="00E137CB" w:rsidRPr="005D35FB">
        <w:rPr>
          <w:rFonts w:ascii="Times New Roman" w:hAnsi="Times New Roman"/>
          <w:bCs/>
          <w:sz w:val="24"/>
          <w:szCs w:val="24"/>
        </w:rPr>
        <w:t>2</w:t>
      </w:r>
      <w:r w:rsidRPr="005D35FB">
        <w:rPr>
          <w:rFonts w:ascii="Times New Roman" w:hAnsi="Times New Roman"/>
          <w:bCs/>
          <w:sz w:val="24"/>
          <w:szCs w:val="24"/>
        </w:rPr>
        <w:t xml:space="preserve"> и на 01.07.202</w:t>
      </w:r>
      <w:r w:rsidR="00E137CB" w:rsidRPr="005D35FB">
        <w:rPr>
          <w:rFonts w:ascii="Times New Roman" w:hAnsi="Times New Roman"/>
          <w:bCs/>
          <w:sz w:val="24"/>
          <w:szCs w:val="24"/>
        </w:rPr>
        <w:t>3</w:t>
      </w:r>
      <w:r w:rsidRPr="005D35FB">
        <w:rPr>
          <w:rFonts w:ascii="Times New Roman" w:hAnsi="Times New Roman"/>
          <w:bCs/>
          <w:sz w:val="24"/>
          <w:szCs w:val="24"/>
        </w:rPr>
        <w:t>, млн.руб.</w:t>
      </w:r>
    </w:p>
    <w:tbl>
      <w:tblPr>
        <w:tblW w:w="9588" w:type="dxa"/>
        <w:tblLayout w:type="fixed"/>
        <w:tblLook w:val="04A0" w:firstRow="1" w:lastRow="0" w:firstColumn="1" w:lastColumn="0" w:noHBand="0" w:noVBand="1"/>
      </w:tblPr>
      <w:tblGrid>
        <w:gridCol w:w="3379"/>
        <w:gridCol w:w="1069"/>
        <w:gridCol w:w="927"/>
        <w:gridCol w:w="1134"/>
        <w:gridCol w:w="939"/>
        <w:gridCol w:w="1080"/>
        <w:gridCol w:w="1060"/>
      </w:tblGrid>
      <w:tr w:rsidR="005D35FB" w:rsidRPr="005D35FB" w14:paraId="780B1D26" w14:textId="77777777" w:rsidTr="000D091A">
        <w:trPr>
          <w:trHeight w:val="89"/>
        </w:trPr>
        <w:tc>
          <w:tcPr>
            <w:tcW w:w="337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E5C0D63"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Показатель</w:t>
            </w:r>
          </w:p>
        </w:tc>
        <w:tc>
          <w:tcPr>
            <w:tcW w:w="1996" w:type="dxa"/>
            <w:gridSpan w:val="2"/>
            <w:tcBorders>
              <w:top w:val="double" w:sz="6" w:space="0" w:color="auto"/>
              <w:left w:val="nil"/>
              <w:bottom w:val="single" w:sz="4" w:space="0" w:color="auto"/>
              <w:right w:val="single" w:sz="4" w:space="0" w:color="auto"/>
            </w:tcBorders>
            <w:shd w:val="clear" w:color="auto" w:fill="auto"/>
            <w:vAlign w:val="center"/>
            <w:hideMark/>
          </w:tcPr>
          <w:p w14:paraId="6C7A64FB"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 01.07.2022</w:t>
            </w:r>
          </w:p>
        </w:tc>
        <w:tc>
          <w:tcPr>
            <w:tcW w:w="2073" w:type="dxa"/>
            <w:gridSpan w:val="2"/>
            <w:tcBorders>
              <w:top w:val="double" w:sz="6" w:space="0" w:color="auto"/>
              <w:left w:val="nil"/>
              <w:bottom w:val="single" w:sz="4" w:space="0" w:color="auto"/>
              <w:right w:val="single" w:sz="4" w:space="0" w:color="auto"/>
            </w:tcBorders>
            <w:shd w:val="clear" w:color="auto" w:fill="auto"/>
            <w:vAlign w:val="center"/>
            <w:hideMark/>
          </w:tcPr>
          <w:p w14:paraId="2E80DF1B"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На 01.07.2023</w:t>
            </w:r>
          </w:p>
        </w:tc>
        <w:tc>
          <w:tcPr>
            <w:tcW w:w="2140" w:type="dxa"/>
            <w:gridSpan w:val="2"/>
            <w:tcBorders>
              <w:top w:val="double" w:sz="6" w:space="0" w:color="auto"/>
              <w:left w:val="nil"/>
              <w:bottom w:val="single" w:sz="4" w:space="0" w:color="auto"/>
              <w:right w:val="double" w:sz="6" w:space="0" w:color="000000"/>
            </w:tcBorders>
            <w:shd w:val="clear" w:color="auto" w:fill="auto"/>
            <w:vAlign w:val="center"/>
            <w:hideMark/>
          </w:tcPr>
          <w:p w14:paraId="20FBD445"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Изменение (+/-)</w:t>
            </w:r>
          </w:p>
        </w:tc>
      </w:tr>
      <w:tr w:rsidR="005D35FB" w:rsidRPr="005D35FB" w14:paraId="2E71DC85" w14:textId="77777777" w:rsidTr="000D091A">
        <w:trPr>
          <w:trHeight w:val="362"/>
        </w:trPr>
        <w:tc>
          <w:tcPr>
            <w:tcW w:w="3379" w:type="dxa"/>
            <w:vMerge/>
            <w:tcBorders>
              <w:top w:val="double" w:sz="6" w:space="0" w:color="auto"/>
              <w:left w:val="double" w:sz="6" w:space="0" w:color="auto"/>
              <w:bottom w:val="single" w:sz="4" w:space="0" w:color="auto"/>
              <w:right w:val="single" w:sz="4" w:space="0" w:color="auto"/>
            </w:tcBorders>
            <w:vAlign w:val="center"/>
            <w:hideMark/>
          </w:tcPr>
          <w:p w14:paraId="5D6A42F3" w14:textId="77777777" w:rsidR="000D091A" w:rsidRPr="005D35FB" w:rsidRDefault="000D091A" w:rsidP="000D091A">
            <w:pPr>
              <w:spacing w:after="0" w:line="240" w:lineRule="auto"/>
              <w:rPr>
                <w:rFonts w:ascii="Times New Roman" w:eastAsia="Times New Roman" w:hAnsi="Times New Roman"/>
                <w:b/>
                <w:bCs/>
                <w:lang w:eastAsia="ru-RU"/>
              </w:rPr>
            </w:pPr>
          </w:p>
        </w:tc>
        <w:tc>
          <w:tcPr>
            <w:tcW w:w="1069" w:type="dxa"/>
            <w:tcBorders>
              <w:top w:val="nil"/>
              <w:left w:val="nil"/>
              <w:bottom w:val="single" w:sz="4" w:space="0" w:color="auto"/>
              <w:right w:val="single" w:sz="4" w:space="0" w:color="auto"/>
            </w:tcBorders>
            <w:shd w:val="clear" w:color="auto" w:fill="auto"/>
            <w:vAlign w:val="center"/>
            <w:hideMark/>
          </w:tcPr>
          <w:p w14:paraId="50973FC4"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млн.руб.</w:t>
            </w:r>
          </w:p>
        </w:tc>
        <w:tc>
          <w:tcPr>
            <w:tcW w:w="927" w:type="dxa"/>
            <w:tcBorders>
              <w:top w:val="nil"/>
              <w:left w:val="nil"/>
              <w:bottom w:val="single" w:sz="4" w:space="0" w:color="auto"/>
              <w:right w:val="single" w:sz="4" w:space="0" w:color="auto"/>
            </w:tcBorders>
            <w:shd w:val="clear" w:color="auto" w:fill="auto"/>
            <w:vAlign w:val="center"/>
            <w:hideMark/>
          </w:tcPr>
          <w:p w14:paraId="557613B9"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уд. вес (%)</w:t>
            </w:r>
          </w:p>
        </w:tc>
        <w:tc>
          <w:tcPr>
            <w:tcW w:w="1134" w:type="dxa"/>
            <w:tcBorders>
              <w:top w:val="nil"/>
              <w:left w:val="nil"/>
              <w:bottom w:val="single" w:sz="4" w:space="0" w:color="auto"/>
              <w:right w:val="single" w:sz="4" w:space="0" w:color="auto"/>
            </w:tcBorders>
            <w:shd w:val="clear" w:color="auto" w:fill="auto"/>
            <w:vAlign w:val="center"/>
            <w:hideMark/>
          </w:tcPr>
          <w:p w14:paraId="2DDF9206"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млн.руб.</w:t>
            </w:r>
          </w:p>
        </w:tc>
        <w:tc>
          <w:tcPr>
            <w:tcW w:w="939" w:type="dxa"/>
            <w:tcBorders>
              <w:top w:val="nil"/>
              <w:left w:val="nil"/>
              <w:bottom w:val="single" w:sz="4" w:space="0" w:color="auto"/>
              <w:right w:val="single" w:sz="4" w:space="0" w:color="auto"/>
            </w:tcBorders>
            <w:shd w:val="clear" w:color="auto" w:fill="auto"/>
            <w:vAlign w:val="center"/>
            <w:hideMark/>
          </w:tcPr>
          <w:p w14:paraId="74F1C6A5"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уд. вес (%)</w:t>
            </w:r>
          </w:p>
        </w:tc>
        <w:tc>
          <w:tcPr>
            <w:tcW w:w="1080" w:type="dxa"/>
            <w:tcBorders>
              <w:top w:val="nil"/>
              <w:left w:val="nil"/>
              <w:bottom w:val="single" w:sz="4" w:space="0" w:color="auto"/>
              <w:right w:val="single" w:sz="4" w:space="0" w:color="auto"/>
            </w:tcBorders>
            <w:shd w:val="clear" w:color="auto" w:fill="auto"/>
            <w:vAlign w:val="center"/>
            <w:hideMark/>
          </w:tcPr>
          <w:p w14:paraId="7A5E994E"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млн.руб.</w:t>
            </w:r>
          </w:p>
        </w:tc>
        <w:tc>
          <w:tcPr>
            <w:tcW w:w="1060" w:type="dxa"/>
            <w:tcBorders>
              <w:top w:val="nil"/>
              <w:left w:val="nil"/>
              <w:bottom w:val="single" w:sz="4" w:space="0" w:color="auto"/>
              <w:right w:val="double" w:sz="6" w:space="0" w:color="auto"/>
            </w:tcBorders>
            <w:shd w:val="clear" w:color="auto" w:fill="auto"/>
            <w:vAlign w:val="center"/>
            <w:hideMark/>
          </w:tcPr>
          <w:p w14:paraId="1A2C3ECC" w14:textId="77777777" w:rsidR="000D091A" w:rsidRPr="005D35FB" w:rsidRDefault="000D091A" w:rsidP="000D091A">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 пунктов</w:t>
            </w:r>
          </w:p>
        </w:tc>
      </w:tr>
      <w:tr w:rsidR="005D35FB" w:rsidRPr="005D35FB" w14:paraId="0459BEBE" w14:textId="77777777" w:rsidTr="000D091A">
        <w:trPr>
          <w:trHeight w:val="136"/>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6125ADEF" w14:textId="77777777" w:rsidR="000D091A" w:rsidRPr="005D35FB" w:rsidRDefault="000D091A" w:rsidP="000D091A">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Бюджетные кредиты</w:t>
            </w:r>
          </w:p>
        </w:tc>
        <w:tc>
          <w:tcPr>
            <w:tcW w:w="1069" w:type="dxa"/>
            <w:tcBorders>
              <w:top w:val="nil"/>
              <w:left w:val="nil"/>
              <w:bottom w:val="single" w:sz="4" w:space="0" w:color="auto"/>
              <w:right w:val="single" w:sz="4" w:space="0" w:color="auto"/>
            </w:tcBorders>
            <w:shd w:val="clear" w:color="auto" w:fill="auto"/>
            <w:vAlign w:val="center"/>
            <w:hideMark/>
          </w:tcPr>
          <w:p w14:paraId="7D8E9EEF"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43 376,1 </w:t>
            </w:r>
          </w:p>
        </w:tc>
        <w:tc>
          <w:tcPr>
            <w:tcW w:w="927" w:type="dxa"/>
            <w:tcBorders>
              <w:top w:val="nil"/>
              <w:left w:val="nil"/>
              <w:bottom w:val="single" w:sz="4" w:space="0" w:color="auto"/>
              <w:right w:val="single" w:sz="4" w:space="0" w:color="auto"/>
            </w:tcBorders>
            <w:shd w:val="clear" w:color="auto" w:fill="auto"/>
            <w:vAlign w:val="center"/>
            <w:hideMark/>
          </w:tcPr>
          <w:p w14:paraId="6374335A"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100,0 </w:t>
            </w:r>
          </w:p>
        </w:tc>
        <w:tc>
          <w:tcPr>
            <w:tcW w:w="1134" w:type="dxa"/>
            <w:tcBorders>
              <w:top w:val="nil"/>
              <w:left w:val="nil"/>
              <w:bottom w:val="single" w:sz="4" w:space="0" w:color="auto"/>
              <w:right w:val="single" w:sz="4" w:space="0" w:color="auto"/>
            </w:tcBorders>
            <w:shd w:val="clear" w:color="auto" w:fill="auto"/>
            <w:vAlign w:val="center"/>
            <w:hideMark/>
          </w:tcPr>
          <w:p w14:paraId="7BE2FFB3"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50 478,4 </w:t>
            </w:r>
          </w:p>
        </w:tc>
        <w:tc>
          <w:tcPr>
            <w:tcW w:w="939" w:type="dxa"/>
            <w:tcBorders>
              <w:top w:val="nil"/>
              <w:left w:val="nil"/>
              <w:bottom w:val="single" w:sz="4" w:space="0" w:color="auto"/>
              <w:right w:val="single" w:sz="4" w:space="0" w:color="auto"/>
            </w:tcBorders>
            <w:shd w:val="clear" w:color="auto" w:fill="auto"/>
            <w:vAlign w:val="center"/>
            <w:hideMark/>
          </w:tcPr>
          <w:p w14:paraId="4E786778"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94,4 </w:t>
            </w:r>
          </w:p>
        </w:tc>
        <w:tc>
          <w:tcPr>
            <w:tcW w:w="1080" w:type="dxa"/>
            <w:tcBorders>
              <w:top w:val="nil"/>
              <w:left w:val="nil"/>
              <w:bottom w:val="single" w:sz="4" w:space="0" w:color="auto"/>
              <w:right w:val="single" w:sz="4" w:space="0" w:color="auto"/>
            </w:tcBorders>
            <w:shd w:val="clear" w:color="auto" w:fill="auto"/>
            <w:vAlign w:val="center"/>
            <w:hideMark/>
          </w:tcPr>
          <w:p w14:paraId="7C2640BB"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7 102,3 </w:t>
            </w:r>
          </w:p>
        </w:tc>
        <w:tc>
          <w:tcPr>
            <w:tcW w:w="1060" w:type="dxa"/>
            <w:tcBorders>
              <w:top w:val="nil"/>
              <w:left w:val="nil"/>
              <w:bottom w:val="single" w:sz="4" w:space="0" w:color="auto"/>
              <w:right w:val="double" w:sz="6" w:space="0" w:color="auto"/>
            </w:tcBorders>
            <w:shd w:val="clear" w:color="auto" w:fill="auto"/>
            <w:vAlign w:val="center"/>
            <w:hideMark/>
          </w:tcPr>
          <w:p w14:paraId="628E337A"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-5,6 </w:t>
            </w:r>
          </w:p>
        </w:tc>
      </w:tr>
      <w:tr w:rsidR="005D35FB" w:rsidRPr="005D35FB" w14:paraId="1FC33D95" w14:textId="77777777" w:rsidTr="000D091A">
        <w:trPr>
          <w:trHeight w:val="153"/>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01F73653" w14:textId="77777777" w:rsidR="000D091A" w:rsidRPr="005D35FB" w:rsidRDefault="000D091A" w:rsidP="000D091A">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Кредиты кредитных организаций</w:t>
            </w:r>
          </w:p>
        </w:tc>
        <w:tc>
          <w:tcPr>
            <w:tcW w:w="1069" w:type="dxa"/>
            <w:tcBorders>
              <w:top w:val="nil"/>
              <w:left w:val="nil"/>
              <w:bottom w:val="single" w:sz="4" w:space="0" w:color="auto"/>
              <w:right w:val="single" w:sz="4" w:space="0" w:color="auto"/>
            </w:tcBorders>
            <w:shd w:val="clear" w:color="auto" w:fill="auto"/>
            <w:vAlign w:val="center"/>
            <w:hideMark/>
          </w:tcPr>
          <w:p w14:paraId="03EBC395"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927" w:type="dxa"/>
            <w:tcBorders>
              <w:top w:val="nil"/>
              <w:left w:val="nil"/>
              <w:bottom w:val="single" w:sz="4" w:space="0" w:color="auto"/>
              <w:right w:val="single" w:sz="4" w:space="0" w:color="auto"/>
            </w:tcBorders>
            <w:shd w:val="clear" w:color="auto" w:fill="auto"/>
            <w:vAlign w:val="center"/>
            <w:hideMark/>
          </w:tcPr>
          <w:p w14:paraId="06BACBCE"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4729496F"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3 000,0 </w:t>
            </w:r>
          </w:p>
        </w:tc>
        <w:tc>
          <w:tcPr>
            <w:tcW w:w="939" w:type="dxa"/>
            <w:tcBorders>
              <w:top w:val="nil"/>
              <w:left w:val="nil"/>
              <w:bottom w:val="single" w:sz="4" w:space="0" w:color="auto"/>
              <w:right w:val="single" w:sz="4" w:space="0" w:color="auto"/>
            </w:tcBorders>
            <w:shd w:val="clear" w:color="auto" w:fill="auto"/>
            <w:vAlign w:val="center"/>
            <w:hideMark/>
          </w:tcPr>
          <w:p w14:paraId="15F30D55"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5,6 </w:t>
            </w:r>
          </w:p>
        </w:tc>
        <w:tc>
          <w:tcPr>
            <w:tcW w:w="1080" w:type="dxa"/>
            <w:tcBorders>
              <w:top w:val="nil"/>
              <w:left w:val="nil"/>
              <w:bottom w:val="single" w:sz="4" w:space="0" w:color="auto"/>
              <w:right w:val="single" w:sz="4" w:space="0" w:color="auto"/>
            </w:tcBorders>
            <w:shd w:val="clear" w:color="auto" w:fill="auto"/>
            <w:vAlign w:val="center"/>
            <w:hideMark/>
          </w:tcPr>
          <w:p w14:paraId="285338F1"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3 000,0 </w:t>
            </w:r>
          </w:p>
        </w:tc>
        <w:tc>
          <w:tcPr>
            <w:tcW w:w="1060" w:type="dxa"/>
            <w:tcBorders>
              <w:top w:val="nil"/>
              <w:left w:val="nil"/>
              <w:bottom w:val="single" w:sz="4" w:space="0" w:color="auto"/>
              <w:right w:val="double" w:sz="6" w:space="0" w:color="auto"/>
            </w:tcBorders>
            <w:shd w:val="clear" w:color="auto" w:fill="auto"/>
            <w:vAlign w:val="center"/>
            <w:hideMark/>
          </w:tcPr>
          <w:p w14:paraId="1BBC3ED5" w14:textId="77777777" w:rsidR="000D091A" w:rsidRPr="005D35FB" w:rsidRDefault="000D091A" w:rsidP="000D091A">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 xml:space="preserve">5,6 </w:t>
            </w:r>
          </w:p>
        </w:tc>
      </w:tr>
      <w:tr w:rsidR="000D091A" w:rsidRPr="005D35FB" w14:paraId="4BC0F370" w14:textId="77777777" w:rsidTr="000D091A">
        <w:trPr>
          <w:trHeight w:val="41"/>
        </w:trPr>
        <w:tc>
          <w:tcPr>
            <w:tcW w:w="3379" w:type="dxa"/>
            <w:tcBorders>
              <w:top w:val="nil"/>
              <w:left w:val="double" w:sz="6" w:space="0" w:color="auto"/>
              <w:bottom w:val="double" w:sz="6" w:space="0" w:color="auto"/>
              <w:right w:val="single" w:sz="4" w:space="0" w:color="auto"/>
            </w:tcBorders>
            <w:shd w:val="clear" w:color="auto" w:fill="auto"/>
            <w:vAlign w:val="center"/>
            <w:hideMark/>
          </w:tcPr>
          <w:p w14:paraId="201E4C8E" w14:textId="77777777" w:rsidR="000D091A" w:rsidRPr="005D35FB" w:rsidRDefault="000D091A" w:rsidP="000D091A">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069" w:type="dxa"/>
            <w:tcBorders>
              <w:top w:val="nil"/>
              <w:left w:val="nil"/>
              <w:bottom w:val="double" w:sz="6" w:space="0" w:color="auto"/>
              <w:right w:val="single" w:sz="4" w:space="0" w:color="auto"/>
            </w:tcBorders>
            <w:shd w:val="clear" w:color="auto" w:fill="auto"/>
            <w:vAlign w:val="center"/>
            <w:hideMark/>
          </w:tcPr>
          <w:p w14:paraId="456BABBE" w14:textId="77777777" w:rsidR="000D091A" w:rsidRPr="005D35FB" w:rsidRDefault="000D091A" w:rsidP="000D091A">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43 376,1 </w:t>
            </w:r>
          </w:p>
        </w:tc>
        <w:tc>
          <w:tcPr>
            <w:tcW w:w="927" w:type="dxa"/>
            <w:tcBorders>
              <w:top w:val="nil"/>
              <w:left w:val="nil"/>
              <w:bottom w:val="double" w:sz="6" w:space="0" w:color="auto"/>
              <w:right w:val="single" w:sz="4" w:space="0" w:color="auto"/>
            </w:tcBorders>
            <w:shd w:val="clear" w:color="auto" w:fill="auto"/>
            <w:vAlign w:val="center"/>
            <w:hideMark/>
          </w:tcPr>
          <w:p w14:paraId="4EA86ECA" w14:textId="77777777" w:rsidR="000D091A" w:rsidRPr="005D35FB" w:rsidRDefault="000D091A" w:rsidP="000D091A">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100,0 </w:t>
            </w:r>
          </w:p>
        </w:tc>
        <w:tc>
          <w:tcPr>
            <w:tcW w:w="1134" w:type="dxa"/>
            <w:tcBorders>
              <w:top w:val="nil"/>
              <w:left w:val="nil"/>
              <w:bottom w:val="double" w:sz="6" w:space="0" w:color="auto"/>
              <w:right w:val="single" w:sz="4" w:space="0" w:color="auto"/>
            </w:tcBorders>
            <w:shd w:val="clear" w:color="auto" w:fill="auto"/>
            <w:vAlign w:val="center"/>
            <w:hideMark/>
          </w:tcPr>
          <w:p w14:paraId="2EAF2243" w14:textId="77777777" w:rsidR="000D091A" w:rsidRPr="005D35FB" w:rsidRDefault="000D091A" w:rsidP="000D091A">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53 478,4 </w:t>
            </w:r>
          </w:p>
        </w:tc>
        <w:tc>
          <w:tcPr>
            <w:tcW w:w="939" w:type="dxa"/>
            <w:tcBorders>
              <w:top w:val="nil"/>
              <w:left w:val="nil"/>
              <w:bottom w:val="double" w:sz="6" w:space="0" w:color="auto"/>
              <w:right w:val="single" w:sz="4" w:space="0" w:color="auto"/>
            </w:tcBorders>
            <w:shd w:val="clear" w:color="auto" w:fill="auto"/>
            <w:vAlign w:val="center"/>
            <w:hideMark/>
          </w:tcPr>
          <w:p w14:paraId="0FC226E1" w14:textId="77777777" w:rsidR="000D091A" w:rsidRPr="005D35FB" w:rsidRDefault="000D091A" w:rsidP="000D091A">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100,0 </w:t>
            </w:r>
          </w:p>
        </w:tc>
        <w:tc>
          <w:tcPr>
            <w:tcW w:w="1080" w:type="dxa"/>
            <w:tcBorders>
              <w:top w:val="nil"/>
              <w:left w:val="nil"/>
              <w:bottom w:val="double" w:sz="6" w:space="0" w:color="auto"/>
              <w:right w:val="single" w:sz="4" w:space="0" w:color="auto"/>
            </w:tcBorders>
            <w:shd w:val="clear" w:color="auto" w:fill="auto"/>
            <w:vAlign w:val="center"/>
            <w:hideMark/>
          </w:tcPr>
          <w:p w14:paraId="265A449B" w14:textId="77777777" w:rsidR="000D091A" w:rsidRPr="005D35FB" w:rsidRDefault="000D091A" w:rsidP="000D091A">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10 102,3 </w:t>
            </w:r>
          </w:p>
        </w:tc>
        <w:tc>
          <w:tcPr>
            <w:tcW w:w="1060" w:type="dxa"/>
            <w:tcBorders>
              <w:top w:val="nil"/>
              <w:left w:val="nil"/>
              <w:bottom w:val="double" w:sz="6" w:space="0" w:color="auto"/>
              <w:right w:val="double" w:sz="6" w:space="0" w:color="auto"/>
            </w:tcBorders>
            <w:shd w:val="clear" w:color="auto" w:fill="auto"/>
            <w:vAlign w:val="center"/>
            <w:hideMark/>
          </w:tcPr>
          <w:p w14:paraId="7006B0FE" w14:textId="77777777" w:rsidR="000D091A" w:rsidRPr="005D35FB" w:rsidRDefault="000D091A" w:rsidP="000D091A">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 xml:space="preserve">0,0 </w:t>
            </w:r>
          </w:p>
        </w:tc>
      </w:tr>
    </w:tbl>
    <w:p w14:paraId="4439238C" w14:textId="77777777" w:rsidR="000D091A" w:rsidRPr="005D35FB" w:rsidRDefault="000D091A" w:rsidP="00AE0514">
      <w:pPr>
        <w:spacing w:after="0" w:line="240" w:lineRule="auto"/>
        <w:rPr>
          <w:rFonts w:ascii="Times New Roman" w:hAnsi="Times New Roman"/>
          <w:bCs/>
          <w:sz w:val="24"/>
          <w:szCs w:val="24"/>
        </w:rPr>
      </w:pPr>
    </w:p>
    <w:p w14:paraId="1978A481" w14:textId="3BAC6E5F" w:rsidR="00AE0514" w:rsidRPr="005D35FB" w:rsidRDefault="0002251B" w:rsidP="00AE0514">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53BD837F" wp14:editId="4D8CDD35">
            <wp:extent cx="5065873" cy="1666536"/>
            <wp:effectExtent l="0" t="0" r="190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92077" cy="1675157"/>
                    </a:xfrm>
                    <a:prstGeom prst="rect">
                      <a:avLst/>
                    </a:prstGeom>
                    <a:noFill/>
                  </pic:spPr>
                </pic:pic>
              </a:graphicData>
            </a:graphic>
          </wp:inline>
        </w:drawing>
      </w:r>
    </w:p>
    <w:p w14:paraId="444B9CDD" w14:textId="37F4E3A1" w:rsidR="00AE0514" w:rsidRPr="005D35FB" w:rsidRDefault="00AE0514" w:rsidP="00AE0514">
      <w:pPr>
        <w:spacing w:after="0" w:line="240" w:lineRule="auto"/>
        <w:rPr>
          <w:rFonts w:ascii="Times New Roman" w:hAnsi="Times New Roman"/>
          <w:bCs/>
          <w:sz w:val="24"/>
          <w:szCs w:val="24"/>
        </w:rPr>
      </w:pPr>
      <w:r w:rsidRPr="005D35FB">
        <w:rPr>
          <w:rFonts w:ascii="Times New Roman" w:hAnsi="Times New Roman"/>
          <w:bCs/>
          <w:sz w:val="24"/>
          <w:szCs w:val="24"/>
        </w:rPr>
        <w:t xml:space="preserve">Рисунок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Рисунок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45</w:t>
      </w:r>
      <w:r w:rsidRPr="005D35FB">
        <w:rPr>
          <w:rFonts w:ascii="Times New Roman" w:hAnsi="Times New Roman"/>
          <w:bCs/>
          <w:sz w:val="24"/>
          <w:szCs w:val="24"/>
        </w:rPr>
        <w:fldChar w:fldCharType="end"/>
      </w:r>
      <w:r w:rsidRPr="005D35FB">
        <w:rPr>
          <w:rFonts w:ascii="Times New Roman" w:hAnsi="Times New Roman"/>
          <w:bCs/>
          <w:sz w:val="24"/>
          <w:szCs w:val="24"/>
        </w:rPr>
        <w:t>. Государственные долговые обязательства Архангельской области на 01.07.202</w:t>
      </w:r>
      <w:r w:rsidR="00365449" w:rsidRPr="005D35FB">
        <w:rPr>
          <w:rFonts w:ascii="Times New Roman" w:hAnsi="Times New Roman"/>
          <w:bCs/>
          <w:sz w:val="24"/>
          <w:szCs w:val="24"/>
        </w:rPr>
        <w:t>2</w:t>
      </w:r>
      <w:r w:rsidRPr="005D35FB">
        <w:rPr>
          <w:rFonts w:ascii="Times New Roman" w:hAnsi="Times New Roman"/>
          <w:bCs/>
          <w:sz w:val="24"/>
          <w:szCs w:val="24"/>
        </w:rPr>
        <w:t xml:space="preserve"> и на 01.07.202</w:t>
      </w:r>
      <w:r w:rsidR="00365449" w:rsidRPr="005D35FB">
        <w:rPr>
          <w:rFonts w:ascii="Times New Roman" w:hAnsi="Times New Roman"/>
          <w:bCs/>
          <w:sz w:val="24"/>
          <w:szCs w:val="24"/>
        </w:rPr>
        <w:t>3</w:t>
      </w:r>
      <w:r w:rsidRPr="005D35FB">
        <w:rPr>
          <w:rFonts w:ascii="Times New Roman" w:hAnsi="Times New Roman"/>
          <w:bCs/>
          <w:sz w:val="24"/>
          <w:szCs w:val="24"/>
        </w:rPr>
        <w:t>, млн.руб.</w:t>
      </w:r>
    </w:p>
    <w:p w14:paraId="23CDA660" w14:textId="77777777" w:rsidR="00AE0514" w:rsidRPr="005D35FB" w:rsidRDefault="00AE0514" w:rsidP="00AE0514">
      <w:pPr>
        <w:spacing w:after="0" w:line="240" w:lineRule="auto"/>
        <w:ind w:firstLine="851"/>
        <w:jc w:val="both"/>
        <w:rPr>
          <w:rFonts w:ascii="Times New Roman" w:hAnsi="Times New Roman"/>
          <w:sz w:val="16"/>
          <w:szCs w:val="16"/>
        </w:rPr>
      </w:pPr>
    </w:p>
    <w:p w14:paraId="23746D6B" w14:textId="258C53A2"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За период с 01.07.202</w:t>
      </w:r>
      <w:r w:rsidR="00365449" w:rsidRPr="005D35FB">
        <w:rPr>
          <w:rFonts w:ascii="Times New Roman" w:hAnsi="Times New Roman"/>
          <w:sz w:val="28"/>
          <w:szCs w:val="28"/>
        </w:rPr>
        <w:t>2</w:t>
      </w:r>
      <w:r w:rsidRPr="005D35FB">
        <w:rPr>
          <w:rFonts w:ascii="Times New Roman" w:hAnsi="Times New Roman"/>
          <w:sz w:val="28"/>
          <w:szCs w:val="28"/>
        </w:rPr>
        <w:t xml:space="preserve"> по 01.07.202</w:t>
      </w:r>
      <w:r w:rsidR="00365449" w:rsidRPr="005D35FB">
        <w:rPr>
          <w:rFonts w:ascii="Times New Roman" w:hAnsi="Times New Roman"/>
          <w:sz w:val="28"/>
          <w:szCs w:val="28"/>
        </w:rPr>
        <w:t>3</w:t>
      </w:r>
      <w:r w:rsidRPr="005D35FB">
        <w:rPr>
          <w:rFonts w:ascii="Times New Roman" w:hAnsi="Times New Roman"/>
          <w:sz w:val="28"/>
          <w:szCs w:val="28"/>
        </w:rPr>
        <w:t xml:space="preserve"> долговые обязательства Архангельской области </w:t>
      </w:r>
      <w:r w:rsidR="00365449" w:rsidRPr="005D35FB">
        <w:rPr>
          <w:rFonts w:ascii="Times New Roman" w:hAnsi="Times New Roman"/>
          <w:sz w:val="28"/>
          <w:szCs w:val="28"/>
        </w:rPr>
        <w:t>увеличились</w:t>
      </w:r>
      <w:r w:rsidRPr="005D35FB">
        <w:rPr>
          <w:rFonts w:ascii="Times New Roman" w:hAnsi="Times New Roman"/>
          <w:sz w:val="28"/>
          <w:szCs w:val="28"/>
        </w:rPr>
        <w:t xml:space="preserve"> на </w:t>
      </w:r>
      <w:r w:rsidR="00365449" w:rsidRPr="005D35FB">
        <w:rPr>
          <w:rFonts w:ascii="Times New Roman" w:hAnsi="Times New Roman"/>
          <w:sz w:val="28"/>
          <w:szCs w:val="28"/>
        </w:rPr>
        <w:t>10 102,3</w:t>
      </w:r>
      <w:r w:rsidRPr="005D35FB">
        <w:rPr>
          <w:rFonts w:ascii="Times New Roman" w:hAnsi="Times New Roman"/>
          <w:sz w:val="28"/>
          <w:szCs w:val="28"/>
        </w:rPr>
        <w:t xml:space="preserve"> млн.руб. или на </w:t>
      </w:r>
      <w:r w:rsidR="00365449" w:rsidRPr="005D35FB">
        <w:rPr>
          <w:rFonts w:ascii="Times New Roman" w:hAnsi="Times New Roman"/>
          <w:sz w:val="28"/>
          <w:szCs w:val="28"/>
        </w:rPr>
        <w:t>23,3</w:t>
      </w:r>
      <w:r w:rsidRPr="005D35FB">
        <w:rPr>
          <w:rFonts w:ascii="Times New Roman" w:hAnsi="Times New Roman"/>
          <w:sz w:val="28"/>
          <w:szCs w:val="28"/>
        </w:rPr>
        <w:t xml:space="preserve"> %. </w:t>
      </w:r>
      <w:r w:rsidR="003F46A3" w:rsidRPr="005D35FB">
        <w:rPr>
          <w:rFonts w:ascii="Times New Roman" w:hAnsi="Times New Roman"/>
          <w:sz w:val="28"/>
          <w:szCs w:val="28"/>
        </w:rPr>
        <w:t>Структурные изменения обусловлены наличием по состоянию на 01.07.2023 долговых обязательств в виде коммерческих заимствований, в то время как на 01.07.2022 они отсутствовали.</w:t>
      </w:r>
    </w:p>
    <w:p w14:paraId="449672B8" w14:textId="68857C0E"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Ежемесячное изменение состава государственных долговых обязательств за 6 месяцев 202</w:t>
      </w:r>
      <w:r w:rsidR="003F46A3" w:rsidRPr="005D35FB">
        <w:rPr>
          <w:rFonts w:ascii="Times New Roman" w:hAnsi="Times New Roman"/>
          <w:sz w:val="28"/>
          <w:szCs w:val="28"/>
        </w:rPr>
        <w:t>3</w:t>
      </w:r>
      <w:r w:rsidRPr="005D35FB">
        <w:rPr>
          <w:rFonts w:ascii="Times New Roman" w:hAnsi="Times New Roman"/>
          <w:sz w:val="28"/>
          <w:szCs w:val="28"/>
        </w:rPr>
        <w:t xml:space="preserve"> года представлено на рисунке </w:t>
      </w:r>
      <w:r w:rsidR="00872AAC" w:rsidRPr="005D35FB">
        <w:rPr>
          <w:rFonts w:ascii="Times New Roman" w:hAnsi="Times New Roman"/>
          <w:sz w:val="28"/>
          <w:szCs w:val="28"/>
        </w:rPr>
        <w:t>46</w:t>
      </w:r>
      <w:r w:rsidRPr="005D35FB">
        <w:rPr>
          <w:rFonts w:ascii="Times New Roman" w:hAnsi="Times New Roman"/>
          <w:sz w:val="28"/>
          <w:szCs w:val="28"/>
        </w:rPr>
        <w:t>.</w:t>
      </w:r>
    </w:p>
    <w:p w14:paraId="5ABBD64F" w14:textId="66D1E7C2" w:rsidR="00AE0514" w:rsidRPr="005D35FB" w:rsidRDefault="000E67E7" w:rsidP="00AE0514">
      <w:pPr>
        <w:spacing w:after="0" w:line="240" w:lineRule="auto"/>
        <w:jc w:val="center"/>
        <w:rPr>
          <w:rFonts w:ascii="Times New Roman" w:hAnsi="Times New Roman"/>
          <w:sz w:val="28"/>
          <w:szCs w:val="28"/>
        </w:rPr>
      </w:pPr>
      <w:r w:rsidRPr="005D35FB">
        <w:rPr>
          <w:rFonts w:ascii="Times New Roman" w:hAnsi="Times New Roman"/>
          <w:noProof/>
          <w:sz w:val="28"/>
          <w:szCs w:val="28"/>
          <w:lang w:eastAsia="ru-RU"/>
        </w:rPr>
        <w:drawing>
          <wp:inline distT="0" distB="0" distL="0" distR="0" wp14:anchorId="28A066BF" wp14:editId="40A9F501">
            <wp:extent cx="6175759" cy="1874423"/>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251323" cy="1897358"/>
                    </a:xfrm>
                    <a:prstGeom prst="rect">
                      <a:avLst/>
                    </a:prstGeom>
                    <a:noFill/>
                  </pic:spPr>
                </pic:pic>
              </a:graphicData>
            </a:graphic>
          </wp:inline>
        </w:drawing>
      </w:r>
    </w:p>
    <w:p w14:paraId="731969E4" w14:textId="5EEE2893" w:rsidR="00AE0514" w:rsidRPr="005D35FB" w:rsidRDefault="00AE0514" w:rsidP="00AE0514">
      <w:pPr>
        <w:spacing w:before="60" w:after="20" w:line="240" w:lineRule="auto"/>
        <w:rPr>
          <w:rFonts w:ascii="Times New Roman" w:hAnsi="Times New Roman"/>
          <w:bCs/>
          <w:sz w:val="24"/>
          <w:szCs w:val="28"/>
        </w:rPr>
      </w:pPr>
      <w:r w:rsidRPr="005D35FB">
        <w:rPr>
          <w:rFonts w:ascii="Times New Roman" w:hAnsi="Times New Roman"/>
          <w:bCs/>
          <w:sz w:val="24"/>
          <w:szCs w:val="18"/>
        </w:rPr>
        <w:t xml:space="preserve">Рисунок </w:t>
      </w:r>
      <w:r w:rsidRPr="005D35FB">
        <w:rPr>
          <w:rFonts w:ascii="Times New Roman" w:hAnsi="Times New Roman"/>
          <w:bCs/>
          <w:noProof/>
          <w:sz w:val="24"/>
          <w:szCs w:val="18"/>
        </w:rPr>
        <w:fldChar w:fldCharType="begin"/>
      </w:r>
      <w:r w:rsidRPr="005D35FB">
        <w:rPr>
          <w:rFonts w:ascii="Times New Roman" w:hAnsi="Times New Roman"/>
          <w:bCs/>
          <w:noProof/>
          <w:sz w:val="24"/>
          <w:szCs w:val="18"/>
        </w:rPr>
        <w:instrText xml:space="preserve"> SEQ Рисунок \* ARABIC </w:instrText>
      </w:r>
      <w:r w:rsidRPr="005D35FB">
        <w:rPr>
          <w:rFonts w:ascii="Times New Roman" w:hAnsi="Times New Roman"/>
          <w:bCs/>
          <w:noProof/>
          <w:sz w:val="24"/>
          <w:szCs w:val="18"/>
        </w:rPr>
        <w:fldChar w:fldCharType="separate"/>
      </w:r>
      <w:r w:rsidR="00B4571C" w:rsidRPr="005D35FB">
        <w:rPr>
          <w:rFonts w:ascii="Times New Roman" w:hAnsi="Times New Roman"/>
          <w:bCs/>
          <w:noProof/>
          <w:sz w:val="24"/>
          <w:szCs w:val="18"/>
        </w:rPr>
        <w:t>46</w:t>
      </w:r>
      <w:r w:rsidRPr="005D35FB">
        <w:rPr>
          <w:rFonts w:ascii="Times New Roman" w:hAnsi="Times New Roman"/>
          <w:bCs/>
          <w:noProof/>
          <w:sz w:val="24"/>
          <w:szCs w:val="18"/>
        </w:rPr>
        <w:fldChar w:fldCharType="end"/>
      </w:r>
      <w:r w:rsidRPr="005D35FB">
        <w:rPr>
          <w:rFonts w:ascii="Times New Roman" w:hAnsi="Times New Roman"/>
          <w:bCs/>
          <w:sz w:val="24"/>
          <w:szCs w:val="18"/>
        </w:rPr>
        <w:t>. Состав государственного внутреннего долга Архангельской области за 6 месяцев 202</w:t>
      </w:r>
      <w:r w:rsidR="00647C09" w:rsidRPr="005D35FB">
        <w:rPr>
          <w:rFonts w:ascii="Times New Roman" w:hAnsi="Times New Roman"/>
          <w:bCs/>
          <w:sz w:val="24"/>
          <w:szCs w:val="18"/>
        </w:rPr>
        <w:t>3</w:t>
      </w:r>
      <w:r w:rsidRPr="005D35FB">
        <w:rPr>
          <w:rFonts w:ascii="Times New Roman" w:hAnsi="Times New Roman"/>
          <w:bCs/>
          <w:sz w:val="24"/>
          <w:szCs w:val="18"/>
        </w:rPr>
        <w:t xml:space="preserve"> года, млн.руб.</w:t>
      </w:r>
    </w:p>
    <w:p w14:paraId="31003DD3" w14:textId="77777777" w:rsidR="00AE0514" w:rsidRPr="005D35FB" w:rsidRDefault="00AE0514" w:rsidP="00AE0514">
      <w:pPr>
        <w:spacing w:after="0" w:line="240" w:lineRule="auto"/>
        <w:ind w:firstLine="851"/>
        <w:jc w:val="both"/>
        <w:rPr>
          <w:rFonts w:ascii="Times New Roman" w:hAnsi="Times New Roman"/>
          <w:sz w:val="16"/>
          <w:szCs w:val="16"/>
        </w:rPr>
      </w:pPr>
    </w:p>
    <w:p w14:paraId="71509400" w14:textId="0EBCC650" w:rsidR="00AE0514" w:rsidRPr="005D35FB" w:rsidRDefault="007F602D"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Наибольший объем долговых обязательств в виде коммерческих кредитов зафиксирован по состоянию на 01.05.2023, при этом на 01.06.2023 долговые обязательства указанного вида отсутствуют.</w:t>
      </w:r>
    </w:p>
    <w:p w14:paraId="4D4679C5" w14:textId="77777777" w:rsidR="005D05AB" w:rsidRPr="005D35FB" w:rsidRDefault="005D05AB" w:rsidP="005D05AB">
      <w:pPr>
        <w:spacing w:before="60" w:after="20" w:line="240" w:lineRule="auto"/>
        <w:rPr>
          <w:rFonts w:ascii="Times New Roman" w:hAnsi="Times New Roman"/>
          <w:bCs/>
          <w:sz w:val="18"/>
          <w:szCs w:val="18"/>
          <w:highlight w:val="cyan"/>
        </w:rPr>
      </w:pPr>
    </w:p>
    <w:p w14:paraId="3B4AC7B9" w14:textId="1BCC3A22" w:rsidR="00AE0514" w:rsidRPr="005D35FB" w:rsidRDefault="00AE0514" w:rsidP="007F602D">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 xml:space="preserve">Согласно представленному отчету и государственной долговой книге Архангельской области, общий объем привлеченных бюджетных кредитов за 6 месяцев текущего года составил </w:t>
      </w:r>
      <w:r w:rsidR="00CF5BFD" w:rsidRPr="005D35FB">
        <w:rPr>
          <w:rFonts w:ascii="Times New Roman" w:hAnsi="Times New Roman"/>
          <w:sz w:val="28"/>
          <w:szCs w:val="28"/>
        </w:rPr>
        <w:t>18 264,1</w:t>
      </w:r>
      <w:r w:rsidRPr="005D35FB">
        <w:rPr>
          <w:rFonts w:ascii="Times New Roman" w:hAnsi="Times New Roman"/>
          <w:sz w:val="28"/>
          <w:szCs w:val="28"/>
        </w:rPr>
        <w:t xml:space="preserve"> млн.руб., в том числе:</w:t>
      </w:r>
    </w:p>
    <w:p w14:paraId="3EDCEAA2" w14:textId="191A5E50" w:rsidR="00AE0514" w:rsidRPr="005D35FB" w:rsidRDefault="00CF5BFD" w:rsidP="003E7976">
      <w:pPr>
        <w:pStyle w:val="a8"/>
        <w:numPr>
          <w:ilvl w:val="0"/>
          <w:numId w:val="46"/>
        </w:numPr>
        <w:ind w:left="0" w:firstLine="709"/>
        <w:jc w:val="both"/>
        <w:rPr>
          <w:sz w:val="28"/>
          <w:szCs w:val="28"/>
        </w:rPr>
      </w:pPr>
      <w:r w:rsidRPr="005D35FB">
        <w:rPr>
          <w:sz w:val="28"/>
          <w:szCs w:val="28"/>
        </w:rPr>
        <w:t>16</w:t>
      </w:r>
      <w:r w:rsidR="00D6645F" w:rsidRPr="005D35FB">
        <w:rPr>
          <w:sz w:val="28"/>
          <w:szCs w:val="28"/>
        </w:rPr>
        <w:t> </w:t>
      </w:r>
      <w:r w:rsidRPr="005D35FB">
        <w:rPr>
          <w:sz w:val="28"/>
          <w:szCs w:val="28"/>
        </w:rPr>
        <w:t>89</w:t>
      </w:r>
      <w:r w:rsidR="00D6645F" w:rsidRPr="005D35FB">
        <w:rPr>
          <w:sz w:val="28"/>
          <w:szCs w:val="28"/>
        </w:rPr>
        <w:t>6,0</w:t>
      </w:r>
      <w:r w:rsidR="00AE0514" w:rsidRPr="005D35FB">
        <w:rPr>
          <w:sz w:val="28"/>
          <w:szCs w:val="28"/>
        </w:rPr>
        <w:t xml:space="preserve"> млн.руб. – на основании договора о предоставлении бюджетного кредита с УФК по Архангельской области и НАО на пополнение остатка средств на </w:t>
      </w:r>
      <w:r w:rsidR="008E1B0C" w:rsidRPr="005D35FB">
        <w:rPr>
          <w:sz w:val="28"/>
          <w:szCs w:val="28"/>
        </w:rPr>
        <w:t xml:space="preserve">едином </w:t>
      </w:r>
      <w:r w:rsidR="00CA307C" w:rsidRPr="005D35FB">
        <w:rPr>
          <w:sz w:val="28"/>
          <w:szCs w:val="28"/>
        </w:rPr>
        <w:t>с</w:t>
      </w:r>
      <w:r w:rsidR="00AE0514" w:rsidRPr="005D35FB">
        <w:rPr>
          <w:sz w:val="28"/>
          <w:szCs w:val="28"/>
        </w:rPr>
        <w:t>чете бюджета (с учетом дополнительных соглашений к нему) в соответствии со ст. 93.6 БК РФ по ставке за пользование кредитом в размере 0,1 % годовых;</w:t>
      </w:r>
    </w:p>
    <w:p w14:paraId="3C222E4E" w14:textId="3279DAC1" w:rsidR="00AE0514" w:rsidRPr="005D35FB" w:rsidRDefault="00D6645F" w:rsidP="003E7976">
      <w:pPr>
        <w:pStyle w:val="a8"/>
        <w:numPr>
          <w:ilvl w:val="0"/>
          <w:numId w:val="46"/>
        </w:numPr>
        <w:ind w:left="0" w:firstLine="709"/>
        <w:jc w:val="both"/>
        <w:rPr>
          <w:sz w:val="28"/>
          <w:szCs w:val="28"/>
        </w:rPr>
      </w:pPr>
      <w:r w:rsidRPr="005D35FB">
        <w:rPr>
          <w:sz w:val="28"/>
          <w:szCs w:val="28"/>
        </w:rPr>
        <w:t xml:space="preserve">1 368,1 </w:t>
      </w:r>
      <w:r w:rsidR="00AE0514" w:rsidRPr="005D35FB">
        <w:rPr>
          <w:sz w:val="28"/>
          <w:szCs w:val="28"/>
        </w:rPr>
        <w:t>млн.руб. – на основании соглашения с Минфином Рос</w:t>
      </w:r>
      <w:r w:rsidR="000C207D" w:rsidRPr="005D35FB">
        <w:rPr>
          <w:sz w:val="28"/>
          <w:szCs w:val="28"/>
        </w:rPr>
        <w:t>сии для финансового обеспечения реализации инфраструктурных проектов</w:t>
      </w:r>
      <w:r w:rsidR="00AE0514" w:rsidRPr="005D35FB">
        <w:rPr>
          <w:sz w:val="28"/>
          <w:szCs w:val="28"/>
        </w:rPr>
        <w:t xml:space="preserve">. Срок гашения </w:t>
      </w:r>
      <w:r w:rsidR="000C207D" w:rsidRPr="005D35FB">
        <w:rPr>
          <w:sz w:val="28"/>
          <w:szCs w:val="28"/>
        </w:rPr>
        <w:t>данного кредита установлен</w:t>
      </w:r>
      <w:r w:rsidR="00AE0514" w:rsidRPr="005D35FB">
        <w:rPr>
          <w:sz w:val="28"/>
          <w:szCs w:val="28"/>
        </w:rPr>
        <w:t xml:space="preserve"> с 2025 по 20</w:t>
      </w:r>
      <w:r w:rsidR="000C207D" w:rsidRPr="005D35FB">
        <w:rPr>
          <w:sz w:val="28"/>
          <w:szCs w:val="28"/>
        </w:rPr>
        <w:t>3</w:t>
      </w:r>
      <w:r w:rsidR="00AE0514" w:rsidRPr="005D35FB">
        <w:rPr>
          <w:sz w:val="28"/>
          <w:szCs w:val="28"/>
        </w:rPr>
        <w:t xml:space="preserve">8 годы. </w:t>
      </w:r>
      <w:r w:rsidR="00C83D80" w:rsidRPr="005D35FB">
        <w:rPr>
          <w:sz w:val="28"/>
          <w:szCs w:val="28"/>
        </w:rPr>
        <w:t>Ставка за пользование бюджетным кредитом установлена в размере 3 % годовых</w:t>
      </w:r>
      <w:r w:rsidR="00E10B19" w:rsidRPr="005D35FB">
        <w:rPr>
          <w:sz w:val="28"/>
          <w:szCs w:val="28"/>
        </w:rPr>
        <w:footnoteReference w:id="4"/>
      </w:r>
      <w:r w:rsidR="00C83D80" w:rsidRPr="005D35FB">
        <w:rPr>
          <w:sz w:val="28"/>
          <w:szCs w:val="28"/>
        </w:rPr>
        <w:t>.</w:t>
      </w:r>
    </w:p>
    <w:p w14:paraId="06573DEE" w14:textId="45A3B751" w:rsidR="00AE0514" w:rsidRPr="005D35FB" w:rsidRDefault="00057D17"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отчетном периоде осуществлено погашение бюджетного кредита на пополнение остатков средств на </w:t>
      </w:r>
      <w:r w:rsidR="008E1B0C" w:rsidRPr="005D35FB">
        <w:rPr>
          <w:rFonts w:ascii="Times New Roman" w:hAnsi="Times New Roman"/>
          <w:sz w:val="28"/>
          <w:szCs w:val="28"/>
        </w:rPr>
        <w:t xml:space="preserve">едином </w:t>
      </w:r>
      <w:r w:rsidRPr="005D35FB">
        <w:rPr>
          <w:rFonts w:ascii="Times New Roman" w:hAnsi="Times New Roman"/>
          <w:sz w:val="28"/>
          <w:szCs w:val="28"/>
        </w:rPr>
        <w:t>счете бюджета в сумме 6 363,8 млн.руб.</w:t>
      </w:r>
      <w:r w:rsidR="00D6645F" w:rsidRPr="005D35FB">
        <w:rPr>
          <w:rFonts w:ascii="Times New Roman" w:hAnsi="Times New Roman"/>
          <w:sz w:val="28"/>
          <w:szCs w:val="28"/>
        </w:rPr>
        <w:t xml:space="preserve"> по договору с УФК по Архангельской области и НАО.</w:t>
      </w:r>
    </w:p>
    <w:p w14:paraId="747DFFA9" w14:textId="5A6067EB" w:rsidR="009A50C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результате </w:t>
      </w:r>
      <w:r w:rsidR="00D6645F" w:rsidRPr="005D35FB">
        <w:rPr>
          <w:rFonts w:ascii="Times New Roman" w:hAnsi="Times New Roman"/>
          <w:sz w:val="28"/>
          <w:szCs w:val="28"/>
        </w:rPr>
        <w:t xml:space="preserve">по состоянию </w:t>
      </w:r>
      <w:r w:rsidRPr="005D35FB">
        <w:rPr>
          <w:rFonts w:ascii="Times New Roman" w:hAnsi="Times New Roman"/>
          <w:sz w:val="28"/>
          <w:szCs w:val="28"/>
        </w:rPr>
        <w:t>на 01.07.202</w:t>
      </w:r>
      <w:r w:rsidR="00B35ED6" w:rsidRPr="005D35FB">
        <w:rPr>
          <w:rFonts w:ascii="Times New Roman" w:hAnsi="Times New Roman"/>
          <w:sz w:val="28"/>
          <w:szCs w:val="28"/>
        </w:rPr>
        <w:t>3</w:t>
      </w:r>
      <w:r w:rsidRPr="005D35FB">
        <w:rPr>
          <w:rFonts w:ascii="Times New Roman" w:hAnsi="Times New Roman"/>
          <w:sz w:val="28"/>
          <w:szCs w:val="28"/>
        </w:rPr>
        <w:t xml:space="preserve"> долговые обязательства Архангельской области, в виде бюджетных кредитов сложились по 1</w:t>
      </w:r>
      <w:r w:rsidR="00B35ED6" w:rsidRPr="005D35FB">
        <w:rPr>
          <w:rFonts w:ascii="Times New Roman" w:hAnsi="Times New Roman"/>
          <w:sz w:val="28"/>
          <w:szCs w:val="28"/>
        </w:rPr>
        <w:t>2</w:t>
      </w:r>
      <w:r w:rsidRPr="005D35FB">
        <w:rPr>
          <w:rFonts w:ascii="Times New Roman" w:hAnsi="Times New Roman"/>
          <w:sz w:val="28"/>
          <w:szCs w:val="28"/>
        </w:rPr>
        <w:t xml:space="preserve"> соглашениям с Минфином России на общую сумму 3</w:t>
      </w:r>
      <w:r w:rsidR="00B35ED6" w:rsidRPr="005D35FB">
        <w:rPr>
          <w:rFonts w:ascii="Times New Roman" w:hAnsi="Times New Roman"/>
          <w:sz w:val="28"/>
          <w:szCs w:val="28"/>
        </w:rPr>
        <w:t>9 946,2</w:t>
      </w:r>
      <w:r w:rsidRPr="005D35FB">
        <w:rPr>
          <w:rFonts w:ascii="Times New Roman" w:hAnsi="Times New Roman"/>
          <w:sz w:val="28"/>
          <w:szCs w:val="28"/>
        </w:rPr>
        <w:t xml:space="preserve"> млн.руб. и договору с УФК по Архангельской области и НАО на сумму </w:t>
      </w:r>
      <w:r w:rsidR="009A50C4" w:rsidRPr="005D35FB">
        <w:rPr>
          <w:rFonts w:ascii="Times New Roman" w:hAnsi="Times New Roman"/>
          <w:sz w:val="28"/>
          <w:szCs w:val="28"/>
        </w:rPr>
        <w:t>10 532,2</w:t>
      </w:r>
      <w:r w:rsidRPr="005D35FB">
        <w:rPr>
          <w:rFonts w:ascii="Times New Roman" w:hAnsi="Times New Roman"/>
          <w:sz w:val="28"/>
          <w:szCs w:val="28"/>
        </w:rPr>
        <w:t xml:space="preserve"> млн.руб.</w:t>
      </w:r>
      <w:r w:rsidR="009A50C4" w:rsidRPr="005D35FB">
        <w:rPr>
          <w:rFonts w:ascii="Times New Roman" w:hAnsi="Times New Roman"/>
          <w:sz w:val="28"/>
          <w:szCs w:val="28"/>
        </w:rPr>
        <w:t xml:space="preserve"> Всего 50 478,4 млн.руб.</w:t>
      </w:r>
    </w:p>
    <w:p w14:paraId="5BEF93E6" w14:textId="1D6EA89B"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отчетном периоде </w:t>
      </w:r>
      <w:r w:rsidR="009A50C4" w:rsidRPr="005D35FB">
        <w:rPr>
          <w:rFonts w:ascii="Times New Roman" w:hAnsi="Times New Roman"/>
          <w:sz w:val="28"/>
          <w:szCs w:val="28"/>
        </w:rPr>
        <w:t xml:space="preserve">уплачены проценты за пользование бюджетным кредитом на пополнение остатков средств на </w:t>
      </w:r>
      <w:r w:rsidR="008E1B0C" w:rsidRPr="005D35FB">
        <w:rPr>
          <w:rFonts w:ascii="Times New Roman" w:hAnsi="Times New Roman"/>
          <w:sz w:val="28"/>
          <w:szCs w:val="28"/>
        </w:rPr>
        <w:t>едином счете бюджета в сумме 1,0 млн.руб.</w:t>
      </w:r>
    </w:p>
    <w:p w14:paraId="1FFDA109" w14:textId="37CB5A8F" w:rsidR="000570B9" w:rsidRPr="005D35FB" w:rsidRDefault="000570B9"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Средневзвешенная процентная ставка за пользование бюджетными кредитами по состоянию на 01.07.2023 сложилась в размере 0,190 % годовых, что на </w:t>
      </w:r>
      <w:r w:rsidR="009C32F0" w:rsidRPr="005D35FB">
        <w:rPr>
          <w:rFonts w:ascii="Times New Roman" w:hAnsi="Times New Roman"/>
          <w:sz w:val="28"/>
          <w:szCs w:val="28"/>
        </w:rPr>
        <w:t>0,075 % превышает указанную ставку по состоянию на 01.01.2023. Указанное обстоятельство обусловлено привлечением в отчетном периоде бюджетного кредита на финансовое обеспечение реализации инфраструктурных проектов по ставке 3 % годовых.</w:t>
      </w:r>
    </w:p>
    <w:p w14:paraId="420DA19B" w14:textId="181E797E" w:rsidR="000570B9" w:rsidRPr="005D35FB" w:rsidRDefault="009C32F0"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Сведения о привлечении и погашении коммерческих кредитов в январе – июне 2023 года представлены в таблице </w:t>
      </w:r>
      <w:r w:rsidR="00872AAC" w:rsidRPr="005D35FB">
        <w:rPr>
          <w:rFonts w:ascii="Times New Roman" w:hAnsi="Times New Roman"/>
          <w:sz w:val="28"/>
          <w:szCs w:val="28"/>
        </w:rPr>
        <w:t>83</w:t>
      </w:r>
      <w:r w:rsidRPr="005D35FB">
        <w:rPr>
          <w:rFonts w:ascii="Times New Roman" w:hAnsi="Times New Roman"/>
          <w:sz w:val="28"/>
          <w:szCs w:val="28"/>
        </w:rPr>
        <w:t>.</w:t>
      </w:r>
    </w:p>
    <w:p w14:paraId="51C93147" w14:textId="77777777" w:rsidR="009C32F0" w:rsidRPr="005D35FB" w:rsidRDefault="009C32F0" w:rsidP="00AE0514">
      <w:pPr>
        <w:spacing w:after="0" w:line="240" w:lineRule="auto"/>
        <w:ind w:firstLine="709"/>
        <w:jc w:val="both"/>
        <w:rPr>
          <w:rFonts w:ascii="Times New Roman" w:hAnsi="Times New Roman"/>
          <w:sz w:val="28"/>
          <w:szCs w:val="28"/>
        </w:rPr>
      </w:pPr>
    </w:p>
    <w:p w14:paraId="6C47076A" w14:textId="074D73F8" w:rsidR="009D5C5B" w:rsidRPr="005D35FB" w:rsidRDefault="009D5C5B" w:rsidP="009D5C5B">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Таблица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83</w:t>
      </w:r>
      <w:r w:rsidRPr="005D35FB">
        <w:rPr>
          <w:rFonts w:ascii="Times New Roman" w:hAnsi="Times New Roman"/>
          <w:bCs/>
          <w:sz w:val="24"/>
          <w:szCs w:val="24"/>
        </w:rPr>
        <w:fldChar w:fldCharType="end"/>
      </w:r>
      <w:r w:rsidRPr="005D35FB">
        <w:rPr>
          <w:rFonts w:ascii="Times New Roman" w:hAnsi="Times New Roman"/>
          <w:bCs/>
          <w:sz w:val="24"/>
          <w:szCs w:val="24"/>
        </w:rPr>
        <w:t xml:space="preserve">. Сведения о кредитах, привлеченных в областной бюджет в кредитных организациях за </w:t>
      </w:r>
      <w:r w:rsidR="00460638" w:rsidRPr="005D35FB">
        <w:rPr>
          <w:rFonts w:ascii="Times New Roman" w:hAnsi="Times New Roman"/>
          <w:bCs/>
          <w:sz w:val="24"/>
          <w:szCs w:val="24"/>
          <w:lang w:val="en-US"/>
        </w:rPr>
        <w:t>I</w:t>
      </w:r>
      <w:r w:rsidR="00460638" w:rsidRPr="005D35FB">
        <w:rPr>
          <w:rFonts w:ascii="Times New Roman" w:hAnsi="Times New Roman"/>
          <w:bCs/>
          <w:sz w:val="24"/>
          <w:szCs w:val="24"/>
        </w:rPr>
        <w:t xml:space="preserve"> полугодие </w:t>
      </w:r>
      <w:r w:rsidRPr="005D35FB">
        <w:rPr>
          <w:rFonts w:ascii="Times New Roman" w:hAnsi="Times New Roman"/>
          <w:bCs/>
          <w:sz w:val="24"/>
          <w:szCs w:val="24"/>
        </w:rPr>
        <w:t>202</w:t>
      </w:r>
      <w:r w:rsidR="005B5B94" w:rsidRPr="005D35FB">
        <w:rPr>
          <w:rFonts w:ascii="Times New Roman" w:hAnsi="Times New Roman"/>
          <w:bCs/>
          <w:sz w:val="24"/>
          <w:szCs w:val="24"/>
        </w:rPr>
        <w:t>3</w:t>
      </w:r>
      <w:r w:rsidRPr="005D35FB">
        <w:rPr>
          <w:rFonts w:ascii="Times New Roman" w:hAnsi="Times New Roman"/>
          <w:bCs/>
          <w:sz w:val="24"/>
          <w:szCs w:val="24"/>
        </w:rPr>
        <w:t xml:space="preserve"> год</w:t>
      </w:r>
      <w:r w:rsidR="00460638" w:rsidRPr="005D35FB">
        <w:rPr>
          <w:rFonts w:ascii="Times New Roman" w:hAnsi="Times New Roman"/>
          <w:bCs/>
          <w:sz w:val="24"/>
          <w:szCs w:val="24"/>
        </w:rPr>
        <w:t>а</w:t>
      </w:r>
      <w:r w:rsidRPr="005D35FB">
        <w:rPr>
          <w:rFonts w:ascii="Times New Roman" w:hAnsi="Times New Roman"/>
          <w:bCs/>
          <w:sz w:val="24"/>
          <w:szCs w:val="24"/>
        </w:rPr>
        <w:t>, млн.руб.</w:t>
      </w:r>
    </w:p>
    <w:tbl>
      <w:tblPr>
        <w:tblW w:w="9209"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114"/>
        <w:gridCol w:w="1559"/>
        <w:gridCol w:w="1559"/>
        <w:gridCol w:w="1276"/>
        <w:gridCol w:w="1701"/>
      </w:tblGrid>
      <w:tr w:rsidR="005D35FB" w:rsidRPr="005D35FB" w14:paraId="331D5D06" w14:textId="77777777" w:rsidTr="00E844ED">
        <w:trPr>
          <w:trHeight w:val="567"/>
          <w:tblHeader/>
          <w:jc w:val="center"/>
        </w:trPr>
        <w:tc>
          <w:tcPr>
            <w:tcW w:w="3114" w:type="dxa"/>
          </w:tcPr>
          <w:p w14:paraId="43E84A9F" w14:textId="3BF496C1" w:rsidR="00C46325" w:rsidRPr="005D35FB" w:rsidRDefault="00C46325"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Месяц</w:t>
            </w:r>
          </w:p>
        </w:tc>
        <w:tc>
          <w:tcPr>
            <w:tcW w:w="1559" w:type="dxa"/>
          </w:tcPr>
          <w:p w14:paraId="58DF543E" w14:textId="3A27B30D" w:rsidR="00C46325" w:rsidRPr="005D35FB" w:rsidRDefault="00C46325"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Долг на начало месяца</w:t>
            </w:r>
          </w:p>
        </w:tc>
        <w:tc>
          <w:tcPr>
            <w:tcW w:w="1559" w:type="dxa"/>
            <w:shd w:val="clear" w:color="auto" w:fill="auto"/>
            <w:vAlign w:val="center"/>
            <w:hideMark/>
          </w:tcPr>
          <w:p w14:paraId="554B11A0" w14:textId="27B7FFDC" w:rsidR="00C46325" w:rsidRPr="005D35FB" w:rsidRDefault="00C46325"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Привлечено за месяц</w:t>
            </w:r>
          </w:p>
        </w:tc>
        <w:tc>
          <w:tcPr>
            <w:tcW w:w="1276" w:type="dxa"/>
            <w:shd w:val="clear" w:color="auto" w:fill="auto"/>
            <w:vAlign w:val="center"/>
            <w:hideMark/>
          </w:tcPr>
          <w:p w14:paraId="3BEFFC05" w14:textId="77777777" w:rsidR="00C46325" w:rsidRPr="005D35FB" w:rsidRDefault="00C46325"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Погашено за месяц</w:t>
            </w:r>
          </w:p>
        </w:tc>
        <w:tc>
          <w:tcPr>
            <w:tcW w:w="1701" w:type="dxa"/>
            <w:shd w:val="clear" w:color="auto" w:fill="auto"/>
            <w:vAlign w:val="center"/>
            <w:hideMark/>
          </w:tcPr>
          <w:p w14:paraId="00A41DF1" w14:textId="77777777" w:rsidR="00C46325" w:rsidRPr="005D35FB" w:rsidRDefault="00C46325"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Расходы на обслуживание</w:t>
            </w:r>
          </w:p>
        </w:tc>
      </w:tr>
      <w:tr w:rsidR="005D35FB" w:rsidRPr="005D35FB" w14:paraId="7F617385" w14:textId="77777777" w:rsidTr="00E844ED">
        <w:trPr>
          <w:trHeight w:val="255"/>
          <w:jc w:val="center"/>
        </w:trPr>
        <w:tc>
          <w:tcPr>
            <w:tcW w:w="3114" w:type="dxa"/>
          </w:tcPr>
          <w:p w14:paraId="62522904" w14:textId="7944374A" w:rsidR="00C46325" w:rsidRPr="005D35FB" w:rsidRDefault="00C46325" w:rsidP="00C46325">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Январь 2023 г.</w:t>
            </w:r>
          </w:p>
        </w:tc>
        <w:tc>
          <w:tcPr>
            <w:tcW w:w="1559" w:type="dxa"/>
          </w:tcPr>
          <w:p w14:paraId="1BEFF8C1" w14:textId="7E57BBB4" w:rsidR="00C46325" w:rsidRPr="005D35FB" w:rsidRDefault="00E844E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8 000,0</w:t>
            </w:r>
          </w:p>
        </w:tc>
        <w:tc>
          <w:tcPr>
            <w:tcW w:w="1559" w:type="dxa"/>
            <w:shd w:val="clear" w:color="auto" w:fill="auto"/>
            <w:vAlign w:val="center"/>
          </w:tcPr>
          <w:p w14:paraId="1E191B1C" w14:textId="59A5198E" w:rsidR="00C46325" w:rsidRPr="005D35FB" w:rsidRDefault="00E844E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900,0</w:t>
            </w:r>
          </w:p>
        </w:tc>
        <w:tc>
          <w:tcPr>
            <w:tcW w:w="1276" w:type="dxa"/>
            <w:shd w:val="clear" w:color="auto" w:fill="auto"/>
            <w:vAlign w:val="center"/>
          </w:tcPr>
          <w:p w14:paraId="4431B88B" w14:textId="5F078A83" w:rsidR="00C46325" w:rsidRPr="005D35FB" w:rsidRDefault="00E844E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4 300,0</w:t>
            </w:r>
          </w:p>
        </w:tc>
        <w:tc>
          <w:tcPr>
            <w:tcW w:w="1701" w:type="dxa"/>
            <w:shd w:val="clear" w:color="auto" w:fill="auto"/>
            <w:vAlign w:val="center"/>
          </w:tcPr>
          <w:p w14:paraId="42818F40" w14:textId="3F59B1F6" w:rsidR="00C46325" w:rsidRPr="005D35FB" w:rsidRDefault="00E844E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29,8</w:t>
            </w:r>
          </w:p>
        </w:tc>
      </w:tr>
      <w:tr w:rsidR="005D35FB" w:rsidRPr="005D35FB" w14:paraId="7BEDA286" w14:textId="77777777" w:rsidTr="00E844ED">
        <w:trPr>
          <w:trHeight w:val="255"/>
          <w:jc w:val="center"/>
        </w:trPr>
        <w:tc>
          <w:tcPr>
            <w:tcW w:w="3114" w:type="dxa"/>
          </w:tcPr>
          <w:p w14:paraId="64B0AEEB" w14:textId="0F9B66A7" w:rsidR="00C46325" w:rsidRPr="005D35FB" w:rsidRDefault="00C4632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Февраль 2023 г.</w:t>
            </w:r>
          </w:p>
        </w:tc>
        <w:tc>
          <w:tcPr>
            <w:tcW w:w="1559" w:type="dxa"/>
          </w:tcPr>
          <w:p w14:paraId="4CA7FC20" w14:textId="33BE7A7B" w:rsidR="00C46325" w:rsidRPr="005D35FB" w:rsidRDefault="00E844E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4 600,0</w:t>
            </w:r>
          </w:p>
        </w:tc>
        <w:tc>
          <w:tcPr>
            <w:tcW w:w="1559" w:type="dxa"/>
            <w:shd w:val="clear" w:color="auto" w:fill="auto"/>
            <w:vAlign w:val="center"/>
          </w:tcPr>
          <w:p w14:paraId="59E9947D" w14:textId="378B86DF"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4 400,0</w:t>
            </w:r>
          </w:p>
        </w:tc>
        <w:tc>
          <w:tcPr>
            <w:tcW w:w="1276" w:type="dxa"/>
            <w:shd w:val="clear" w:color="auto" w:fill="auto"/>
            <w:vAlign w:val="center"/>
          </w:tcPr>
          <w:p w14:paraId="70F25906" w14:textId="7EC1E4E9"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600,0</w:t>
            </w:r>
          </w:p>
        </w:tc>
        <w:tc>
          <w:tcPr>
            <w:tcW w:w="1701" w:type="dxa"/>
            <w:shd w:val="clear" w:color="auto" w:fill="auto"/>
            <w:vAlign w:val="center"/>
          </w:tcPr>
          <w:p w14:paraId="1C4E1E50" w14:textId="441762FE" w:rsidR="00C46325" w:rsidRPr="005D35FB" w:rsidRDefault="00000D9E" w:rsidP="00F953E9">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26,</w:t>
            </w:r>
            <w:r w:rsidR="00F953E9" w:rsidRPr="005D35FB">
              <w:rPr>
                <w:rFonts w:ascii="Times New Roman" w:eastAsia="Times New Roman" w:hAnsi="Times New Roman"/>
                <w:lang w:eastAsia="ru-RU"/>
              </w:rPr>
              <w:t>0</w:t>
            </w:r>
          </w:p>
        </w:tc>
      </w:tr>
      <w:tr w:rsidR="005D35FB" w:rsidRPr="005D35FB" w14:paraId="245CA068" w14:textId="77777777" w:rsidTr="00E844ED">
        <w:trPr>
          <w:trHeight w:val="255"/>
          <w:jc w:val="center"/>
        </w:trPr>
        <w:tc>
          <w:tcPr>
            <w:tcW w:w="3114" w:type="dxa"/>
          </w:tcPr>
          <w:p w14:paraId="71FA34DC" w14:textId="2195B10D" w:rsidR="00C46325" w:rsidRPr="005D35FB" w:rsidRDefault="00C4632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Март 2023 г.</w:t>
            </w:r>
          </w:p>
        </w:tc>
        <w:tc>
          <w:tcPr>
            <w:tcW w:w="1559" w:type="dxa"/>
          </w:tcPr>
          <w:p w14:paraId="47B17702" w14:textId="6367AE1E"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8 400,0</w:t>
            </w:r>
          </w:p>
        </w:tc>
        <w:tc>
          <w:tcPr>
            <w:tcW w:w="1559" w:type="dxa"/>
            <w:shd w:val="clear" w:color="auto" w:fill="auto"/>
            <w:vAlign w:val="center"/>
          </w:tcPr>
          <w:p w14:paraId="6C312A54" w14:textId="45438900"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13 200,0</w:t>
            </w:r>
          </w:p>
        </w:tc>
        <w:tc>
          <w:tcPr>
            <w:tcW w:w="1276" w:type="dxa"/>
            <w:shd w:val="clear" w:color="auto" w:fill="auto"/>
            <w:vAlign w:val="center"/>
          </w:tcPr>
          <w:p w14:paraId="3531DC04" w14:textId="51026544"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19 600,0</w:t>
            </w:r>
          </w:p>
        </w:tc>
        <w:tc>
          <w:tcPr>
            <w:tcW w:w="1701" w:type="dxa"/>
            <w:shd w:val="clear" w:color="auto" w:fill="auto"/>
            <w:vAlign w:val="center"/>
          </w:tcPr>
          <w:p w14:paraId="54D256E6" w14:textId="63F3B193"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36,0</w:t>
            </w:r>
          </w:p>
        </w:tc>
      </w:tr>
      <w:tr w:rsidR="005D35FB" w:rsidRPr="005D35FB" w14:paraId="577AC170" w14:textId="77777777" w:rsidTr="00E844ED">
        <w:trPr>
          <w:trHeight w:val="255"/>
          <w:jc w:val="center"/>
        </w:trPr>
        <w:tc>
          <w:tcPr>
            <w:tcW w:w="3114" w:type="dxa"/>
          </w:tcPr>
          <w:p w14:paraId="4EC1F0ED" w14:textId="1272A153" w:rsidR="00C46325" w:rsidRPr="005D35FB" w:rsidRDefault="00C4632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Апрель 2023 г.</w:t>
            </w:r>
          </w:p>
        </w:tc>
        <w:tc>
          <w:tcPr>
            <w:tcW w:w="1559" w:type="dxa"/>
          </w:tcPr>
          <w:p w14:paraId="7840A60E" w14:textId="1815741B"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2 000,0</w:t>
            </w:r>
          </w:p>
        </w:tc>
        <w:tc>
          <w:tcPr>
            <w:tcW w:w="1559" w:type="dxa"/>
            <w:shd w:val="clear" w:color="auto" w:fill="auto"/>
            <w:vAlign w:val="center"/>
          </w:tcPr>
          <w:p w14:paraId="0555FBFF" w14:textId="50A09BBB"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20 400,0</w:t>
            </w:r>
          </w:p>
        </w:tc>
        <w:tc>
          <w:tcPr>
            <w:tcW w:w="1276" w:type="dxa"/>
            <w:shd w:val="clear" w:color="auto" w:fill="auto"/>
            <w:vAlign w:val="center"/>
          </w:tcPr>
          <w:p w14:paraId="4EB11524" w14:textId="4A890479"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12 900,0</w:t>
            </w:r>
          </w:p>
        </w:tc>
        <w:tc>
          <w:tcPr>
            <w:tcW w:w="1701" w:type="dxa"/>
            <w:shd w:val="clear" w:color="auto" w:fill="auto"/>
            <w:vAlign w:val="center"/>
          </w:tcPr>
          <w:p w14:paraId="7A84E60F" w14:textId="057D69A8"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36,2</w:t>
            </w:r>
          </w:p>
        </w:tc>
      </w:tr>
      <w:tr w:rsidR="005D35FB" w:rsidRPr="005D35FB" w14:paraId="34015A83" w14:textId="77777777" w:rsidTr="00E844ED">
        <w:trPr>
          <w:trHeight w:val="255"/>
          <w:jc w:val="center"/>
        </w:trPr>
        <w:tc>
          <w:tcPr>
            <w:tcW w:w="3114" w:type="dxa"/>
          </w:tcPr>
          <w:p w14:paraId="3FE60C43" w14:textId="6BC8E17A" w:rsidR="00C46325" w:rsidRPr="005D35FB" w:rsidRDefault="00C4632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Май 2023 г.</w:t>
            </w:r>
          </w:p>
        </w:tc>
        <w:tc>
          <w:tcPr>
            <w:tcW w:w="1559" w:type="dxa"/>
          </w:tcPr>
          <w:p w14:paraId="2BA8DE7F" w14:textId="73B2ABFC"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9 500,0</w:t>
            </w:r>
          </w:p>
        </w:tc>
        <w:tc>
          <w:tcPr>
            <w:tcW w:w="1559" w:type="dxa"/>
            <w:shd w:val="clear" w:color="auto" w:fill="auto"/>
            <w:vAlign w:val="center"/>
          </w:tcPr>
          <w:p w14:paraId="6C4B43E4" w14:textId="7C6C984C"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4 900,0</w:t>
            </w:r>
          </w:p>
        </w:tc>
        <w:tc>
          <w:tcPr>
            <w:tcW w:w="1276" w:type="dxa"/>
            <w:shd w:val="clear" w:color="auto" w:fill="auto"/>
            <w:vAlign w:val="center"/>
          </w:tcPr>
          <w:p w14:paraId="1E7862DD" w14:textId="0B2FCC90"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14 400,0</w:t>
            </w:r>
          </w:p>
        </w:tc>
        <w:tc>
          <w:tcPr>
            <w:tcW w:w="1701" w:type="dxa"/>
            <w:shd w:val="clear" w:color="auto" w:fill="auto"/>
            <w:vAlign w:val="center"/>
          </w:tcPr>
          <w:p w14:paraId="0B757475" w14:textId="43C77805" w:rsidR="00C46325" w:rsidRPr="005D35FB" w:rsidRDefault="00000D9E"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36,6</w:t>
            </w:r>
          </w:p>
        </w:tc>
      </w:tr>
      <w:tr w:rsidR="005D35FB" w:rsidRPr="005D35FB" w14:paraId="53B3329C" w14:textId="77777777" w:rsidTr="00E844ED">
        <w:trPr>
          <w:trHeight w:val="255"/>
          <w:jc w:val="center"/>
        </w:trPr>
        <w:tc>
          <w:tcPr>
            <w:tcW w:w="3114" w:type="dxa"/>
          </w:tcPr>
          <w:p w14:paraId="4EFFDE9D" w14:textId="413D7F7B" w:rsidR="00C46325" w:rsidRPr="005D35FB" w:rsidRDefault="00C4632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Июнь 2023 г.</w:t>
            </w:r>
          </w:p>
        </w:tc>
        <w:tc>
          <w:tcPr>
            <w:tcW w:w="1559" w:type="dxa"/>
          </w:tcPr>
          <w:p w14:paraId="420628E7" w14:textId="7771420D" w:rsidR="00C46325" w:rsidRPr="005D35FB" w:rsidRDefault="00C46325" w:rsidP="001374D0">
            <w:pPr>
              <w:spacing w:after="0" w:line="240" w:lineRule="auto"/>
              <w:jc w:val="right"/>
              <w:rPr>
                <w:rFonts w:ascii="Times New Roman" w:eastAsia="Times New Roman" w:hAnsi="Times New Roman"/>
                <w:lang w:eastAsia="ru-RU"/>
              </w:rPr>
            </w:pPr>
          </w:p>
        </w:tc>
        <w:tc>
          <w:tcPr>
            <w:tcW w:w="1559" w:type="dxa"/>
            <w:shd w:val="clear" w:color="auto" w:fill="auto"/>
            <w:vAlign w:val="center"/>
          </w:tcPr>
          <w:p w14:paraId="44143DAE" w14:textId="08978689" w:rsidR="00C46325" w:rsidRPr="005D35FB" w:rsidRDefault="00470FB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6 900,5</w:t>
            </w:r>
          </w:p>
        </w:tc>
        <w:tc>
          <w:tcPr>
            <w:tcW w:w="1276" w:type="dxa"/>
            <w:shd w:val="clear" w:color="auto" w:fill="auto"/>
            <w:vAlign w:val="center"/>
          </w:tcPr>
          <w:p w14:paraId="578F1034" w14:textId="5D00327E" w:rsidR="00C46325" w:rsidRPr="005D35FB" w:rsidRDefault="00470FB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3 900,5</w:t>
            </w:r>
          </w:p>
        </w:tc>
        <w:tc>
          <w:tcPr>
            <w:tcW w:w="1701" w:type="dxa"/>
            <w:shd w:val="clear" w:color="auto" w:fill="auto"/>
            <w:vAlign w:val="center"/>
          </w:tcPr>
          <w:p w14:paraId="266D8C7C" w14:textId="6B9E03F5" w:rsidR="00C46325" w:rsidRPr="005D35FB" w:rsidRDefault="00470FB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18,5</w:t>
            </w:r>
          </w:p>
        </w:tc>
      </w:tr>
      <w:tr w:rsidR="005D35FB" w:rsidRPr="005D35FB" w14:paraId="36358028" w14:textId="77777777" w:rsidTr="00E844ED">
        <w:trPr>
          <w:trHeight w:val="255"/>
          <w:jc w:val="center"/>
        </w:trPr>
        <w:tc>
          <w:tcPr>
            <w:tcW w:w="3114" w:type="dxa"/>
          </w:tcPr>
          <w:p w14:paraId="7B82E1E9" w14:textId="4D53FCDF" w:rsidR="00E844ED" w:rsidRPr="005D35FB" w:rsidRDefault="00E844E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Июль 2023 г.</w:t>
            </w:r>
          </w:p>
        </w:tc>
        <w:tc>
          <w:tcPr>
            <w:tcW w:w="1559" w:type="dxa"/>
          </w:tcPr>
          <w:p w14:paraId="6721A6A5" w14:textId="287A1136" w:rsidR="00E844ED" w:rsidRPr="005D35FB" w:rsidRDefault="00470FBD"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3 000,0</w:t>
            </w:r>
          </w:p>
        </w:tc>
        <w:tc>
          <w:tcPr>
            <w:tcW w:w="1559" w:type="dxa"/>
            <w:shd w:val="clear" w:color="auto" w:fill="auto"/>
            <w:vAlign w:val="center"/>
          </w:tcPr>
          <w:p w14:paraId="110303A7" w14:textId="6DF2FCA9" w:rsidR="00E844ED" w:rsidRPr="005D35FB" w:rsidRDefault="00470FBD" w:rsidP="00470FB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х</w:t>
            </w:r>
          </w:p>
        </w:tc>
        <w:tc>
          <w:tcPr>
            <w:tcW w:w="1276" w:type="dxa"/>
            <w:shd w:val="clear" w:color="auto" w:fill="auto"/>
            <w:vAlign w:val="center"/>
          </w:tcPr>
          <w:p w14:paraId="3BAFCCE0" w14:textId="1DD3DA81" w:rsidR="00E844ED" w:rsidRPr="005D35FB" w:rsidRDefault="00470FBD" w:rsidP="00470FB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х</w:t>
            </w:r>
          </w:p>
        </w:tc>
        <w:tc>
          <w:tcPr>
            <w:tcW w:w="1701" w:type="dxa"/>
            <w:shd w:val="clear" w:color="auto" w:fill="auto"/>
            <w:vAlign w:val="center"/>
          </w:tcPr>
          <w:p w14:paraId="6253717C" w14:textId="63724B1F" w:rsidR="00E844ED" w:rsidRPr="005D35FB" w:rsidRDefault="00470FBD" w:rsidP="00470FBD">
            <w:pPr>
              <w:spacing w:after="0" w:line="240" w:lineRule="auto"/>
              <w:jc w:val="center"/>
              <w:rPr>
                <w:rFonts w:ascii="Times New Roman" w:eastAsia="Times New Roman" w:hAnsi="Times New Roman"/>
                <w:lang w:eastAsia="ru-RU"/>
              </w:rPr>
            </w:pPr>
            <w:r w:rsidRPr="005D35FB">
              <w:rPr>
                <w:rFonts w:ascii="Times New Roman" w:eastAsia="Times New Roman" w:hAnsi="Times New Roman"/>
                <w:lang w:eastAsia="ru-RU"/>
              </w:rPr>
              <w:t>х</w:t>
            </w:r>
          </w:p>
        </w:tc>
      </w:tr>
      <w:tr w:rsidR="00C46325" w:rsidRPr="005D35FB" w14:paraId="48E9EC25" w14:textId="77777777" w:rsidTr="00E844ED">
        <w:trPr>
          <w:trHeight w:val="64"/>
          <w:jc w:val="center"/>
        </w:trPr>
        <w:tc>
          <w:tcPr>
            <w:tcW w:w="3114" w:type="dxa"/>
          </w:tcPr>
          <w:p w14:paraId="6DFA8AD6" w14:textId="14425A38" w:rsidR="00C46325" w:rsidRPr="005D35FB" w:rsidRDefault="00E844ED"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lastRenderedPageBreak/>
              <w:t xml:space="preserve">Итого за </w:t>
            </w:r>
            <w:r w:rsidRPr="005D35FB">
              <w:rPr>
                <w:rFonts w:ascii="Times New Roman" w:eastAsia="Times New Roman" w:hAnsi="Times New Roman"/>
                <w:b/>
                <w:bCs/>
                <w:lang w:val="en-US" w:eastAsia="ru-RU"/>
              </w:rPr>
              <w:t>I</w:t>
            </w:r>
            <w:r w:rsidRPr="005D35FB">
              <w:rPr>
                <w:rFonts w:ascii="Times New Roman" w:eastAsia="Times New Roman" w:hAnsi="Times New Roman"/>
                <w:b/>
                <w:bCs/>
                <w:lang w:eastAsia="ru-RU"/>
              </w:rPr>
              <w:t xml:space="preserve"> полугодие 2023 г.</w:t>
            </w:r>
          </w:p>
        </w:tc>
        <w:tc>
          <w:tcPr>
            <w:tcW w:w="1559" w:type="dxa"/>
          </w:tcPr>
          <w:p w14:paraId="4377CFBE" w14:textId="32B8D04F" w:rsidR="00C46325" w:rsidRPr="005D35FB" w:rsidRDefault="00470FBD" w:rsidP="00470FBD">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х</w:t>
            </w:r>
          </w:p>
        </w:tc>
        <w:tc>
          <w:tcPr>
            <w:tcW w:w="1559" w:type="dxa"/>
            <w:shd w:val="clear" w:color="auto" w:fill="auto"/>
            <w:vAlign w:val="center"/>
          </w:tcPr>
          <w:p w14:paraId="503F9A93" w14:textId="68906697" w:rsidR="00C46325" w:rsidRPr="005D35FB" w:rsidRDefault="00470FBD"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50 700,5</w:t>
            </w:r>
          </w:p>
        </w:tc>
        <w:tc>
          <w:tcPr>
            <w:tcW w:w="1276" w:type="dxa"/>
            <w:shd w:val="clear" w:color="auto" w:fill="auto"/>
            <w:vAlign w:val="center"/>
          </w:tcPr>
          <w:p w14:paraId="3319EC32" w14:textId="11D863A7" w:rsidR="00C46325" w:rsidRPr="005D35FB" w:rsidRDefault="00470FBD"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55 700,5</w:t>
            </w:r>
          </w:p>
        </w:tc>
        <w:tc>
          <w:tcPr>
            <w:tcW w:w="1701" w:type="dxa"/>
            <w:shd w:val="clear" w:color="auto" w:fill="auto"/>
            <w:vAlign w:val="center"/>
          </w:tcPr>
          <w:p w14:paraId="0486F822" w14:textId="7AB0B46B" w:rsidR="00C46325" w:rsidRPr="005D35FB" w:rsidRDefault="00F45DB4"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t>183,1</w:t>
            </w:r>
          </w:p>
        </w:tc>
      </w:tr>
    </w:tbl>
    <w:p w14:paraId="51151F55" w14:textId="77777777" w:rsidR="009D5C5B" w:rsidRPr="005D35FB" w:rsidRDefault="009D5C5B" w:rsidP="009D5C5B">
      <w:pPr>
        <w:spacing w:after="0" w:line="240" w:lineRule="auto"/>
        <w:ind w:firstLine="709"/>
        <w:jc w:val="both"/>
        <w:rPr>
          <w:rFonts w:ascii="Times New Roman" w:hAnsi="Times New Roman"/>
          <w:sz w:val="16"/>
          <w:szCs w:val="16"/>
        </w:rPr>
      </w:pPr>
    </w:p>
    <w:p w14:paraId="599961BA" w14:textId="763D15A6" w:rsidR="009D5C5B" w:rsidRPr="005D35FB" w:rsidRDefault="00844C63"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разрезе кредиторов движение долговых обязательств по коммерческим кредитам характеризуется показателями, представленными в таблице </w:t>
      </w:r>
      <w:r w:rsidR="00872AAC" w:rsidRPr="005D35FB">
        <w:rPr>
          <w:rFonts w:ascii="Times New Roman" w:hAnsi="Times New Roman"/>
          <w:sz w:val="28"/>
          <w:szCs w:val="28"/>
        </w:rPr>
        <w:t>84</w:t>
      </w:r>
      <w:r w:rsidRPr="005D35FB">
        <w:rPr>
          <w:rFonts w:ascii="Times New Roman" w:hAnsi="Times New Roman"/>
          <w:sz w:val="28"/>
          <w:szCs w:val="28"/>
        </w:rPr>
        <w:t>.</w:t>
      </w:r>
    </w:p>
    <w:p w14:paraId="44658BE1" w14:textId="77777777" w:rsidR="00C46325" w:rsidRPr="005D35FB" w:rsidRDefault="00C46325" w:rsidP="00AE0514">
      <w:pPr>
        <w:spacing w:after="0" w:line="240" w:lineRule="auto"/>
        <w:ind w:firstLine="709"/>
        <w:jc w:val="both"/>
        <w:rPr>
          <w:rFonts w:ascii="Times New Roman" w:hAnsi="Times New Roman"/>
          <w:sz w:val="28"/>
          <w:szCs w:val="28"/>
        </w:rPr>
      </w:pPr>
    </w:p>
    <w:p w14:paraId="60787840" w14:textId="2003C2CB" w:rsidR="00460638" w:rsidRPr="005D35FB" w:rsidRDefault="00460638" w:rsidP="00460638">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sz w:val="24"/>
          <w:szCs w:val="24"/>
        </w:rPr>
        <w:fldChar w:fldCharType="begin"/>
      </w:r>
      <w:r w:rsidRPr="005D35FB">
        <w:rPr>
          <w:rFonts w:ascii="Times New Roman" w:hAnsi="Times New Roman"/>
          <w:bCs/>
          <w:sz w:val="24"/>
          <w:szCs w:val="24"/>
        </w:rPr>
        <w:instrText xml:space="preserve"> SEQ Таблица \* ARABIC </w:instrText>
      </w:r>
      <w:r w:rsidRPr="005D35FB">
        <w:rPr>
          <w:rFonts w:ascii="Times New Roman" w:hAnsi="Times New Roman"/>
          <w:bCs/>
          <w:sz w:val="24"/>
          <w:szCs w:val="24"/>
        </w:rPr>
        <w:fldChar w:fldCharType="separate"/>
      </w:r>
      <w:r w:rsidR="00B4571C" w:rsidRPr="005D35FB">
        <w:rPr>
          <w:rFonts w:ascii="Times New Roman" w:hAnsi="Times New Roman"/>
          <w:bCs/>
          <w:noProof/>
          <w:sz w:val="24"/>
          <w:szCs w:val="24"/>
        </w:rPr>
        <w:t>84</w:t>
      </w:r>
      <w:r w:rsidRPr="005D35FB">
        <w:rPr>
          <w:rFonts w:ascii="Times New Roman" w:hAnsi="Times New Roman"/>
          <w:bCs/>
          <w:sz w:val="24"/>
          <w:szCs w:val="24"/>
        </w:rPr>
        <w:fldChar w:fldCharType="end"/>
      </w:r>
      <w:r w:rsidRPr="005D35FB">
        <w:rPr>
          <w:rFonts w:ascii="Times New Roman" w:hAnsi="Times New Roman"/>
          <w:bCs/>
          <w:sz w:val="24"/>
          <w:szCs w:val="24"/>
        </w:rPr>
        <w:t xml:space="preserve">. </w:t>
      </w:r>
      <w:r w:rsidR="005B5B94" w:rsidRPr="005D35FB">
        <w:rPr>
          <w:rFonts w:ascii="Times New Roman" w:hAnsi="Times New Roman"/>
          <w:bCs/>
          <w:sz w:val="24"/>
          <w:szCs w:val="24"/>
        </w:rPr>
        <w:t xml:space="preserve">Сведения о кредиторах Архангельской области по коммерческим кредитам за </w:t>
      </w:r>
      <w:r w:rsidR="005B5B94" w:rsidRPr="005D35FB">
        <w:rPr>
          <w:rFonts w:ascii="Times New Roman" w:hAnsi="Times New Roman"/>
          <w:bCs/>
          <w:sz w:val="24"/>
          <w:szCs w:val="24"/>
          <w:lang w:val="en-US"/>
        </w:rPr>
        <w:t>I</w:t>
      </w:r>
      <w:r w:rsidR="005B5B94" w:rsidRPr="005D35FB">
        <w:rPr>
          <w:rFonts w:ascii="Times New Roman" w:hAnsi="Times New Roman"/>
          <w:bCs/>
          <w:sz w:val="24"/>
          <w:szCs w:val="24"/>
        </w:rPr>
        <w:t xml:space="preserve"> полугодие 2023 года</w:t>
      </w:r>
      <w:r w:rsidRPr="005D35FB">
        <w:rPr>
          <w:rFonts w:ascii="Times New Roman" w:hAnsi="Times New Roman"/>
          <w:bCs/>
          <w:sz w:val="24"/>
          <w:szCs w:val="24"/>
        </w:rPr>
        <w:t xml:space="preserve">, </w:t>
      </w:r>
      <w:r w:rsidR="005B5B94" w:rsidRPr="005D35FB">
        <w:rPr>
          <w:rFonts w:ascii="Times New Roman" w:hAnsi="Times New Roman"/>
          <w:bCs/>
          <w:sz w:val="24"/>
          <w:szCs w:val="24"/>
        </w:rPr>
        <w:t>млн.</w:t>
      </w:r>
      <w:r w:rsidRPr="005D35FB">
        <w:rPr>
          <w:rFonts w:ascii="Times New Roman" w:hAnsi="Times New Roman"/>
          <w:bCs/>
          <w:sz w:val="24"/>
          <w:szCs w:val="24"/>
        </w:rPr>
        <w:t>руб.</w:t>
      </w:r>
    </w:p>
    <w:tbl>
      <w:tblPr>
        <w:tblW w:w="9341"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79"/>
        <w:gridCol w:w="1408"/>
        <w:gridCol w:w="1560"/>
        <w:gridCol w:w="1275"/>
        <w:gridCol w:w="1276"/>
        <w:gridCol w:w="1843"/>
      </w:tblGrid>
      <w:tr w:rsidR="005D35FB" w:rsidRPr="005D35FB" w14:paraId="02DEE53A" w14:textId="77777777" w:rsidTr="001374D0">
        <w:trPr>
          <w:trHeight w:val="279"/>
          <w:tblHeader/>
          <w:jc w:val="center"/>
        </w:trPr>
        <w:tc>
          <w:tcPr>
            <w:tcW w:w="1979" w:type="dxa"/>
            <w:shd w:val="clear" w:color="auto" w:fill="auto"/>
            <w:vAlign w:val="center"/>
            <w:hideMark/>
          </w:tcPr>
          <w:p w14:paraId="08AA0DD0" w14:textId="77777777" w:rsidR="00460638" w:rsidRPr="005D35FB" w:rsidRDefault="00460638"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Кредитор</w:t>
            </w:r>
          </w:p>
        </w:tc>
        <w:tc>
          <w:tcPr>
            <w:tcW w:w="1408" w:type="dxa"/>
            <w:shd w:val="clear" w:color="auto" w:fill="auto"/>
            <w:vAlign w:val="center"/>
            <w:hideMark/>
          </w:tcPr>
          <w:p w14:paraId="7EE0A0E0" w14:textId="1A8D7DA9" w:rsidR="00460638" w:rsidRPr="005D35FB" w:rsidRDefault="005B5B94"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Долг на 01.01.2023</w:t>
            </w:r>
          </w:p>
        </w:tc>
        <w:tc>
          <w:tcPr>
            <w:tcW w:w="1560" w:type="dxa"/>
            <w:shd w:val="clear" w:color="auto" w:fill="auto"/>
            <w:vAlign w:val="center"/>
            <w:hideMark/>
          </w:tcPr>
          <w:p w14:paraId="0A88BA0C" w14:textId="77777777" w:rsidR="00460638" w:rsidRPr="005D35FB" w:rsidRDefault="00460638"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Привлечено</w:t>
            </w:r>
          </w:p>
        </w:tc>
        <w:tc>
          <w:tcPr>
            <w:tcW w:w="1275" w:type="dxa"/>
            <w:shd w:val="clear" w:color="auto" w:fill="auto"/>
            <w:vAlign w:val="center"/>
            <w:hideMark/>
          </w:tcPr>
          <w:p w14:paraId="3A561DD3" w14:textId="77777777" w:rsidR="00460638" w:rsidRPr="005D35FB" w:rsidRDefault="00460638"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Погашено</w:t>
            </w:r>
          </w:p>
        </w:tc>
        <w:tc>
          <w:tcPr>
            <w:tcW w:w="1276" w:type="dxa"/>
            <w:shd w:val="clear" w:color="auto" w:fill="auto"/>
            <w:vAlign w:val="center"/>
            <w:hideMark/>
          </w:tcPr>
          <w:p w14:paraId="14C2FBBA" w14:textId="036FD3A0" w:rsidR="00460638" w:rsidRPr="005D35FB" w:rsidRDefault="005B5B94" w:rsidP="005B5B94">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Долг на 01.07.2023</w:t>
            </w:r>
          </w:p>
        </w:tc>
        <w:tc>
          <w:tcPr>
            <w:tcW w:w="1843" w:type="dxa"/>
            <w:shd w:val="clear" w:color="auto" w:fill="auto"/>
            <w:vAlign w:val="center"/>
            <w:hideMark/>
          </w:tcPr>
          <w:p w14:paraId="173FBA68" w14:textId="77777777" w:rsidR="00460638" w:rsidRPr="005D35FB" w:rsidRDefault="00460638" w:rsidP="001374D0">
            <w:pPr>
              <w:spacing w:after="0" w:line="240" w:lineRule="auto"/>
              <w:jc w:val="center"/>
              <w:rPr>
                <w:rFonts w:ascii="Times New Roman" w:eastAsia="Times New Roman" w:hAnsi="Times New Roman"/>
                <w:b/>
                <w:bCs/>
                <w:lang w:eastAsia="ru-RU"/>
              </w:rPr>
            </w:pPr>
            <w:r w:rsidRPr="005D35FB">
              <w:rPr>
                <w:rFonts w:ascii="Times New Roman" w:eastAsia="Times New Roman" w:hAnsi="Times New Roman"/>
                <w:b/>
                <w:bCs/>
                <w:lang w:eastAsia="ru-RU"/>
              </w:rPr>
              <w:t>Уплачено процентов</w:t>
            </w:r>
          </w:p>
        </w:tc>
      </w:tr>
      <w:tr w:rsidR="005D35FB" w:rsidRPr="005D35FB" w14:paraId="00E8A4E1" w14:textId="77777777" w:rsidTr="00460638">
        <w:trPr>
          <w:trHeight w:val="64"/>
          <w:jc w:val="center"/>
        </w:trPr>
        <w:tc>
          <w:tcPr>
            <w:tcW w:w="1979" w:type="dxa"/>
            <w:shd w:val="clear" w:color="auto" w:fill="auto"/>
            <w:vAlign w:val="center"/>
            <w:hideMark/>
          </w:tcPr>
          <w:p w14:paraId="3C0C9373" w14:textId="5AF93573" w:rsidR="00460638" w:rsidRPr="005D35FB" w:rsidRDefault="00460638" w:rsidP="001374D0">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АО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МИнБанк</w:t>
            </w:r>
            <w:r w:rsidR="00D61373" w:rsidRPr="005D35FB">
              <w:rPr>
                <w:rFonts w:ascii="Times New Roman" w:eastAsia="Times New Roman" w:hAnsi="Times New Roman"/>
                <w:lang w:eastAsia="ru-RU"/>
              </w:rPr>
              <w:t>»</w:t>
            </w:r>
          </w:p>
        </w:tc>
        <w:tc>
          <w:tcPr>
            <w:tcW w:w="1408" w:type="dxa"/>
            <w:shd w:val="clear" w:color="auto" w:fill="auto"/>
            <w:vAlign w:val="center"/>
          </w:tcPr>
          <w:p w14:paraId="49817128" w14:textId="2BF0AF11" w:rsidR="00460638" w:rsidRPr="005D35FB" w:rsidRDefault="005B5B94"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2 000,0</w:t>
            </w:r>
          </w:p>
        </w:tc>
        <w:tc>
          <w:tcPr>
            <w:tcW w:w="1560" w:type="dxa"/>
            <w:shd w:val="clear" w:color="auto" w:fill="auto"/>
            <w:vAlign w:val="center"/>
          </w:tcPr>
          <w:p w14:paraId="05DED5DD" w14:textId="2D417115" w:rsidR="00460638" w:rsidRPr="005D35FB" w:rsidRDefault="005B5B94"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275" w:type="dxa"/>
            <w:shd w:val="clear" w:color="auto" w:fill="auto"/>
            <w:vAlign w:val="center"/>
          </w:tcPr>
          <w:p w14:paraId="50BF39F4" w14:textId="36C693C9"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2 000,0</w:t>
            </w:r>
          </w:p>
        </w:tc>
        <w:tc>
          <w:tcPr>
            <w:tcW w:w="1276" w:type="dxa"/>
            <w:shd w:val="clear" w:color="auto" w:fill="auto"/>
            <w:vAlign w:val="center"/>
          </w:tcPr>
          <w:p w14:paraId="531F2818" w14:textId="3F59C5D1"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843" w:type="dxa"/>
            <w:shd w:val="clear" w:color="auto" w:fill="auto"/>
            <w:vAlign w:val="center"/>
          </w:tcPr>
          <w:p w14:paraId="6D52147B" w14:textId="32142C68"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30,9</w:t>
            </w:r>
          </w:p>
        </w:tc>
      </w:tr>
      <w:tr w:rsidR="005D35FB" w:rsidRPr="005D35FB" w14:paraId="33F70856" w14:textId="77777777" w:rsidTr="001374D0">
        <w:trPr>
          <w:trHeight w:val="64"/>
          <w:jc w:val="center"/>
        </w:trPr>
        <w:tc>
          <w:tcPr>
            <w:tcW w:w="1979" w:type="dxa"/>
            <w:shd w:val="clear" w:color="auto" w:fill="auto"/>
            <w:vAlign w:val="center"/>
          </w:tcPr>
          <w:p w14:paraId="6AE64F42" w14:textId="4A21A4D1" w:rsidR="00460638" w:rsidRPr="005D35FB" w:rsidRDefault="00460638" w:rsidP="001374D0">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 xml:space="preserve">ПАО </w:t>
            </w:r>
            <w:r w:rsidR="00D61373" w:rsidRPr="005D35FB">
              <w:rPr>
                <w:rFonts w:ascii="Times New Roman" w:eastAsia="Times New Roman" w:hAnsi="Times New Roman"/>
                <w:lang w:eastAsia="ru-RU"/>
              </w:rPr>
              <w:t>«</w:t>
            </w:r>
            <w:r w:rsidRPr="005D35FB">
              <w:rPr>
                <w:rFonts w:ascii="Times New Roman" w:eastAsia="Times New Roman" w:hAnsi="Times New Roman"/>
                <w:lang w:eastAsia="ru-RU"/>
              </w:rPr>
              <w:t>Сбербанк России</w:t>
            </w:r>
            <w:r w:rsidR="00D61373" w:rsidRPr="005D35FB">
              <w:rPr>
                <w:rFonts w:ascii="Times New Roman" w:eastAsia="Times New Roman" w:hAnsi="Times New Roman"/>
                <w:lang w:eastAsia="ru-RU"/>
              </w:rPr>
              <w:t>»</w:t>
            </w:r>
          </w:p>
        </w:tc>
        <w:tc>
          <w:tcPr>
            <w:tcW w:w="1408" w:type="dxa"/>
            <w:shd w:val="clear" w:color="auto" w:fill="auto"/>
            <w:vAlign w:val="center"/>
          </w:tcPr>
          <w:p w14:paraId="207B758A" w14:textId="02577CD0" w:rsidR="00460638" w:rsidRPr="005D35FB" w:rsidRDefault="005B5B94" w:rsidP="005B5B94">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6 000,0</w:t>
            </w:r>
          </w:p>
        </w:tc>
        <w:tc>
          <w:tcPr>
            <w:tcW w:w="1560" w:type="dxa"/>
            <w:shd w:val="clear" w:color="auto" w:fill="auto"/>
            <w:vAlign w:val="center"/>
          </w:tcPr>
          <w:p w14:paraId="3B58EB9A" w14:textId="29447519" w:rsidR="00460638" w:rsidRPr="005D35FB" w:rsidRDefault="005B5B94"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50 700,0</w:t>
            </w:r>
          </w:p>
        </w:tc>
        <w:tc>
          <w:tcPr>
            <w:tcW w:w="1275" w:type="dxa"/>
            <w:shd w:val="clear" w:color="auto" w:fill="auto"/>
            <w:vAlign w:val="center"/>
          </w:tcPr>
          <w:p w14:paraId="5D533CD3" w14:textId="484A51D2"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53 700,0</w:t>
            </w:r>
          </w:p>
        </w:tc>
        <w:tc>
          <w:tcPr>
            <w:tcW w:w="1276" w:type="dxa"/>
            <w:shd w:val="clear" w:color="auto" w:fill="auto"/>
            <w:vAlign w:val="center"/>
          </w:tcPr>
          <w:p w14:paraId="5D51483C" w14:textId="5F621042"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3 000,0</w:t>
            </w:r>
          </w:p>
        </w:tc>
        <w:tc>
          <w:tcPr>
            <w:tcW w:w="1843" w:type="dxa"/>
            <w:shd w:val="clear" w:color="auto" w:fill="auto"/>
            <w:vAlign w:val="center"/>
          </w:tcPr>
          <w:p w14:paraId="124D20FB" w14:textId="4AF8572A"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152,2</w:t>
            </w:r>
          </w:p>
        </w:tc>
      </w:tr>
      <w:tr w:rsidR="005D35FB" w:rsidRPr="005D35FB" w14:paraId="3109253C" w14:textId="77777777" w:rsidTr="00460638">
        <w:trPr>
          <w:trHeight w:val="64"/>
          <w:jc w:val="center"/>
        </w:trPr>
        <w:tc>
          <w:tcPr>
            <w:tcW w:w="1979" w:type="dxa"/>
            <w:shd w:val="clear" w:color="auto" w:fill="auto"/>
            <w:vAlign w:val="center"/>
            <w:hideMark/>
          </w:tcPr>
          <w:p w14:paraId="7809F851" w14:textId="7971D4C5" w:rsidR="00460638" w:rsidRPr="005D35FB" w:rsidRDefault="00460638" w:rsidP="001374D0">
            <w:pPr>
              <w:spacing w:after="0" w:line="240" w:lineRule="auto"/>
              <w:rPr>
                <w:rFonts w:ascii="Times New Roman" w:eastAsia="Times New Roman" w:hAnsi="Times New Roman"/>
                <w:lang w:eastAsia="ru-RU"/>
              </w:rPr>
            </w:pPr>
            <w:r w:rsidRPr="005D35FB">
              <w:rPr>
                <w:rFonts w:ascii="Times New Roman" w:eastAsia="Times New Roman" w:hAnsi="Times New Roman"/>
                <w:lang w:eastAsia="ru-RU"/>
              </w:rPr>
              <w:t>Совкомбанк ПАО</w:t>
            </w:r>
          </w:p>
        </w:tc>
        <w:tc>
          <w:tcPr>
            <w:tcW w:w="1408" w:type="dxa"/>
            <w:shd w:val="clear" w:color="auto" w:fill="auto"/>
            <w:vAlign w:val="center"/>
          </w:tcPr>
          <w:p w14:paraId="31883E8D" w14:textId="715BEA36" w:rsidR="00460638" w:rsidRPr="005D35FB" w:rsidRDefault="005B5B94"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560" w:type="dxa"/>
            <w:shd w:val="clear" w:color="auto" w:fill="auto"/>
            <w:vAlign w:val="center"/>
          </w:tcPr>
          <w:p w14:paraId="52D487A8" w14:textId="67F08469"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0,5</w:t>
            </w:r>
          </w:p>
        </w:tc>
        <w:tc>
          <w:tcPr>
            <w:tcW w:w="1275" w:type="dxa"/>
            <w:shd w:val="clear" w:color="auto" w:fill="auto"/>
            <w:vAlign w:val="center"/>
          </w:tcPr>
          <w:p w14:paraId="3E65091B" w14:textId="6631ADE4"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0,5</w:t>
            </w:r>
          </w:p>
        </w:tc>
        <w:tc>
          <w:tcPr>
            <w:tcW w:w="1276" w:type="dxa"/>
            <w:shd w:val="clear" w:color="auto" w:fill="auto"/>
            <w:vAlign w:val="center"/>
          </w:tcPr>
          <w:p w14:paraId="451B18D1" w14:textId="50168B44"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c>
          <w:tcPr>
            <w:tcW w:w="1843" w:type="dxa"/>
            <w:shd w:val="clear" w:color="auto" w:fill="auto"/>
            <w:vAlign w:val="center"/>
          </w:tcPr>
          <w:p w14:paraId="3B93D2C2" w14:textId="3434C7BE" w:rsidR="00460638" w:rsidRPr="005D35FB" w:rsidRDefault="008B57C5" w:rsidP="001374D0">
            <w:pPr>
              <w:spacing w:after="0" w:line="240" w:lineRule="auto"/>
              <w:jc w:val="right"/>
              <w:rPr>
                <w:rFonts w:ascii="Times New Roman" w:eastAsia="Times New Roman" w:hAnsi="Times New Roman"/>
                <w:lang w:eastAsia="ru-RU"/>
              </w:rPr>
            </w:pPr>
            <w:r w:rsidRPr="005D35FB">
              <w:rPr>
                <w:rFonts w:ascii="Times New Roman" w:eastAsia="Times New Roman" w:hAnsi="Times New Roman"/>
                <w:lang w:eastAsia="ru-RU"/>
              </w:rPr>
              <w:t>0,0</w:t>
            </w:r>
          </w:p>
        </w:tc>
      </w:tr>
      <w:tr w:rsidR="00460638" w:rsidRPr="005D35FB" w14:paraId="7EFEAA15" w14:textId="77777777" w:rsidTr="00460638">
        <w:trPr>
          <w:trHeight w:val="64"/>
          <w:jc w:val="center"/>
        </w:trPr>
        <w:tc>
          <w:tcPr>
            <w:tcW w:w="1979" w:type="dxa"/>
            <w:shd w:val="clear" w:color="auto" w:fill="auto"/>
            <w:vAlign w:val="center"/>
            <w:hideMark/>
          </w:tcPr>
          <w:p w14:paraId="46E63095" w14:textId="77777777" w:rsidR="00460638" w:rsidRPr="005D35FB" w:rsidRDefault="00460638" w:rsidP="001374D0">
            <w:pPr>
              <w:spacing w:after="0" w:line="240" w:lineRule="auto"/>
              <w:rPr>
                <w:rFonts w:ascii="Times New Roman" w:eastAsia="Times New Roman" w:hAnsi="Times New Roman"/>
                <w:b/>
                <w:bCs/>
                <w:lang w:eastAsia="ru-RU"/>
              </w:rPr>
            </w:pPr>
            <w:r w:rsidRPr="005D35FB">
              <w:rPr>
                <w:rFonts w:ascii="Times New Roman" w:eastAsia="Times New Roman" w:hAnsi="Times New Roman"/>
                <w:b/>
                <w:bCs/>
                <w:lang w:eastAsia="ru-RU"/>
              </w:rPr>
              <w:t>Итого</w:t>
            </w:r>
          </w:p>
        </w:tc>
        <w:tc>
          <w:tcPr>
            <w:tcW w:w="1408" w:type="dxa"/>
            <w:shd w:val="clear" w:color="auto" w:fill="auto"/>
            <w:vAlign w:val="center"/>
          </w:tcPr>
          <w:p w14:paraId="07E2B067" w14:textId="61419D6E" w:rsidR="00460638" w:rsidRPr="005D35FB" w:rsidRDefault="005B5B94"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fldChar w:fldCharType="begin"/>
            </w:r>
            <w:r w:rsidRPr="005D35FB">
              <w:rPr>
                <w:rFonts w:ascii="Times New Roman" w:eastAsia="Times New Roman" w:hAnsi="Times New Roman"/>
                <w:b/>
                <w:bCs/>
                <w:lang w:eastAsia="ru-RU"/>
              </w:rPr>
              <w:instrText xml:space="preserve"> =SUM(ABOVE) </w:instrText>
            </w:r>
            <w:r w:rsidRPr="005D35FB">
              <w:rPr>
                <w:rFonts w:ascii="Times New Roman" w:eastAsia="Times New Roman" w:hAnsi="Times New Roman"/>
                <w:b/>
                <w:bCs/>
                <w:lang w:eastAsia="ru-RU"/>
              </w:rPr>
              <w:fldChar w:fldCharType="separate"/>
            </w:r>
            <w:r w:rsidRPr="005D35FB">
              <w:rPr>
                <w:rFonts w:ascii="Times New Roman" w:eastAsia="Times New Roman" w:hAnsi="Times New Roman"/>
                <w:b/>
                <w:bCs/>
                <w:noProof/>
                <w:lang w:eastAsia="ru-RU"/>
              </w:rPr>
              <w:t>8 000</w:t>
            </w:r>
            <w:r w:rsidRPr="005D35FB">
              <w:rPr>
                <w:rFonts w:ascii="Times New Roman" w:eastAsia="Times New Roman" w:hAnsi="Times New Roman"/>
                <w:b/>
                <w:bCs/>
                <w:lang w:eastAsia="ru-RU"/>
              </w:rPr>
              <w:fldChar w:fldCharType="end"/>
            </w:r>
            <w:r w:rsidRPr="005D35FB">
              <w:rPr>
                <w:rFonts w:ascii="Times New Roman" w:eastAsia="Times New Roman" w:hAnsi="Times New Roman"/>
                <w:b/>
                <w:bCs/>
                <w:lang w:eastAsia="ru-RU"/>
              </w:rPr>
              <w:t>,0</w:t>
            </w:r>
          </w:p>
        </w:tc>
        <w:tc>
          <w:tcPr>
            <w:tcW w:w="1560" w:type="dxa"/>
            <w:shd w:val="clear" w:color="auto" w:fill="auto"/>
            <w:vAlign w:val="center"/>
          </w:tcPr>
          <w:p w14:paraId="1E9624F4" w14:textId="7221D815" w:rsidR="00460638" w:rsidRPr="005D35FB" w:rsidRDefault="008B57C5"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fldChar w:fldCharType="begin"/>
            </w:r>
            <w:r w:rsidRPr="005D35FB">
              <w:rPr>
                <w:rFonts w:ascii="Times New Roman" w:eastAsia="Times New Roman" w:hAnsi="Times New Roman"/>
                <w:b/>
                <w:bCs/>
                <w:lang w:eastAsia="ru-RU"/>
              </w:rPr>
              <w:instrText xml:space="preserve"> =SUM(ABOVE) </w:instrText>
            </w:r>
            <w:r w:rsidRPr="005D35FB">
              <w:rPr>
                <w:rFonts w:ascii="Times New Roman" w:eastAsia="Times New Roman" w:hAnsi="Times New Roman"/>
                <w:b/>
                <w:bCs/>
                <w:lang w:eastAsia="ru-RU"/>
              </w:rPr>
              <w:fldChar w:fldCharType="separate"/>
            </w:r>
            <w:r w:rsidRPr="005D35FB">
              <w:rPr>
                <w:rFonts w:ascii="Times New Roman" w:eastAsia="Times New Roman" w:hAnsi="Times New Roman"/>
                <w:b/>
                <w:bCs/>
                <w:noProof/>
                <w:lang w:eastAsia="ru-RU"/>
              </w:rPr>
              <w:t>50 700,5</w:t>
            </w:r>
            <w:r w:rsidRPr="005D35FB">
              <w:rPr>
                <w:rFonts w:ascii="Times New Roman" w:eastAsia="Times New Roman" w:hAnsi="Times New Roman"/>
                <w:b/>
                <w:bCs/>
                <w:lang w:eastAsia="ru-RU"/>
              </w:rPr>
              <w:fldChar w:fldCharType="end"/>
            </w:r>
          </w:p>
        </w:tc>
        <w:tc>
          <w:tcPr>
            <w:tcW w:w="1275" w:type="dxa"/>
            <w:shd w:val="clear" w:color="auto" w:fill="auto"/>
            <w:vAlign w:val="center"/>
          </w:tcPr>
          <w:p w14:paraId="01146DB3" w14:textId="2AF620EC" w:rsidR="00460638" w:rsidRPr="005D35FB" w:rsidRDefault="008B57C5"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fldChar w:fldCharType="begin"/>
            </w:r>
            <w:r w:rsidRPr="005D35FB">
              <w:rPr>
                <w:rFonts w:ascii="Times New Roman" w:eastAsia="Times New Roman" w:hAnsi="Times New Roman"/>
                <w:b/>
                <w:bCs/>
                <w:lang w:eastAsia="ru-RU"/>
              </w:rPr>
              <w:instrText xml:space="preserve"> =SUM(ABOVE) </w:instrText>
            </w:r>
            <w:r w:rsidRPr="005D35FB">
              <w:rPr>
                <w:rFonts w:ascii="Times New Roman" w:eastAsia="Times New Roman" w:hAnsi="Times New Roman"/>
                <w:b/>
                <w:bCs/>
                <w:lang w:eastAsia="ru-RU"/>
              </w:rPr>
              <w:fldChar w:fldCharType="separate"/>
            </w:r>
            <w:r w:rsidRPr="005D35FB">
              <w:rPr>
                <w:rFonts w:ascii="Times New Roman" w:eastAsia="Times New Roman" w:hAnsi="Times New Roman"/>
                <w:b/>
                <w:bCs/>
                <w:noProof/>
                <w:lang w:eastAsia="ru-RU"/>
              </w:rPr>
              <w:t>55 700,5</w:t>
            </w:r>
            <w:r w:rsidRPr="005D35FB">
              <w:rPr>
                <w:rFonts w:ascii="Times New Roman" w:eastAsia="Times New Roman" w:hAnsi="Times New Roman"/>
                <w:b/>
                <w:bCs/>
                <w:lang w:eastAsia="ru-RU"/>
              </w:rPr>
              <w:fldChar w:fldCharType="end"/>
            </w:r>
          </w:p>
        </w:tc>
        <w:tc>
          <w:tcPr>
            <w:tcW w:w="1276" w:type="dxa"/>
            <w:shd w:val="clear" w:color="auto" w:fill="auto"/>
            <w:vAlign w:val="center"/>
          </w:tcPr>
          <w:p w14:paraId="07C12354" w14:textId="69DBD8AC" w:rsidR="00460638" w:rsidRPr="005D35FB" w:rsidRDefault="008B57C5"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fldChar w:fldCharType="begin"/>
            </w:r>
            <w:r w:rsidRPr="005D35FB">
              <w:rPr>
                <w:rFonts w:ascii="Times New Roman" w:eastAsia="Times New Roman" w:hAnsi="Times New Roman"/>
                <w:b/>
                <w:bCs/>
                <w:lang w:eastAsia="ru-RU"/>
              </w:rPr>
              <w:instrText xml:space="preserve"> =SUM(ABOVE) </w:instrText>
            </w:r>
            <w:r w:rsidRPr="005D35FB">
              <w:rPr>
                <w:rFonts w:ascii="Times New Roman" w:eastAsia="Times New Roman" w:hAnsi="Times New Roman"/>
                <w:b/>
                <w:bCs/>
                <w:lang w:eastAsia="ru-RU"/>
              </w:rPr>
              <w:fldChar w:fldCharType="separate"/>
            </w:r>
            <w:r w:rsidRPr="005D35FB">
              <w:rPr>
                <w:rFonts w:ascii="Times New Roman" w:eastAsia="Times New Roman" w:hAnsi="Times New Roman"/>
                <w:b/>
                <w:bCs/>
                <w:noProof/>
                <w:lang w:eastAsia="ru-RU"/>
              </w:rPr>
              <w:t>3 000</w:t>
            </w:r>
            <w:r w:rsidRPr="005D35FB">
              <w:rPr>
                <w:rFonts w:ascii="Times New Roman" w:eastAsia="Times New Roman" w:hAnsi="Times New Roman"/>
                <w:b/>
                <w:bCs/>
                <w:lang w:eastAsia="ru-RU"/>
              </w:rPr>
              <w:fldChar w:fldCharType="end"/>
            </w:r>
            <w:r w:rsidRPr="005D35FB">
              <w:rPr>
                <w:rFonts w:ascii="Times New Roman" w:eastAsia="Times New Roman" w:hAnsi="Times New Roman"/>
                <w:b/>
                <w:bCs/>
                <w:lang w:eastAsia="ru-RU"/>
              </w:rPr>
              <w:t>,0</w:t>
            </w:r>
          </w:p>
        </w:tc>
        <w:tc>
          <w:tcPr>
            <w:tcW w:w="1843" w:type="dxa"/>
            <w:shd w:val="clear" w:color="auto" w:fill="auto"/>
            <w:vAlign w:val="center"/>
          </w:tcPr>
          <w:p w14:paraId="177502F2" w14:textId="046501C0" w:rsidR="00460638" w:rsidRPr="005D35FB" w:rsidRDefault="008B57C5" w:rsidP="001374D0">
            <w:pPr>
              <w:spacing w:after="0" w:line="240" w:lineRule="auto"/>
              <w:jc w:val="right"/>
              <w:rPr>
                <w:rFonts w:ascii="Times New Roman" w:eastAsia="Times New Roman" w:hAnsi="Times New Roman"/>
                <w:b/>
                <w:bCs/>
                <w:lang w:eastAsia="ru-RU"/>
              </w:rPr>
            </w:pPr>
            <w:r w:rsidRPr="005D35FB">
              <w:rPr>
                <w:rFonts w:ascii="Times New Roman" w:eastAsia="Times New Roman" w:hAnsi="Times New Roman"/>
                <w:b/>
                <w:bCs/>
                <w:lang w:eastAsia="ru-RU"/>
              </w:rPr>
              <w:fldChar w:fldCharType="begin"/>
            </w:r>
            <w:r w:rsidRPr="005D35FB">
              <w:rPr>
                <w:rFonts w:ascii="Times New Roman" w:eastAsia="Times New Roman" w:hAnsi="Times New Roman"/>
                <w:b/>
                <w:bCs/>
                <w:lang w:eastAsia="ru-RU"/>
              </w:rPr>
              <w:instrText xml:space="preserve"> =SUM(ABOVE) </w:instrText>
            </w:r>
            <w:r w:rsidRPr="005D35FB">
              <w:rPr>
                <w:rFonts w:ascii="Times New Roman" w:eastAsia="Times New Roman" w:hAnsi="Times New Roman"/>
                <w:b/>
                <w:bCs/>
                <w:lang w:eastAsia="ru-RU"/>
              </w:rPr>
              <w:fldChar w:fldCharType="separate"/>
            </w:r>
            <w:r w:rsidRPr="005D35FB">
              <w:rPr>
                <w:rFonts w:ascii="Times New Roman" w:eastAsia="Times New Roman" w:hAnsi="Times New Roman"/>
                <w:b/>
                <w:bCs/>
                <w:noProof/>
                <w:lang w:eastAsia="ru-RU"/>
              </w:rPr>
              <w:t>183,1</w:t>
            </w:r>
            <w:r w:rsidRPr="005D35FB">
              <w:rPr>
                <w:rFonts w:ascii="Times New Roman" w:eastAsia="Times New Roman" w:hAnsi="Times New Roman"/>
                <w:b/>
                <w:bCs/>
                <w:lang w:eastAsia="ru-RU"/>
              </w:rPr>
              <w:fldChar w:fldCharType="end"/>
            </w:r>
          </w:p>
        </w:tc>
      </w:tr>
    </w:tbl>
    <w:p w14:paraId="0ACFD79D" w14:textId="77777777" w:rsidR="00460638" w:rsidRPr="005D35FB" w:rsidRDefault="00460638" w:rsidP="00460638">
      <w:pPr>
        <w:spacing w:after="0" w:line="240" w:lineRule="auto"/>
        <w:ind w:firstLine="709"/>
        <w:jc w:val="both"/>
        <w:rPr>
          <w:rFonts w:ascii="Times New Roman" w:hAnsi="Times New Roman"/>
          <w:sz w:val="16"/>
          <w:szCs w:val="16"/>
        </w:rPr>
      </w:pPr>
    </w:p>
    <w:p w14:paraId="4B8409C6" w14:textId="2DDB09CD" w:rsidR="00460638" w:rsidRPr="005D35FB" w:rsidRDefault="00247B0C"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Таким образом, основным кредитором Архангельской области остается ПАО </w:t>
      </w:r>
      <w:r w:rsidR="00D61373" w:rsidRPr="005D35FB">
        <w:rPr>
          <w:rFonts w:ascii="Times New Roman" w:hAnsi="Times New Roman"/>
          <w:sz w:val="28"/>
          <w:szCs w:val="28"/>
        </w:rPr>
        <w:t>«</w:t>
      </w:r>
      <w:r w:rsidRPr="005D35FB">
        <w:rPr>
          <w:rFonts w:ascii="Times New Roman" w:hAnsi="Times New Roman"/>
          <w:sz w:val="28"/>
          <w:szCs w:val="28"/>
        </w:rPr>
        <w:t>Сбербанк России</w:t>
      </w:r>
      <w:r w:rsidR="00D61373" w:rsidRPr="005D35FB">
        <w:rPr>
          <w:rFonts w:ascii="Times New Roman" w:hAnsi="Times New Roman"/>
          <w:sz w:val="28"/>
          <w:szCs w:val="28"/>
        </w:rPr>
        <w:t>»</w:t>
      </w:r>
      <w:r w:rsidR="009867FA" w:rsidRPr="005D35FB">
        <w:rPr>
          <w:rFonts w:ascii="Times New Roman" w:hAnsi="Times New Roman"/>
          <w:sz w:val="28"/>
          <w:szCs w:val="28"/>
        </w:rPr>
        <w:t xml:space="preserve">. </w:t>
      </w:r>
      <w:r w:rsidR="007C1805" w:rsidRPr="005D35FB">
        <w:rPr>
          <w:rFonts w:ascii="Times New Roman" w:hAnsi="Times New Roman"/>
          <w:sz w:val="28"/>
          <w:szCs w:val="28"/>
        </w:rPr>
        <w:t xml:space="preserve">Два государственных контракта с ПАО </w:t>
      </w:r>
      <w:r w:rsidR="00D61373" w:rsidRPr="005D35FB">
        <w:rPr>
          <w:rFonts w:ascii="Times New Roman" w:hAnsi="Times New Roman"/>
          <w:sz w:val="28"/>
          <w:szCs w:val="28"/>
        </w:rPr>
        <w:t>«</w:t>
      </w:r>
      <w:r w:rsidR="007C1805" w:rsidRPr="005D35FB">
        <w:rPr>
          <w:rFonts w:ascii="Times New Roman" w:hAnsi="Times New Roman"/>
          <w:sz w:val="28"/>
          <w:szCs w:val="28"/>
        </w:rPr>
        <w:t>МИнБанк</w:t>
      </w:r>
      <w:r w:rsidR="00D61373" w:rsidRPr="005D35FB">
        <w:rPr>
          <w:rFonts w:ascii="Times New Roman" w:hAnsi="Times New Roman"/>
          <w:sz w:val="28"/>
          <w:szCs w:val="28"/>
        </w:rPr>
        <w:t>»</w:t>
      </w:r>
      <w:r w:rsidR="007C1805" w:rsidRPr="005D35FB">
        <w:rPr>
          <w:rFonts w:ascii="Times New Roman" w:hAnsi="Times New Roman"/>
          <w:sz w:val="28"/>
          <w:szCs w:val="28"/>
        </w:rPr>
        <w:t xml:space="preserve"> на общую сумму 2 000,0 млн.руб.</w:t>
      </w:r>
      <w:r w:rsidR="008B1110" w:rsidRPr="005D35FB">
        <w:rPr>
          <w:rFonts w:ascii="Times New Roman" w:hAnsi="Times New Roman"/>
          <w:sz w:val="28"/>
          <w:szCs w:val="28"/>
        </w:rPr>
        <w:t xml:space="preserve"> исполнены и прекратили свое действие в марте 2023 года (процентная ставка 6,2 и 6,33 процента годовых). Привлечение бюджетных кредитов в ПАО </w:t>
      </w:r>
      <w:r w:rsidR="00D61373" w:rsidRPr="005D35FB">
        <w:rPr>
          <w:rFonts w:ascii="Times New Roman" w:hAnsi="Times New Roman"/>
          <w:sz w:val="28"/>
          <w:szCs w:val="28"/>
        </w:rPr>
        <w:t>«</w:t>
      </w:r>
      <w:r w:rsidR="008B1110" w:rsidRPr="005D35FB">
        <w:rPr>
          <w:rFonts w:ascii="Times New Roman" w:hAnsi="Times New Roman"/>
          <w:sz w:val="28"/>
          <w:szCs w:val="28"/>
        </w:rPr>
        <w:t>Совкомбанк</w:t>
      </w:r>
      <w:r w:rsidR="00D61373" w:rsidRPr="005D35FB">
        <w:rPr>
          <w:rFonts w:ascii="Times New Roman" w:hAnsi="Times New Roman"/>
          <w:sz w:val="28"/>
          <w:szCs w:val="28"/>
        </w:rPr>
        <w:t>»</w:t>
      </w:r>
      <w:r w:rsidR="008B1110" w:rsidRPr="005D35FB">
        <w:rPr>
          <w:rFonts w:ascii="Times New Roman" w:hAnsi="Times New Roman"/>
          <w:sz w:val="28"/>
          <w:szCs w:val="28"/>
        </w:rPr>
        <w:t xml:space="preserve"> на общую сумму 0,5 млн.руб.</w:t>
      </w:r>
      <w:r w:rsidR="00E54CD6" w:rsidRPr="005D35FB">
        <w:rPr>
          <w:rFonts w:ascii="Times New Roman" w:hAnsi="Times New Roman"/>
          <w:sz w:val="28"/>
          <w:szCs w:val="28"/>
        </w:rPr>
        <w:t xml:space="preserve"> по 5 государственным контрактам осуществлено с целью активации возобновляемой кредитной линии в соответствии с условиями указанных контрактов</w:t>
      </w:r>
      <w:r w:rsidR="00691ECB" w:rsidRPr="005D35FB">
        <w:rPr>
          <w:rFonts w:ascii="Times New Roman" w:hAnsi="Times New Roman"/>
          <w:sz w:val="28"/>
          <w:szCs w:val="28"/>
        </w:rPr>
        <w:t xml:space="preserve"> (в течение 90 дней после заключения контрактов).</w:t>
      </w:r>
    </w:p>
    <w:p w14:paraId="1FE3C835" w14:textId="0EEA3CC6" w:rsidR="00691ECB" w:rsidRPr="005D35FB" w:rsidRDefault="00691ECB"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Средневзвешенная процентная ставка за пользование коммерческими кредитами по состоянию на 01.07.2023 сложилась в размере 8,200 % годовых, что на </w:t>
      </w:r>
      <w:r w:rsidR="001374D0" w:rsidRPr="005D35FB">
        <w:rPr>
          <w:rFonts w:ascii="Times New Roman" w:hAnsi="Times New Roman"/>
          <w:sz w:val="28"/>
          <w:szCs w:val="28"/>
        </w:rPr>
        <w:t xml:space="preserve">1 638 процентных пункта превышает соответствующее значение по состоянию на 01.01.2023. Данный факт обусловлен окончание сроков действия </w:t>
      </w:r>
      <w:r w:rsidR="004E2FE3" w:rsidRPr="005D35FB">
        <w:rPr>
          <w:rFonts w:ascii="Times New Roman" w:hAnsi="Times New Roman"/>
          <w:sz w:val="28"/>
          <w:szCs w:val="28"/>
        </w:rPr>
        <w:t xml:space="preserve">в отчетном периоде </w:t>
      </w:r>
      <w:r w:rsidR="001374D0" w:rsidRPr="005D35FB">
        <w:rPr>
          <w:rFonts w:ascii="Times New Roman" w:hAnsi="Times New Roman"/>
          <w:sz w:val="28"/>
          <w:szCs w:val="28"/>
        </w:rPr>
        <w:t xml:space="preserve">государственных контрактов </w:t>
      </w:r>
      <w:r w:rsidR="004E2FE3" w:rsidRPr="005D35FB">
        <w:rPr>
          <w:rFonts w:ascii="Times New Roman" w:hAnsi="Times New Roman"/>
          <w:sz w:val="28"/>
          <w:szCs w:val="28"/>
        </w:rPr>
        <w:t>на предоставление возобновляемой кредитной линии по более низким ставкам (от 6,2 до 6,99 процентов годовых).</w:t>
      </w:r>
    </w:p>
    <w:p w14:paraId="4BB4711A" w14:textId="49E1CC95" w:rsidR="00B857F3" w:rsidRPr="005D35FB" w:rsidRDefault="00B857F3" w:rsidP="00AE0514">
      <w:pPr>
        <w:spacing w:after="0" w:line="240" w:lineRule="auto"/>
        <w:ind w:firstLine="709"/>
        <w:jc w:val="both"/>
        <w:rPr>
          <w:rFonts w:ascii="Times New Roman" w:hAnsi="Times New Roman"/>
          <w:sz w:val="28"/>
          <w:szCs w:val="28"/>
        </w:rPr>
      </w:pPr>
      <w:r w:rsidRPr="005D35FB">
        <w:rPr>
          <w:rFonts w:ascii="Times New Roman" w:hAnsi="Times New Roman"/>
          <w:i/>
          <w:sz w:val="28"/>
          <w:szCs w:val="28"/>
        </w:rPr>
        <w:t>Справочно</w:t>
      </w:r>
      <w:r w:rsidRPr="005D35FB">
        <w:rPr>
          <w:rFonts w:ascii="Times New Roman" w:hAnsi="Times New Roman"/>
          <w:sz w:val="28"/>
          <w:szCs w:val="28"/>
        </w:rPr>
        <w:t xml:space="preserve">: ключевая ставка Банка России по состоянию на 30.06.2023 установлена в размере 7,5 % годовых, что на 0,7 процентных пункта меньше средневзвешенной ставки по </w:t>
      </w:r>
      <w:r w:rsidR="00FD3118" w:rsidRPr="005D35FB">
        <w:rPr>
          <w:rFonts w:ascii="Times New Roman" w:hAnsi="Times New Roman"/>
          <w:sz w:val="28"/>
          <w:szCs w:val="28"/>
        </w:rPr>
        <w:t xml:space="preserve">задолженности по </w:t>
      </w:r>
      <w:r w:rsidRPr="005D35FB">
        <w:rPr>
          <w:rFonts w:ascii="Times New Roman" w:hAnsi="Times New Roman"/>
          <w:sz w:val="28"/>
          <w:szCs w:val="28"/>
        </w:rPr>
        <w:t xml:space="preserve">привлеченным коммерческим кредитам </w:t>
      </w:r>
      <w:r w:rsidR="00FD3118" w:rsidRPr="005D35FB">
        <w:rPr>
          <w:rFonts w:ascii="Times New Roman" w:hAnsi="Times New Roman"/>
          <w:sz w:val="28"/>
          <w:szCs w:val="28"/>
        </w:rPr>
        <w:t>по состоянию на отчетную дату.</w:t>
      </w:r>
    </w:p>
    <w:p w14:paraId="1109C07D" w14:textId="77777777" w:rsidR="00AE0514" w:rsidRPr="005D35FB" w:rsidRDefault="00AE0514" w:rsidP="00AE0514">
      <w:pPr>
        <w:spacing w:after="0" w:line="240" w:lineRule="auto"/>
        <w:ind w:firstLine="709"/>
        <w:jc w:val="both"/>
        <w:rPr>
          <w:rFonts w:ascii="Times New Roman" w:hAnsi="Times New Roman"/>
          <w:sz w:val="16"/>
          <w:szCs w:val="16"/>
        </w:rPr>
      </w:pPr>
    </w:p>
    <w:p w14:paraId="4B901067" w14:textId="4B63533F"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Первоначально бюджетные ассигнования на 202</w:t>
      </w:r>
      <w:r w:rsidR="00103E28" w:rsidRPr="005D35FB">
        <w:rPr>
          <w:rFonts w:ascii="Times New Roman" w:hAnsi="Times New Roman"/>
          <w:sz w:val="28"/>
          <w:szCs w:val="28"/>
        </w:rPr>
        <w:t>3</w:t>
      </w:r>
      <w:r w:rsidRPr="005D35FB">
        <w:rPr>
          <w:rFonts w:ascii="Times New Roman" w:hAnsi="Times New Roman"/>
          <w:sz w:val="28"/>
          <w:szCs w:val="28"/>
        </w:rPr>
        <w:t xml:space="preserve"> год на обслуживание долговых обязательств </w:t>
      </w:r>
      <w:r w:rsidR="00297573" w:rsidRPr="005D35FB">
        <w:rPr>
          <w:rFonts w:ascii="Times New Roman" w:hAnsi="Times New Roman"/>
          <w:sz w:val="28"/>
          <w:szCs w:val="28"/>
        </w:rPr>
        <w:t>з</w:t>
      </w:r>
      <w:r w:rsidRPr="005D35FB">
        <w:rPr>
          <w:rFonts w:ascii="Times New Roman" w:hAnsi="Times New Roman"/>
          <w:sz w:val="28"/>
          <w:szCs w:val="28"/>
        </w:rPr>
        <w:t xml:space="preserve">аконом </w:t>
      </w:r>
      <w:r w:rsidR="00D61373" w:rsidRPr="005D35FB">
        <w:rPr>
          <w:rFonts w:ascii="Times New Roman" w:hAnsi="Times New Roman"/>
          <w:sz w:val="28"/>
          <w:szCs w:val="28"/>
        </w:rPr>
        <w:t>«</w:t>
      </w:r>
      <w:r w:rsidRPr="005D35FB">
        <w:rPr>
          <w:rFonts w:ascii="Times New Roman" w:hAnsi="Times New Roman"/>
          <w:sz w:val="28"/>
          <w:szCs w:val="28"/>
        </w:rPr>
        <w:t>Об областном бюджете</w:t>
      </w:r>
      <w:r w:rsidR="00D61373" w:rsidRPr="005D35FB">
        <w:rPr>
          <w:rFonts w:ascii="Times New Roman" w:hAnsi="Times New Roman"/>
          <w:sz w:val="28"/>
          <w:szCs w:val="28"/>
        </w:rPr>
        <w:t>»</w:t>
      </w:r>
      <w:r w:rsidRPr="005D35FB">
        <w:rPr>
          <w:rFonts w:ascii="Times New Roman" w:hAnsi="Times New Roman"/>
          <w:sz w:val="28"/>
          <w:szCs w:val="28"/>
        </w:rPr>
        <w:t xml:space="preserve"> утверждены в сумме </w:t>
      </w:r>
      <w:r w:rsidR="006700A0" w:rsidRPr="005D35FB">
        <w:rPr>
          <w:rFonts w:ascii="Times New Roman" w:hAnsi="Times New Roman"/>
          <w:sz w:val="28"/>
          <w:szCs w:val="28"/>
        </w:rPr>
        <w:t>2 805,5</w:t>
      </w:r>
      <w:r w:rsidRPr="005D35FB">
        <w:rPr>
          <w:rFonts w:ascii="Times New Roman" w:hAnsi="Times New Roman"/>
          <w:sz w:val="28"/>
          <w:szCs w:val="28"/>
        </w:rPr>
        <w:t xml:space="preserve"> млн.руб. </w:t>
      </w:r>
      <w:r w:rsidR="00857A5B" w:rsidRPr="005D35FB">
        <w:rPr>
          <w:rFonts w:ascii="Times New Roman" w:hAnsi="Times New Roman"/>
          <w:sz w:val="28"/>
          <w:szCs w:val="28"/>
        </w:rPr>
        <w:t>У</w:t>
      </w:r>
      <w:r w:rsidRPr="005D35FB">
        <w:rPr>
          <w:rFonts w:ascii="Times New Roman" w:hAnsi="Times New Roman"/>
          <w:sz w:val="28"/>
          <w:szCs w:val="28"/>
        </w:rPr>
        <w:t>казанные ассигнования областным закон</w:t>
      </w:r>
      <w:r w:rsidR="006700A0" w:rsidRPr="005D35FB">
        <w:rPr>
          <w:rFonts w:ascii="Times New Roman" w:hAnsi="Times New Roman"/>
          <w:sz w:val="28"/>
          <w:szCs w:val="28"/>
        </w:rPr>
        <w:t xml:space="preserve">ом от </w:t>
      </w:r>
      <w:r w:rsidR="00857A5B" w:rsidRPr="005D35FB">
        <w:rPr>
          <w:rFonts w:ascii="Times New Roman" w:hAnsi="Times New Roman"/>
          <w:sz w:val="28"/>
          <w:szCs w:val="28"/>
        </w:rPr>
        <w:t>29.03.2023 № 684-42-ОЗ</w:t>
      </w:r>
      <w:r w:rsidRPr="005D35FB">
        <w:rPr>
          <w:rFonts w:ascii="Times New Roman" w:hAnsi="Times New Roman"/>
          <w:sz w:val="28"/>
          <w:szCs w:val="28"/>
        </w:rPr>
        <w:t xml:space="preserve"> </w:t>
      </w:r>
      <w:r w:rsidR="00D61373" w:rsidRPr="005D35FB">
        <w:rPr>
          <w:rFonts w:ascii="Times New Roman" w:hAnsi="Times New Roman"/>
          <w:sz w:val="28"/>
          <w:szCs w:val="28"/>
        </w:rPr>
        <w:t>«</w:t>
      </w:r>
      <w:r w:rsidR="00857A5B" w:rsidRPr="005D35FB">
        <w:rPr>
          <w:rFonts w:ascii="Times New Roman" w:hAnsi="Times New Roman"/>
          <w:sz w:val="28"/>
          <w:szCs w:val="28"/>
        </w:rPr>
        <w:t>О</w:t>
      </w:r>
      <w:r w:rsidRPr="005D35FB">
        <w:rPr>
          <w:rFonts w:ascii="Times New Roman" w:hAnsi="Times New Roman"/>
          <w:sz w:val="28"/>
          <w:szCs w:val="28"/>
        </w:rPr>
        <w:t xml:space="preserve"> внесении изменений и дополнений в областной </w:t>
      </w:r>
      <w:r w:rsidR="00857A5B" w:rsidRPr="005D35FB">
        <w:rPr>
          <w:rFonts w:ascii="Times New Roman" w:hAnsi="Times New Roman"/>
          <w:sz w:val="28"/>
          <w:szCs w:val="28"/>
        </w:rPr>
        <w:t xml:space="preserve">закон </w:t>
      </w:r>
      <w:r w:rsidR="00D61373" w:rsidRPr="005D35FB">
        <w:rPr>
          <w:rFonts w:ascii="Times New Roman" w:hAnsi="Times New Roman"/>
          <w:sz w:val="28"/>
          <w:szCs w:val="28"/>
        </w:rPr>
        <w:t>«</w:t>
      </w:r>
      <w:r w:rsidR="00857A5B" w:rsidRPr="005D35FB">
        <w:rPr>
          <w:rFonts w:ascii="Times New Roman" w:hAnsi="Times New Roman"/>
          <w:sz w:val="28"/>
          <w:szCs w:val="28"/>
        </w:rPr>
        <w:t xml:space="preserve">Об областном </w:t>
      </w:r>
      <w:r w:rsidRPr="005D35FB">
        <w:rPr>
          <w:rFonts w:ascii="Times New Roman" w:hAnsi="Times New Roman"/>
          <w:sz w:val="28"/>
          <w:szCs w:val="28"/>
        </w:rPr>
        <w:t>бюджет</w:t>
      </w:r>
      <w:r w:rsidR="00857A5B" w:rsidRPr="005D35FB">
        <w:rPr>
          <w:rFonts w:ascii="Times New Roman" w:hAnsi="Times New Roman"/>
          <w:sz w:val="28"/>
          <w:szCs w:val="28"/>
        </w:rPr>
        <w:t>е на 2023 год и на плановый период 2024 и 2025 годов</w:t>
      </w:r>
      <w:r w:rsidR="00D61373" w:rsidRPr="005D35FB">
        <w:rPr>
          <w:rFonts w:ascii="Times New Roman" w:hAnsi="Times New Roman"/>
          <w:sz w:val="28"/>
          <w:szCs w:val="28"/>
        </w:rPr>
        <w:t>»</w:t>
      </w:r>
      <w:r w:rsidRPr="005D35FB">
        <w:rPr>
          <w:rFonts w:ascii="Times New Roman" w:hAnsi="Times New Roman"/>
          <w:sz w:val="28"/>
          <w:szCs w:val="28"/>
        </w:rPr>
        <w:t xml:space="preserve"> сокращены на </w:t>
      </w:r>
      <w:r w:rsidR="00857A5B" w:rsidRPr="005D35FB">
        <w:rPr>
          <w:rFonts w:ascii="Times New Roman" w:hAnsi="Times New Roman"/>
          <w:sz w:val="28"/>
          <w:szCs w:val="28"/>
        </w:rPr>
        <w:t>1 250,5</w:t>
      </w:r>
      <w:r w:rsidRPr="005D35FB">
        <w:rPr>
          <w:rFonts w:ascii="Times New Roman" w:hAnsi="Times New Roman"/>
          <w:sz w:val="28"/>
          <w:szCs w:val="28"/>
        </w:rPr>
        <w:t xml:space="preserve"> млн.руб. или на </w:t>
      </w:r>
      <w:r w:rsidR="00857A5B" w:rsidRPr="005D35FB">
        <w:rPr>
          <w:rFonts w:ascii="Times New Roman" w:hAnsi="Times New Roman"/>
          <w:sz w:val="28"/>
          <w:szCs w:val="28"/>
        </w:rPr>
        <w:t>44,6</w:t>
      </w:r>
      <w:r w:rsidRPr="005D35FB">
        <w:rPr>
          <w:rFonts w:ascii="Times New Roman" w:hAnsi="Times New Roman"/>
          <w:sz w:val="28"/>
          <w:szCs w:val="28"/>
        </w:rPr>
        <w:t> % и составили 1</w:t>
      </w:r>
      <w:r w:rsidR="00857A5B" w:rsidRPr="005D35FB">
        <w:rPr>
          <w:rFonts w:ascii="Times New Roman" w:hAnsi="Times New Roman"/>
          <w:sz w:val="28"/>
          <w:szCs w:val="28"/>
        </w:rPr>
        <w:t> 555,0</w:t>
      </w:r>
      <w:r w:rsidRPr="005D35FB">
        <w:rPr>
          <w:rFonts w:ascii="Times New Roman" w:hAnsi="Times New Roman"/>
          <w:sz w:val="28"/>
          <w:szCs w:val="28"/>
        </w:rPr>
        <w:t xml:space="preserve"> млн.руб. Уточненной бюджетной росписью на 202</w:t>
      </w:r>
      <w:r w:rsidR="00857A5B" w:rsidRPr="005D35FB">
        <w:rPr>
          <w:rFonts w:ascii="Times New Roman" w:hAnsi="Times New Roman"/>
          <w:sz w:val="28"/>
          <w:szCs w:val="28"/>
        </w:rPr>
        <w:t>3</w:t>
      </w:r>
      <w:r w:rsidRPr="005D35FB">
        <w:rPr>
          <w:rFonts w:ascii="Times New Roman" w:hAnsi="Times New Roman"/>
          <w:sz w:val="28"/>
          <w:szCs w:val="28"/>
        </w:rPr>
        <w:t xml:space="preserve"> год по состоянию на 30.06.202</w:t>
      </w:r>
      <w:r w:rsidR="00D348C0" w:rsidRPr="005D35FB">
        <w:rPr>
          <w:rFonts w:ascii="Times New Roman" w:hAnsi="Times New Roman"/>
          <w:sz w:val="28"/>
          <w:szCs w:val="28"/>
        </w:rPr>
        <w:t>3</w:t>
      </w:r>
      <w:r w:rsidRPr="005D35FB">
        <w:rPr>
          <w:rFonts w:ascii="Times New Roman" w:hAnsi="Times New Roman"/>
          <w:sz w:val="28"/>
          <w:szCs w:val="28"/>
        </w:rPr>
        <w:t xml:space="preserve"> указанны</w:t>
      </w:r>
      <w:r w:rsidR="00D348C0" w:rsidRPr="005D35FB">
        <w:rPr>
          <w:rFonts w:ascii="Times New Roman" w:hAnsi="Times New Roman"/>
          <w:sz w:val="28"/>
          <w:szCs w:val="28"/>
        </w:rPr>
        <w:t>е</w:t>
      </w:r>
      <w:r w:rsidRPr="005D35FB">
        <w:rPr>
          <w:rFonts w:ascii="Times New Roman" w:hAnsi="Times New Roman"/>
          <w:sz w:val="28"/>
          <w:szCs w:val="28"/>
        </w:rPr>
        <w:t xml:space="preserve"> </w:t>
      </w:r>
      <w:r w:rsidR="00D348C0" w:rsidRPr="005D35FB">
        <w:rPr>
          <w:rFonts w:ascii="Times New Roman" w:hAnsi="Times New Roman"/>
          <w:sz w:val="28"/>
          <w:szCs w:val="28"/>
        </w:rPr>
        <w:t>ассигнования также</w:t>
      </w:r>
      <w:r w:rsidRPr="005D35FB">
        <w:rPr>
          <w:rFonts w:ascii="Times New Roman" w:hAnsi="Times New Roman"/>
          <w:sz w:val="28"/>
          <w:szCs w:val="28"/>
        </w:rPr>
        <w:t xml:space="preserve"> утвержден</w:t>
      </w:r>
      <w:r w:rsidR="00D348C0" w:rsidRPr="005D35FB">
        <w:rPr>
          <w:rFonts w:ascii="Times New Roman" w:hAnsi="Times New Roman"/>
          <w:sz w:val="28"/>
          <w:szCs w:val="28"/>
        </w:rPr>
        <w:t>ы</w:t>
      </w:r>
      <w:r w:rsidRPr="005D35FB">
        <w:rPr>
          <w:rFonts w:ascii="Times New Roman" w:hAnsi="Times New Roman"/>
          <w:sz w:val="28"/>
          <w:szCs w:val="28"/>
        </w:rPr>
        <w:t xml:space="preserve"> в сумме </w:t>
      </w:r>
      <w:r w:rsidR="00D348C0" w:rsidRPr="005D35FB">
        <w:rPr>
          <w:rFonts w:ascii="Times New Roman" w:hAnsi="Times New Roman"/>
          <w:sz w:val="28"/>
          <w:szCs w:val="28"/>
        </w:rPr>
        <w:t>1 555,0</w:t>
      </w:r>
      <w:r w:rsidRPr="005D35FB">
        <w:rPr>
          <w:rFonts w:ascii="Times New Roman" w:hAnsi="Times New Roman"/>
          <w:sz w:val="28"/>
          <w:szCs w:val="28"/>
        </w:rPr>
        <w:t xml:space="preserve"> млн.руб.</w:t>
      </w:r>
    </w:p>
    <w:p w14:paraId="49C62C21" w14:textId="5B39C3D6"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lastRenderedPageBreak/>
        <w:t>Расходы на обслуживание государственного долга в I полугодии 202</w:t>
      </w:r>
      <w:r w:rsidR="00647C09" w:rsidRPr="005D35FB">
        <w:rPr>
          <w:rFonts w:ascii="Times New Roman" w:hAnsi="Times New Roman"/>
          <w:sz w:val="28"/>
          <w:szCs w:val="28"/>
        </w:rPr>
        <w:t>3</w:t>
      </w:r>
      <w:r w:rsidRPr="005D35FB">
        <w:rPr>
          <w:rFonts w:ascii="Times New Roman" w:hAnsi="Times New Roman"/>
          <w:sz w:val="28"/>
          <w:szCs w:val="28"/>
        </w:rPr>
        <w:t xml:space="preserve"> года составили </w:t>
      </w:r>
      <w:r w:rsidR="00D348C0" w:rsidRPr="005D35FB">
        <w:rPr>
          <w:rFonts w:ascii="Times New Roman" w:hAnsi="Times New Roman"/>
          <w:sz w:val="28"/>
          <w:szCs w:val="28"/>
        </w:rPr>
        <w:t>184,1</w:t>
      </w:r>
      <w:r w:rsidRPr="005D35FB">
        <w:rPr>
          <w:rFonts w:ascii="Times New Roman" w:hAnsi="Times New Roman"/>
          <w:sz w:val="28"/>
          <w:szCs w:val="28"/>
        </w:rPr>
        <w:t xml:space="preserve"> млн.руб. или </w:t>
      </w:r>
      <w:r w:rsidR="00D348C0" w:rsidRPr="005D35FB">
        <w:rPr>
          <w:rFonts w:ascii="Times New Roman" w:hAnsi="Times New Roman"/>
          <w:sz w:val="28"/>
          <w:szCs w:val="28"/>
        </w:rPr>
        <w:t>11,8</w:t>
      </w:r>
      <w:r w:rsidRPr="005D35FB">
        <w:rPr>
          <w:rFonts w:ascii="Times New Roman" w:hAnsi="Times New Roman"/>
          <w:sz w:val="28"/>
          <w:szCs w:val="28"/>
        </w:rPr>
        <w:t> % к показателям сводной бюджетной росписи на 202</w:t>
      </w:r>
      <w:r w:rsidR="00D348C0" w:rsidRPr="005D35FB">
        <w:rPr>
          <w:rFonts w:ascii="Times New Roman" w:hAnsi="Times New Roman"/>
          <w:sz w:val="28"/>
          <w:szCs w:val="28"/>
        </w:rPr>
        <w:t>3</w:t>
      </w:r>
      <w:r w:rsidRPr="005D35FB">
        <w:rPr>
          <w:rFonts w:ascii="Times New Roman" w:hAnsi="Times New Roman"/>
          <w:sz w:val="28"/>
          <w:szCs w:val="28"/>
        </w:rPr>
        <w:t xml:space="preserve"> год, действующей по состоянию на 30.06.202</w:t>
      </w:r>
      <w:r w:rsidR="00D348C0" w:rsidRPr="005D35FB">
        <w:rPr>
          <w:rFonts w:ascii="Times New Roman" w:hAnsi="Times New Roman"/>
          <w:sz w:val="28"/>
          <w:szCs w:val="28"/>
        </w:rPr>
        <w:t>3</w:t>
      </w:r>
      <w:r w:rsidRPr="005D35FB">
        <w:rPr>
          <w:rFonts w:ascii="Times New Roman" w:hAnsi="Times New Roman"/>
          <w:sz w:val="28"/>
          <w:szCs w:val="28"/>
        </w:rPr>
        <w:t>. По сравнению с соответствующим периодом 202</w:t>
      </w:r>
      <w:r w:rsidR="00A855E3" w:rsidRPr="005D35FB">
        <w:rPr>
          <w:rFonts w:ascii="Times New Roman" w:hAnsi="Times New Roman"/>
          <w:sz w:val="28"/>
          <w:szCs w:val="28"/>
        </w:rPr>
        <w:t>2</w:t>
      </w:r>
      <w:r w:rsidRPr="005D35FB">
        <w:rPr>
          <w:rFonts w:ascii="Times New Roman" w:hAnsi="Times New Roman"/>
          <w:sz w:val="28"/>
          <w:szCs w:val="28"/>
        </w:rPr>
        <w:t xml:space="preserve"> года указанные расходы сократились на </w:t>
      </w:r>
      <w:r w:rsidR="00490CB2" w:rsidRPr="005D35FB">
        <w:rPr>
          <w:rFonts w:ascii="Times New Roman" w:hAnsi="Times New Roman"/>
          <w:sz w:val="28"/>
          <w:szCs w:val="28"/>
        </w:rPr>
        <w:t>3,9</w:t>
      </w:r>
      <w:r w:rsidRPr="005D35FB">
        <w:rPr>
          <w:rFonts w:ascii="Times New Roman" w:hAnsi="Times New Roman"/>
          <w:sz w:val="28"/>
          <w:szCs w:val="28"/>
        </w:rPr>
        <w:t xml:space="preserve"> млн.руб. или на </w:t>
      </w:r>
      <w:r w:rsidR="00490CB2" w:rsidRPr="005D35FB">
        <w:rPr>
          <w:rFonts w:ascii="Times New Roman" w:hAnsi="Times New Roman"/>
          <w:sz w:val="28"/>
          <w:szCs w:val="28"/>
        </w:rPr>
        <w:t>2,1</w:t>
      </w:r>
      <w:r w:rsidRPr="005D35FB">
        <w:rPr>
          <w:rFonts w:ascii="Times New Roman" w:hAnsi="Times New Roman"/>
          <w:sz w:val="28"/>
          <w:szCs w:val="28"/>
        </w:rPr>
        <w:t> %.</w:t>
      </w:r>
    </w:p>
    <w:p w14:paraId="5297BA0A" w14:textId="47DB4F4B"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Ежемесячные расходы областного бюджета на обслуживание государственного долга за 6 месяцев 202</w:t>
      </w:r>
      <w:r w:rsidR="00490CB2" w:rsidRPr="005D35FB">
        <w:rPr>
          <w:rFonts w:ascii="Times New Roman" w:hAnsi="Times New Roman"/>
          <w:sz w:val="28"/>
          <w:szCs w:val="28"/>
        </w:rPr>
        <w:t>2</w:t>
      </w:r>
      <w:r w:rsidRPr="005D35FB">
        <w:rPr>
          <w:rFonts w:ascii="Times New Roman" w:hAnsi="Times New Roman"/>
          <w:sz w:val="28"/>
          <w:szCs w:val="28"/>
        </w:rPr>
        <w:t xml:space="preserve"> и 202</w:t>
      </w:r>
      <w:r w:rsidR="00490CB2" w:rsidRPr="005D35FB">
        <w:rPr>
          <w:rFonts w:ascii="Times New Roman" w:hAnsi="Times New Roman"/>
          <w:sz w:val="28"/>
          <w:szCs w:val="28"/>
        </w:rPr>
        <w:t>3</w:t>
      </w:r>
      <w:r w:rsidRPr="005D35FB">
        <w:rPr>
          <w:rFonts w:ascii="Times New Roman" w:hAnsi="Times New Roman"/>
          <w:sz w:val="28"/>
          <w:szCs w:val="28"/>
        </w:rPr>
        <w:t xml:space="preserve"> годов представлены на рисунке </w:t>
      </w:r>
      <w:r w:rsidR="00872AAC" w:rsidRPr="005D35FB">
        <w:rPr>
          <w:rFonts w:ascii="Times New Roman" w:hAnsi="Times New Roman"/>
          <w:sz w:val="28"/>
          <w:szCs w:val="28"/>
        </w:rPr>
        <w:t>47</w:t>
      </w:r>
      <w:r w:rsidRPr="005D35FB">
        <w:rPr>
          <w:rFonts w:ascii="Times New Roman" w:hAnsi="Times New Roman"/>
          <w:sz w:val="28"/>
          <w:szCs w:val="28"/>
        </w:rPr>
        <w:t>.</w:t>
      </w:r>
    </w:p>
    <w:p w14:paraId="21C8F97C" w14:textId="2E35057E" w:rsidR="00AE0514" w:rsidRPr="005D35FB" w:rsidRDefault="00490CB2" w:rsidP="00AE0514">
      <w:pPr>
        <w:keepNext/>
        <w:spacing w:after="0" w:line="240" w:lineRule="auto"/>
        <w:jc w:val="center"/>
      </w:pPr>
      <w:r w:rsidRPr="005D35FB">
        <w:rPr>
          <w:noProof/>
          <w:lang w:eastAsia="ru-RU"/>
        </w:rPr>
        <w:drawing>
          <wp:inline distT="0" distB="0" distL="0" distR="0" wp14:anchorId="3BECE6D9" wp14:editId="29B68513">
            <wp:extent cx="6239435" cy="1858010"/>
            <wp:effectExtent l="0" t="0" r="9525" b="889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297001" cy="1875152"/>
                    </a:xfrm>
                    <a:prstGeom prst="rect">
                      <a:avLst/>
                    </a:prstGeom>
                    <a:noFill/>
                  </pic:spPr>
                </pic:pic>
              </a:graphicData>
            </a:graphic>
          </wp:inline>
        </w:drawing>
      </w:r>
    </w:p>
    <w:p w14:paraId="3617DA72" w14:textId="268222BD" w:rsidR="00AE0514" w:rsidRPr="005D35FB" w:rsidRDefault="00AE0514" w:rsidP="00AE0514">
      <w:pPr>
        <w:spacing w:before="60" w:after="20" w:line="240" w:lineRule="auto"/>
        <w:rPr>
          <w:rFonts w:ascii="Times New Roman" w:hAnsi="Times New Roman"/>
          <w:bCs/>
          <w:sz w:val="24"/>
          <w:szCs w:val="18"/>
        </w:rPr>
      </w:pPr>
      <w:r w:rsidRPr="005D35FB">
        <w:rPr>
          <w:rFonts w:ascii="Times New Roman" w:hAnsi="Times New Roman"/>
          <w:bCs/>
          <w:sz w:val="24"/>
          <w:szCs w:val="18"/>
        </w:rPr>
        <w:t xml:space="preserve">Рисунок </w:t>
      </w:r>
      <w:r w:rsidRPr="005D35FB">
        <w:rPr>
          <w:rFonts w:ascii="Times New Roman" w:hAnsi="Times New Roman"/>
          <w:bCs/>
          <w:sz w:val="24"/>
          <w:szCs w:val="18"/>
        </w:rPr>
        <w:fldChar w:fldCharType="begin"/>
      </w:r>
      <w:r w:rsidRPr="005D35FB">
        <w:rPr>
          <w:rFonts w:ascii="Times New Roman" w:hAnsi="Times New Roman"/>
          <w:bCs/>
          <w:sz w:val="24"/>
          <w:szCs w:val="18"/>
        </w:rPr>
        <w:instrText xml:space="preserve"> SEQ Рисунок \* ARABIC </w:instrText>
      </w:r>
      <w:r w:rsidRPr="005D35FB">
        <w:rPr>
          <w:rFonts w:ascii="Times New Roman" w:hAnsi="Times New Roman"/>
          <w:bCs/>
          <w:sz w:val="24"/>
          <w:szCs w:val="18"/>
        </w:rPr>
        <w:fldChar w:fldCharType="separate"/>
      </w:r>
      <w:r w:rsidR="00B4571C" w:rsidRPr="005D35FB">
        <w:rPr>
          <w:rFonts w:ascii="Times New Roman" w:hAnsi="Times New Roman"/>
          <w:bCs/>
          <w:noProof/>
          <w:sz w:val="24"/>
          <w:szCs w:val="18"/>
        </w:rPr>
        <w:t>47</w:t>
      </w:r>
      <w:r w:rsidRPr="005D35FB">
        <w:rPr>
          <w:rFonts w:ascii="Times New Roman" w:hAnsi="Times New Roman"/>
          <w:bCs/>
          <w:sz w:val="24"/>
          <w:szCs w:val="18"/>
        </w:rPr>
        <w:fldChar w:fldCharType="end"/>
      </w:r>
      <w:r w:rsidRPr="005D35FB">
        <w:rPr>
          <w:rFonts w:ascii="Times New Roman" w:hAnsi="Times New Roman"/>
          <w:bCs/>
          <w:sz w:val="24"/>
          <w:szCs w:val="18"/>
        </w:rPr>
        <w:t>. Расходы на обслуживание государственного долга Архангельской области за 6 месяцев 202</w:t>
      </w:r>
      <w:r w:rsidR="00CD7C58" w:rsidRPr="005D35FB">
        <w:rPr>
          <w:rFonts w:ascii="Times New Roman" w:hAnsi="Times New Roman"/>
          <w:bCs/>
          <w:sz w:val="24"/>
          <w:szCs w:val="18"/>
        </w:rPr>
        <w:t>2</w:t>
      </w:r>
      <w:r w:rsidRPr="005D35FB">
        <w:rPr>
          <w:rFonts w:ascii="Times New Roman" w:hAnsi="Times New Roman"/>
          <w:bCs/>
          <w:sz w:val="24"/>
          <w:szCs w:val="18"/>
        </w:rPr>
        <w:t xml:space="preserve"> – 202</w:t>
      </w:r>
      <w:r w:rsidR="00CD7C58" w:rsidRPr="005D35FB">
        <w:rPr>
          <w:rFonts w:ascii="Times New Roman" w:hAnsi="Times New Roman"/>
          <w:bCs/>
          <w:sz w:val="24"/>
          <w:szCs w:val="18"/>
        </w:rPr>
        <w:t>3</w:t>
      </w:r>
      <w:r w:rsidRPr="005D35FB">
        <w:rPr>
          <w:rFonts w:ascii="Times New Roman" w:hAnsi="Times New Roman"/>
          <w:bCs/>
          <w:sz w:val="24"/>
          <w:szCs w:val="18"/>
        </w:rPr>
        <w:t xml:space="preserve"> годов, млн.руб.</w:t>
      </w:r>
    </w:p>
    <w:p w14:paraId="4C241D6E" w14:textId="77777777" w:rsidR="00AE0514" w:rsidRPr="005D35FB" w:rsidRDefault="00AE0514" w:rsidP="00AE0514">
      <w:pPr>
        <w:spacing w:after="0" w:line="240" w:lineRule="auto"/>
        <w:jc w:val="both"/>
        <w:rPr>
          <w:rFonts w:ascii="Times New Roman" w:hAnsi="Times New Roman"/>
          <w:sz w:val="16"/>
          <w:szCs w:val="16"/>
        </w:rPr>
      </w:pPr>
    </w:p>
    <w:p w14:paraId="2089F2E2" w14:textId="332C6DA9"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Среднедневные расходы на обслуживание государственного долга в </w:t>
      </w:r>
      <w:r w:rsidR="001F25E5" w:rsidRPr="005D35FB">
        <w:rPr>
          <w:rFonts w:ascii="Times New Roman" w:hAnsi="Times New Roman"/>
          <w:sz w:val="28"/>
          <w:szCs w:val="28"/>
        </w:rPr>
        <w:t>январе – июне 2023 года</w:t>
      </w:r>
      <w:r w:rsidRPr="005D35FB">
        <w:rPr>
          <w:rFonts w:ascii="Times New Roman" w:hAnsi="Times New Roman"/>
          <w:sz w:val="28"/>
          <w:szCs w:val="28"/>
        </w:rPr>
        <w:t xml:space="preserve"> составили 1</w:t>
      </w:r>
      <w:r w:rsidR="00CD7C58" w:rsidRPr="005D35FB">
        <w:rPr>
          <w:rFonts w:ascii="Times New Roman" w:hAnsi="Times New Roman"/>
          <w:sz w:val="28"/>
          <w:szCs w:val="28"/>
        </w:rPr>
        <w:t> </w:t>
      </w:r>
      <w:r w:rsidRPr="005D35FB">
        <w:rPr>
          <w:rFonts w:ascii="Times New Roman" w:hAnsi="Times New Roman"/>
          <w:sz w:val="28"/>
          <w:szCs w:val="28"/>
        </w:rPr>
        <w:t>0</w:t>
      </w:r>
      <w:r w:rsidR="00CD7C58" w:rsidRPr="005D35FB">
        <w:rPr>
          <w:rFonts w:ascii="Times New Roman" w:hAnsi="Times New Roman"/>
          <w:sz w:val="28"/>
          <w:szCs w:val="28"/>
        </w:rPr>
        <w:t>17,4</w:t>
      </w:r>
      <w:r w:rsidRPr="005D35FB">
        <w:rPr>
          <w:rFonts w:ascii="Times New Roman" w:hAnsi="Times New Roman"/>
          <w:sz w:val="28"/>
          <w:szCs w:val="28"/>
        </w:rPr>
        <w:t xml:space="preserve"> тыс.руб., что на </w:t>
      </w:r>
      <w:r w:rsidR="00CD7C58" w:rsidRPr="005D35FB">
        <w:rPr>
          <w:rFonts w:ascii="Times New Roman" w:hAnsi="Times New Roman"/>
          <w:sz w:val="28"/>
          <w:szCs w:val="28"/>
        </w:rPr>
        <w:t>21,5</w:t>
      </w:r>
      <w:r w:rsidRPr="005D35FB">
        <w:rPr>
          <w:rFonts w:ascii="Times New Roman" w:hAnsi="Times New Roman"/>
          <w:sz w:val="28"/>
          <w:szCs w:val="28"/>
        </w:rPr>
        <w:t xml:space="preserve"> тыс.руб. в день меньше соответствующих среднедневных расходов за </w:t>
      </w:r>
      <w:r w:rsidR="00CD7C58" w:rsidRPr="005D35FB">
        <w:rPr>
          <w:rFonts w:ascii="Times New Roman" w:hAnsi="Times New Roman"/>
          <w:sz w:val="28"/>
          <w:szCs w:val="28"/>
        </w:rPr>
        <w:t>аналогичный период предыдущего</w:t>
      </w:r>
      <w:r w:rsidRPr="005D35FB">
        <w:rPr>
          <w:rFonts w:ascii="Times New Roman" w:hAnsi="Times New Roman"/>
          <w:sz w:val="28"/>
          <w:szCs w:val="28"/>
        </w:rPr>
        <w:t xml:space="preserve"> года.</w:t>
      </w:r>
    </w:p>
    <w:p w14:paraId="67378D7C" w14:textId="30EFAE33"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На рисунке </w:t>
      </w:r>
      <w:r w:rsidR="00C96D82" w:rsidRPr="005D35FB">
        <w:rPr>
          <w:rFonts w:ascii="Times New Roman" w:hAnsi="Times New Roman"/>
          <w:sz w:val="28"/>
          <w:szCs w:val="28"/>
        </w:rPr>
        <w:t>48</w:t>
      </w:r>
      <w:r w:rsidRPr="005D35FB">
        <w:rPr>
          <w:rFonts w:ascii="Times New Roman" w:hAnsi="Times New Roman"/>
          <w:sz w:val="28"/>
          <w:szCs w:val="28"/>
        </w:rPr>
        <w:t xml:space="preserve"> представлены сведения о среднедневных расходах областного бюджета на обслуживание государственного долга за 6 месяцев 202</w:t>
      </w:r>
      <w:r w:rsidR="00CD7C58" w:rsidRPr="005D35FB">
        <w:rPr>
          <w:rFonts w:ascii="Times New Roman" w:hAnsi="Times New Roman"/>
          <w:sz w:val="28"/>
          <w:szCs w:val="28"/>
        </w:rPr>
        <w:t>3</w:t>
      </w:r>
      <w:r w:rsidRPr="005D35FB">
        <w:rPr>
          <w:rFonts w:ascii="Times New Roman" w:hAnsi="Times New Roman"/>
          <w:sz w:val="28"/>
          <w:szCs w:val="28"/>
        </w:rPr>
        <w:t xml:space="preserve"> года</w:t>
      </w:r>
      <w:r w:rsidR="001F25E5" w:rsidRPr="005D35FB">
        <w:rPr>
          <w:rFonts w:ascii="Times New Roman" w:hAnsi="Times New Roman"/>
          <w:sz w:val="28"/>
          <w:szCs w:val="28"/>
        </w:rPr>
        <w:t xml:space="preserve"> (без нарастающего итога)</w:t>
      </w:r>
      <w:r w:rsidRPr="005D35FB">
        <w:rPr>
          <w:rFonts w:ascii="Times New Roman" w:hAnsi="Times New Roman"/>
          <w:sz w:val="28"/>
          <w:szCs w:val="28"/>
        </w:rPr>
        <w:t>.</w:t>
      </w:r>
    </w:p>
    <w:p w14:paraId="593BAF87" w14:textId="7DFD6816" w:rsidR="00AE0514" w:rsidRPr="005D35FB" w:rsidRDefault="00AA17B5" w:rsidP="00AE0514">
      <w:pPr>
        <w:keepNext/>
        <w:spacing w:after="0" w:line="240" w:lineRule="auto"/>
        <w:jc w:val="center"/>
      </w:pPr>
      <w:r w:rsidRPr="005D35FB">
        <w:rPr>
          <w:noProof/>
          <w:lang w:eastAsia="ru-RU"/>
        </w:rPr>
        <w:drawing>
          <wp:inline distT="0" distB="0" distL="0" distR="0" wp14:anchorId="702DBBAF" wp14:editId="6B0D7C47">
            <wp:extent cx="6126969" cy="1788795"/>
            <wp:effectExtent l="0" t="0" r="7620" b="190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71480" cy="1801790"/>
                    </a:xfrm>
                    <a:prstGeom prst="rect">
                      <a:avLst/>
                    </a:prstGeom>
                    <a:noFill/>
                  </pic:spPr>
                </pic:pic>
              </a:graphicData>
            </a:graphic>
          </wp:inline>
        </w:drawing>
      </w:r>
    </w:p>
    <w:p w14:paraId="61C9B3F2" w14:textId="6B22B7B5" w:rsidR="00AE0514" w:rsidRPr="005D35FB" w:rsidRDefault="00AE0514" w:rsidP="00AE0514">
      <w:pPr>
        <w:spacing w:before="60" w:after="20" w:line="240" w:lineRule="auto"/>
        <w:rPr>
          <w:rFonts w:ascii="Times New Roman" w:hAnsi="Times New Roman"/>
          <w:bCs/>
          <w:sz w:val="24"/>
          <w:szCs w:val="18"/>
        </w:rPr>
      </w:pPr>
      <w:r w:rsidRPr="005D35FB">
        <w:rPr>
          <w:rFonts w:ascii="Times New Roman" w:hAnsi="Times New Roman"/>
          <w:bCs/>
          <w:sz w:val="24"/>
          <w:szCs w:val="18"/>
        </w:rPr>
        <w:t xml:space="preserve">Рисунок </w:t>
      </w:r>
      <w:r w:rsidRPr="005D35FB">
        <w:rPr>
          <w:rFonts w:ascii="Times New Roman" w:hAnsi="Times New Roman"/>
          <w:bCs/>
          <w:sz w:val="24"/>
          <w:szCs w:val="18"/>
        </w:rPr>
        <w:fldChar w:fldCharType="begin"/>
      </w:r>
      <w:r w:rsidRPr="005D35FB">
        <w:rPr>
          <w:rFonts w:ascii="Times New Roman" w:hAnsi="Times New Roman"/>
          <w:bCs/>
          <w:sz w:val="24"/>
          <w:szCs w:val="18"/>
        </w:rPr>
        <w:instrText xml:space="preserve"> SEQ Рисунок \* ARABIC </w:instrText>
      </w:r>
      <w:r w:rsidRPr="005D35FB">
        <w:rPr>
          <w:rFonts w:ascii="Times New Roman" w:hAnsi="Times New Roman"/>
          <w:bCs/>
          <w:sz w:val="24"/>
          <w:szCs w:val="18"/>
        </w:rPr>
        <w:fldChar w:fldCharType="separate"/>
      </w:r>
      <w:r w:rsidR="00B4571C" w:rsidRPr="005D35FB">
        <w:rPr>
          <w:rFonts w:ascii="Times New Roman" w:hAnsi="Times New Roman"/>
          <w:bCs/>
          <w:noProof/>
          <w:sz w:val="24"/>
          <w:szCs w:val="18"/>
        </w:rPr>
        <w:t>48</w:t>
      </w:r>
      <w:r w:rsidRPr="005D35FB">
        <w:rPr>
          <w:rFonts w:ascii="Times New Roman" w:hAnsi="Times New Roman"/>
          <w:bCs/>
          <w:sz w:val="24"/>
          <w:szCs w:val="18"/>
        </w:rPr>
        <w:fldChar w:fldCharType="end"/>
      </w:r>
      <w:r w:rsidRPr="005D35FB">
        <w:rPr>
          <w:rFonts w:ascii="Times New Roman" w:hAnsi="Times New Roman"/>
          <w:bCs/>
          <w:sz w:val="24"/>
          <w:szCs w:val="18"/>
        </w:rPr>
        <w:t>. Среднедневные расходы областного бюджета по обслуживание государственного долга за 6 месяцев 202</w:t>
      </w:r>
      <w:r w:rsidR="00647C09" w:rsidRPr="005D35FB">
        <w:rPr>
          <w:rFonts w:ascii="Times New Roman" w:hAnsi="Times New Roman"/>
          <w:bCs/>
          <w:sz w:val="24"/>
          <w:szCs w:val="18"/>
        </w:rPr>
        <w:t>3</w:t>
      </w:r>
      <w:r w:rsidRPr="005D35FB">
        <w:rPr>
          <w:rFonts w:ascii="Times New Roman" w:hAnsi="Times New Roman"/>
          <w:bCs/>
          <w:sz w:val="24"/>
          <w:szCs w:val="18"/>
        </w:rPr>
        <w:t xml:space="preserve"> года</w:t>
      </w:r>
      <w:r w:rsidR="007B627B" w:rsidRPr="005D35FB">
        <w:rPr>
          <w:rFonts w:ascii="Times New Roman" w:hAnsi="Times New Roman"/>
          <w:bCs/>
          <w:sz w:val="24"/>
          <w:szCs w:val="18"/>
        </w:rPr>
        <w:t xml:space="preserve"> (</w:t>
      </w:r>
      <w:r w:rsidR="00531571" w:rsidRPr="005D35FB">
        <w:rPr>
          <w:rFonts w:ascii="Times New Roman" w:hAnsi="Times New Roman"/>
          <w:bCs/>
          <w:sz w:val="24"/>
          <w:szCs w:val="18"/>
        </w:rPr>
        <w:t xml:space="preserve">без </w:t>
      </w:r>
      <w:r w:rsidR="007B627B" w:rsidRPr="005D35FB">
        <w:rPr>
          <w:rFonts w:ascii="Times New Roman" w:hAnsi="Times New Roman"/>
          <w:bCs/>
          <w:sz w:val="24"/>
          <w:szCs w:val="18"/>
        </w:rPr>
        <w:t>нарастающ</w:t>
      </w:r>
      <w:r w:rsidR="00531571" w:rsidRPr="005D35FB">
        <w:rPr>
          <w:rFonts w:ascii="Times New Roman" w:hAnsi="Times New Roman"/>
          <w:bCs/>
          <w:sz w:val="24"/>
          <w:szCs w:val="18"/>
        </w:rPr>
        <w:t>его итога</w:t>
      </w:r>
      <w:r w:rsidR="007B627B" w:rsidRPr="005D35FB">
        <w:rPr>
          <w:rFonts w:ascii="Times New Roman" w:hAnsi="Times New Roman"/>
          <w:bCs/>
          <w:sz w:val="24"/>
          <w:szCs w:val="18"/>
        </w:rPr>
        <w:t>)</w:t>
      </w:r>
      <w:r w:rsidRPr="005D35FB">
        <w:rPr>
          <w:rFonts w:ascii="Times New Roman" w:hAnsi="Times New Roman"/>
          <w:bCs/>
          <w:sz w:val="24"/>
          <w:szCs w:val="18"/>
        </w:rPr>
        <w:t>, тыс.руб.</w:t>
      </w:r>
    </w:p>
    <w:p w14:paraId="120925F4" w14:textId="77777777" w:rsidR="00AE0514" w:rsidRPr="005D35FB" w:rsidRDefault="00AE0514" w:rsidP="00AE0514">
      <w:pPr>
        <w:spacing w:after="0" w:line="240" w:lineRule="auto"/>
        <w:ind w:firstLine="851"/>
        <w:jc w:val="both"/>
        <w:rPr>
          <w:rFonts w:ascii="Times New Roman" w:hAnsi="Times New Roman"/>
          <w:sz w:val="16"/>
          <w:szCs w:val="16"/>
        </w:rPr>
      </w:pPr>
    </w:p>
    <w:p w14:paraId="0401CFB8" w14:textId="7BB9CAB7" w:rsidR="00AE0514" w:rsidRPr="005D35FB" w:rsidRDefault="00AE0514" w:rsidP="0086792B">
      <w:pPr>
        <w:spacing w:after="0" w:line="240" w:lineRule="auto"/>
        <w:ind w:firstLine="709"/>
        <w:jc w:val="both"/>
        <w:rPr>
          <w:rFonts w:ascii="Times New Roman" w:hAnsi="Times New Roman"/>
          <w:sz w:val="28"/>
          <w:szCs w:val="28"/>
        </w:rPr>
      </w:pPr>
      <w:r w:rsidRPr="005D35FB">
        <w:rPr>
          <w:rFonts w:ascii="Times New Roman" w:hAnsi="Times New Roman"/>
          <w:sz w:val="28"/>
          <w:szCs w:val="28"/>
        </w:rPr>
        <w:t>В январе 202</w:t>
      </w:r>
      <w:r w:rsidR="0086792B" w:rsidRPr="005D35FB">
        <w:rPr>
          <w:rFonts w:ascii="Times New Roman" w:hAnsi="Times New Roman"/>
          <w:sz w:val="28"/>
          <w:szCs w:val="28"/>
        </w:rPr>
        <w:t>3</w:t>
      </w:r>
      <w:r w:rsidRPr="005D35FB">
        <w:rPr>
          <w:rFonts w:ascii="Times New Roman" w:hAnsi="Times New Roman"/>
          <w:sz w:val="28"/>
          <w:szCs w:val="28"/>
        </w:rPr>
        <w:t xml:space="preserve"> года среднедневные расходы по обслуживание государственного долга в </w:t>
      </w:r>
      <w:r w:rsidR="0086792B" w:rsidRPr="005D35FB">
        <w:rPr>
          <w:rFonts w:ascii="Times New Roman" w:hAnsi="Times New Roman"/>
          <w:sz w:val="28"/>
          <w:szCs w:val="28"/>
        </w:rPr>
        <w:t>27,3</w:t>
      </w:r>
      <w:r w:rsidRPr="005D35FB">
        <w:rPr>
          <w:rFonts w:ascii="Times New Roman" w:hAnsi="Times New Roman"/>
          <w:sz w:val="28"/>
          <w:szCs w:val="28"/>
        </w:rPr>
        <w:t xml:space="preserve"> раза (</w:t>
      </w:r>
      <w:r w:rsidR="0086792B" w:rsidRPr="005D35FB">
        <w:rPr>
          <w:rFonts w:ascii="Times New Roman" w:hAnsi="Times New Roman"/>
          <w:sz w:val="28"/>
          <w:szCs w:val="28"/>
        </w:rPr>
        <w:t>+926,7</w:t>
      </w:r>
      <w:r w:rsidRPr="005D35FB">
        <w:rPr>
          <w:rFonts w:ascii="Times New Roman" w:hAnsi="Times New Roman"/>
          <w:sz w:val="28"/>
          <w:szCs w:val="28"/>
        </w:rPr>
        <w:t xml:space="preserve"> тыс.руб.) превысили аналогичные расходы за декабрь 202</w:t>
      </w:r>
      <w:r w:rsidR="0086792B" w:rsidRPr="005D35FB">
        <w:rPr>
          <w:rFonts w:ascii="Times New Roman" w:hAnsi="Times New Roman"/>
          <w:sz w:val="28"/>
          <w:szCs w:val="28"/>
        </w:rPr>
        <w:t>2 года, что обусловлено привлечением в конце декабря 2022 года коммерческих кредитов на общую сумму 8 000,0 млн.руб.</w:t>
      </w:r>
      <w:r w:rsidR="006F4727" w:rsidRPr="005D35FB">
        <w:rPr>
          <w:rFonts w:ascii="Times New Roman" w:hAnsi="Times New Roman"/>
          <w:sz w:val="28"/>
          <w:szCs w:val="28"/>
        </w:rPr>
        <w:t>, которые частично были погашены во 2 – 3 декадах января 2023 года.</w:t>
      </w:r>
    </w:p>
    <w:p w14:paraId="60E9BE9D" w14:textId="77777777" w:rsidR="00AE0514" w:rsidRPr="005D35FB" w:rsidRDefault="00AE0514" w:rsidP="00AE0514">
      <w:pPr>
        <w:spacing w:after="0" w:line="240" w:lineRule="auto"/>
        <w:ind w:firstLine="851"/>
        <w:jc w:val="both"/>
        <w:rPr>
          <w:rFonts w:ascii="Times New Roman" w:hAnsi="Times New Roman"/>
          <w:sz w:val="28"/>
          <w:szCs w:val="28"/>
        </w:rPr>
      </w:pPr>
    </w:p>
    <w:p w14:paraId="02426D2C" w14:textId="69E58E71" w:rsidR="00AE0514" w:rsidRPr="005D35FB" w:rsidRDefault="00AE0514" w:rsidP="00AE0514">
      <w:pPr>
        <w:spacing w:after="0" w:line="240" w:lineRule="auto"/>
        <w:ind w:firstLine="851"/>
        <w:jc w:val="both"/>
        <w:rPr>
          <w:rFonts w:ascii="Times New Roman" w:hAnsi="Times New Roman"/>
          <w:sz w:val="28"/>
          <w:szCs w:val="28"/>
        </w:rPr>
      </w:pPr>
      <w:r w:rsidRPr="005D35FB">
        <w:rPr>
          <w:rFonts w:ascii="Times New Roman" w:hAnsi="Times New Roman"/>
          <w:sz w:val="28"/>
          <w:szCs w:val="28"/>
        </w:rPr>
        <w:lastRenderedPageBreak/>
        <w:t xml:space="preserve">В таблице </w:t>
      </w:r>
      <w:r w:rsidR="00C96D82" w:rsidRPr="005D35FB">
        <w:rPr>
          <w:rFonts w:ascii="Times New Roman" w:hAnsi="Times New Roman"/>
          <w:sz w:val="28"/>
          <w:szCs w:val="28"/>
        </w:rPr>
        <w:t>85</w:t>
      </w:r>
      <w:r w:rsidRPr="005D35FB">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отчетную дату.</w:t>
      </w:r>
    </w:p>
    <w:p w14:paraId="4962E62F" w14:textId="77777777" w:rsidR="00AE0514" w:rsidRPr="005D35FB" w:rsidRDefault="00AE0514" w:rsidP="00AE0514">
      <w:pPr>
        <w:spacing w:after="0" w:line="240" w:lineRule="auto"/>
        <w:ind w:firstLine="851"/>
        <w:jc w:val="both"/>
        <w:rPr>
          <w:rFonts w:ascii="Times New Roman" w:hAnsi="Times New Roman"/>
          <w:sz w:val="16"/>
          <w:szCs w:val="16"/>
        </w:rPr>
      </w:pPr>
    </w:p>
    <w:p w14:paraId="72257190" w14:textId="52C2B2B6" w:rsidR="00AE0514" w:rsidRPr="005D35FB" w:rsidRDefault="00AE0514" w:rsidP="00AE0514">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noProof/>
          <w:sz w:val="24"/>
          <w:szCs w:val="24"/>
        </w:rPr>
        <w:fldChar w:fldCharType="begin"/>
      </w:r>
      <w:r w:rsidRPr="005D35FB">
        <w:rPr>
          <w:rFonts w:ascii="Times New Roman" w:hAnsi="Times New Roman"/>
          <w:bCs/>
          <w:noProof/>
          <w:sz w:val="24"/>
          <w:szCs w:val="24"/>
        </w:rPr>
        <w:instrText xml:space="preserve"> SEQ Таблица \* ARABIC </w:instrText>
      </w:r>
      <w:r w:rsidRPr="005D35FB">
        <w:rPr>
          <w:rFonts w:ascii="Times New Roman" w:hAnsi="Times New Roman"/>
          <w:bCs/>
          <w:noProof/>
          <w:sz w:val="24"/>
          <w:szCs w:val="24"/>
        </w:rPr>
        <w:fldChar w:fldCharType="separate"/>
      </w:r>
      <w:r w:rsidR="00B4571C" w:rsidRPr="005D35FB">
        <w:rPr>
          <w:rFonts w:ascii="Times New Roman" w:hAnsi="Times New Roman"/>
          <w:bCs/>
          <w:noProof/>
          <w:sz w:val="24"/>
          <w:szCs w:val="24"/>
        </w:rPr>
        <w:t>85</w:t>
      </w:r>
      <w:r w:rsidRPr="005D35FB">
        <w:rPr>
          <w:rFonts w:ascii="Times New Roman" w:hAnsi="Times New Roman"/>
          <w:bCs/>
          <w:noProof/>
          <w:sz w:val="24"/>
          <w:szCs w:val="24"/>
        </w:rPr>
        <w:fldChar w:fldCharType="end"/>
      </w:r>
      <w:r w:rsidRPr="005D35FB">
        <w:rPr>
          <w:rFonts w:ascii="Times New Roman" w:hAnsi="Times New Roman"/>
          <w:bCs/>
          <w:sz w:val="24"/>
          <w:szCs w:val="24"/>
        </w:rPr>
        <w:t>. Рэнкинг</w:t>
      </w:r>
      <w:r w:rsidRPr="005D35FB">
        <w:rPr>
          <w:rFonts w:ascii="Times New Roman" w:hAnsi="Times New Roman"/>
          <w:bCs/>
          <w:sz w:val="24"/>
          <w:szCs w:val="24"/>
          <w:vertAlign w:val="superscript"/>
        </w:rPr>
        <w:footnoteReference w:id="5"/>
      </w:r>
      <w:r w:rsidRPr="005D35FB">
        <w:rPr>
          <w:rFonts w:ascii="Times New Roman" w:hAnsi="Times New Roman"/>
          <w:bCs/>
          <w:sz w:val="24"/>
          <w:szCs w:val="24"/>
        </w:rPr>
        <w:t xml:space="preserve"> Архангельской области по объему государственного долга по состоянию на 01.01.202</w:t>
      </w:r>
      <w:r w:rsidR="00761F22" w:rsidRPr="005D35FB">
        <w:rPr>
          <w:rFonts w:ascii="Times New Roman" w:hAnsi="Times New Roman"/>
          <w:bCs/>
          <w:sz w:val="24"/>
          <w:szCs w:val="24"/>
        </w:rPr>
        <w:t>3</w:t>
      </w:r>
      <w:r w:rsidRPr="005D35FB">
        <w:rPr>
          <w:rFonts w:ascii="Times New Roman" w:hAnsi="Times New Roman"/>
          <w:bCs/>
          <w:sz w:val="24"/>
          <w:szCs w:val="24"/>
        </w:rPr>
        <w:t xml:space="preserve"> и 01.07.202</w:t>
      </w:r>
      <w:r w:rsidR="00761F22" w:rsidRPr="005D35FB">
        <w:rPr>
          <w:rFonts w:ascii="Times New Roman" w:hAnsi="Times New Roman"/>
          <w:bCs/>
          <w:sz w:val="24"/>
          <w:szCs w:val="24"/>
        </w:rPr>
        <w:t>3</w:t>
      </w:r>
    </w:p>
    <w:tbl>
      <w:tblPr>
        <w:tblW w:w="9360" w:type="dxa"/>
        <w:tblLook w:val="04A0" w:firstRow="1" w:lastRow="0" w:firstColumn="1" w:lastColumn="0" w:noHBand="0" w:noVBand="1"/>
      </w:tblPr>
      <w:tblGrid>
        <w:gridCol w:w="4655"/>
        <w:gridCol w:w="567"/>
        <w:gridCol w:w="850"/>
        <w:gridCol w:w="567"/>
        <w:gridCol w:w="993"/>
        <w:gridCol w:w="708"/>
        <w:gridCol w:w="1020"/>
      </w:tblGrid>
      <w:tr w:rsidR="005D35FB" w:rsidRPr="005D35FB" w14:paraId="2025A5CE" w14:textId="77777777" w:rsidTr="00E20ED8">
        <w:trPr>
          <w:trHeight w:val="85"/>
          <w:tblHeader/>
        </w:trPr>
        <w:tc>
          <w:tcPr>
            <w:tcW w:w="465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666D66"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Показатель</w:t>
            </w:r>
          </w:p>
        </w:tc>
        <w:tc>
          <w:tcPr>
            <w:tcW w:w="1417" w:type="dxa"/>
            <w:gridSpan w:val="2"/>
            <w:tcBorders>
              <w:top w:val="double" w:sz="6" w:space="0" w:color="auto"/>
              <w:left w:val="nil"/>
              <w:bottom w:val="single" w:sz="4" w:space="0" w:color="auto"/>
              <w:right w:val="single" w:sz="4" w:space="0" w:color="auto"/>
            </w:tcBorders>
            <w:shd w:val="clear" w:color="auto" w:fill="auto"/>
            <w:noWrap/>
            <w:vAlign w:val="center"/>
            <w:hideMark/>
          </w:tcPr>
          <w:p w14:paraId="497FCA34"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 01.01.2023</w:t>
            </w:r>
          </w:p>
        </w:tc>
        <w:tc>
          <w:tcPr>
            <w:tcW w:w="1560" w:type="dxa"/>
            <w:gridSpan w:val="2"/>
            <w:tcBorders>
              <w:top w:val="double" w:sz="6" w:space="0" w:color="auto"/>
              <w:left w:val="nil"/>
              <w:bottom w:val="single" w:sz="4" w:space="0" w:color="auto"/>
              <w:right w:val="single" w:sz="4" w:space="0" w:color="auto"/>
            </w:tcBorders>
            <w:shd w:val="clear" w:color="auto" w:fill="auto"/>
            <w:noWrap/>
            <w:vAlign w:val="center"/>
            <w:hideMark/>
          </w:tcPr>
          <w:p w14:paraId="467D1929"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 01.07.2023</w:t>
            </w:r>
          </w:p>
        </w:tc>
        <w:tc>
          <w:tcPr>
            <w:tcW w:w="1728" w:type="dxa"/>
            <w:gridSpan w:val="2"/>
            <w:tcBorders>
              <w:top w:val="double" w:sz="6" w:space="0" w:color="auto"/>
              <w:left w:val="nil"/>
              <w:bottom w:val="single" w:sz="4" w:space="0" w:color="auto"/>
              <w:right w:val="double" w:sz="6" w:space="0" w:color="000000"/>
            </w:tcBorders>
            <w:shd w:val="clear" w:color="auto" w:fill="auto"/>
            <w:vAlign w:val="center"/>
            <w:hideMark/>
          </w:tcPr>
          <w:p w14:paraId="483B25CB"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Изменение (+,-)</w:t>
            </w:r>
          </w:p>
        </w:tc>
      </w:tr>
      <w:tr w:rsidR="005D35FB" w:rsidRPr="005D35FB" w14:paraId="273AE9D4" w14:textId="77777777" w:rsidTr="00E20ED8">
        <w:trPr>
          <w:trHeight w:val="89"/>
          <w:tblHeader/>
        </w:trPr>
        <w:tc>
          <w:tcPr>
            <w:tcW w:w="4655" w:type="dxa"/>
            <w:vMerge/>
            <w:tcBorders>
              <w:top w:val="double" w:sz="6" w:space="0" w:color="auto"/>
              <w:left w:val="double" w:sz="6" w:space="0" w:color="auto"/>
              <w:bottom w:val="single" w:sz="4" w:space="0" w:color="auto"/>
              <w:right w:val="single" w:sz="4" w:space="0" w:color="auto"/>
            </w:tcBorders>
            <w:vAlign w:val="center"/>
            <w:hideMark/>
          </w:tcPr>
          <w:p w14:paraId="5F568722" w14:textId="77777777" w:rsidR="006F4727" w:rsidRPr="005D35FB" w:rsidRDefault="006F4727" w:rsidP="006F4727">
            <w:pPr>
              <w:spacing w:after="0" w:line="240" w:lineRule="auto"/>
              <w:rPr>
                <w:rFonts w:ascii="Times New Roman" w:eastAsia="Times New Roman" w:hAnsi="Times New Roman"/>
                <w:sz w:val="20"/>
                <w:szCs w:val="20"/>
                <w:lang w:eastAsia="ru-RU"/>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8AFF24"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РФ</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06ACF1D"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СЗФО</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6C984680"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РФ</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28D59AD5"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СЗФО</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25A19A73"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РФ</w:t>
            </w:r>
          </w:p>
        </w:tc>
        <w:tc>
          <w:tcPr>
            <w:tcW w:w="1020" w:type="dxa"/>
            <w:tcBorders>
              <w:top w:val="nil"/>
              <w:left w:val="single" w:sz="4" w:space="0" w:color="auto"/>
              <w:bottom w:val="single" w:sz="4" w:space="0" w:color="auto"/>
              <w:right w:val="double" w:sz="6" w:space="0" w:color="auto"/>
            </w:tcBorders>
            <w:shd w:val="clear" w:color="auto" w:fill="auto"/>
            <w:vAlign w:val="center"/>
            <w:hideMark/>
          </w:tcPr>
          <w:p w14:paraId="43AEE2AD"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СЗФО</w:t>
            </w:r>
          </w:p>
        </w:tc>
      </w:tr>
      <w:tr w:rsidR="005D35FB" w:rsidRPr="005D35FB" w14:paraId="543B1A87" w14:textId="77777777" w:rsidTr="00E20ED8">
        <w:trPr>
          <w:trHeight w:val="72"/>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1A2941D6" w14:textId="77777777" w:rsidR="006F4727" w:rsidRPr="005D35FB" w:rsidRDefault="006F4727" w:rsidP="006F472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Государственный долг, млн.руб.</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CF5DB9"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46 578,1 </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14:paraId="1D4B57C7"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53 478,4 </w:t>
            </w:r>
          </w:p>
        </w:tc>
        <w:tc>
          <w:tcPr>
            <w:tcW w:w="1728" w:type="dxa"/>
            <w:gridSpan w:val="2"/>
            <w:tcBorders>
              <w:top w:val="single" w:sz="4" w:space="0" w:color="auto"/>
              <w:left w:val="nil"/>
              <w:bottom w:val="single" w:sz="4" w:space="0" w:color="auto"/>
              <w:right w:val="double" w:sz="6" w:space="0" w:color="000000"/>
            </w:tcBorders>
            <w:shd w:val="clear" w:color="auto" w:fill="auto"/>
            <w:vAlign w:val="center"/>
            <w:hideMark/>
          </w:tcPr>
          <w:p w14:paraId="6E733166"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6 900,3 </w:t>
            </w:r>
          </w:p>
        </w:tc>
      </w:tr>
      <w:tr w:rsidR="005D35FB" w:rsidRPr="005D35FB" w14:paraId="7A69244B" w14:textId="77777777" w:rsidTr="00E20ED8">
        <w:trPr>
          <w:trHeight w:val="104"/>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7A758C46" w14:textId="77777777" w:rsidR="006F4727" w:rsidRPr="005D35FB" w:rsidRDefault="006F4727" w:rsidP="006F472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Позиция</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A935477"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 </w:t>
            </w:r>
          </w:p>
        </w:tc>
        <w:tc>
          <w:tcPr>
            <w:tcW w:w="850" w:type="dxa"/>
            <w:tcBorders>
              <w:top w:val="nil"/>
              <w:left w:val="nil"/>
              <w:bottom w:val="single" w:sz="4" w:space="0" w:color="auto"/>
              <w:right w:val="single" w:sz="4" w:space="0" w:color="auto"/>
            </w:tcBorders>
            <w:shd w:val="clear" w:color="auto" w:fill="auto"/>
            <w:vAlign w:val="center"/>
            <w:hideMark/>
          </w:tcPr>
          <w:p w14:paraId="511C1699"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567" w:type="dxa"/>
            <w:tcBorders>
              <w:top w:val="nil"/>
              <w:left w:val="nil"/>
              <w:bottom w:val="single" w:sz="4" w:space="0" w:color="auto"/>
              <w:right w:val="single" w:sz="4" w:space="0" w:color="auto"/>
            </w:tcBorders>
            <w:shd w:val="clear" w:color="auto" w:fill="auto"/>
            <w:vAlign w:val="center"/>
            <w:hideMark/>
          </w:tcPr>
          <w:p w14:paraId="3D9BBC5B"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993" w:type="dxa"/>
            <w:tcBorders>
              <w:top w:val="nil"/>
              <w:left w:val="nil"/>
              <w:bottom w:val="single" w:sz="4" w:space="0" w:color="auto"/>
              <w:right w:val="single" w:sz="4" w:space="0" w:color="auto"/>
            </w:tcBorders>
            <w:shd w:val="clear" w:color="auto" w:fill="auto"/>
            <w:vAlign w:val="center"/>
            <w:hideMark/>
          </w:tcPr>
          <w:p w14:paraId="1A95C18F"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7E2F3DE6"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w:t>
            </w:r>
          </w:p>
        </w:tc>
        <w:tc>
          <w:tcPr>
            <w:tcW w:w="1020" w:type="dxa"/>
            <w:tcBorders>
              <w:top w:val="nil"/>
              <w:left w:val="single" w:sz="4" w:space="0" w:color="auto"/>
              <w:bottom w:val="single" w:sz="4" w:space="0" w:color="auto"/>
              <w:right w:val="double" w:sz="6" w:space="0" w:color="auto"/>
            </w:tcBorders>
            <w:shd w:val="clear" w:color="auto" w:fill="auto"/>
            <w:vAlign w:val="center"/>
            <w:hideMark/>
          </w:tcPr>
          <w:p w14:paraId="75668E2C"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 </w:t>
            </w:r>
          </w:p>
        </w:tc>
      </w:tr>
      <w:tr w:rsidR="005D35FB" w:rsidRPr="005D35FB" w14:paraId="38799F70" w14:textId="77777777" w:rsidTr="00E20ED8">
        <w:trPr>
          <w:trHeight w:val="433"/>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2EA24A42" w14:textId="596CDA1D" w:rsidR="006F4727" w:rsidRPr="005D35FB" w:rsidRDefault="006F4727" w:rsidP="00D906FB">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(на начало года - исполнено за 2022 г., на 01.0</w:t>
            </w:r>
            <w:r w:rsidR="00D906FB" w:rsidRPr="005D35FB">
              <w:rPr>
                <w:rFonts w:ascii="Times New Roman" w:eastAsia="Times New Roman" w:hAnsi="Times New Roman"/>
                <w:sz w:val="20"/>
                <w:szCs w:val="20"/>
                <w:lang w:eastAsia="ru-RU"/>
              </w:rPr>
              <w:t>7</w:t>
            </w:r>
            <w:r w:rsidRPr="005D35FB">
              <w:rPr>
                <w:rFonts w:ascii="Times New Roman" w:eastAsia="Times New Roman" w:hAnsi="Times New Roman"/>
                <w:sz w:val="20"/>
                <w:szCs w:val="20"/>
                <w:lang w:eastAsia="ru-RU"/>
              </w:rPr>
              <w:t>.202</w:t>
            </w:r>
            <w:r w:rsidR="00D906FB" w:rsidRPr="005D35FB">
              <w:rPr>
                <w:rFonts w:ascii="Times New Roman" w:eastAsia="Times New Roman" w:hAnsi="Times New Roman"/>
                <w:sz w:val="20"/>
                <w:szCs w:val="20"/>
                <w:lang w:eastAsia="ru-RU"/>
              </w:rPr>
              <w:t>3</w:t>
            </w:r>
            <w:r w:rsidRPr="005D35FB">
              <w:rPr>
                <w:rFonts w:ascii="Times New Roman" w:eastAsia="Times New Roman" w:hAnsi="Times New Roman"/>
                <w:sz w:val="20"/>
                <w:szCs w:val="20"/>
                <w:lang w:eastAsia="ru-RU"/>
              </w:rPr>
              <w:t xml:space="preserve"> - утверждено на год</w:t>
            </w:r>
            <w:r w:rsidR="00D906FB" w:rsidRPr="005D35FB">
              <w:rPr>
                <w:rFonts w:ascii="Times New Roman" w:eastAsia="Times New Roman" w:hAnsi="Times New Roman"/>
                <w:sz w:val="20"/>
                <w:szCs w:val="20"/>
                <w:lang w:eastAsia="ru-RU"/>
              </w:rPr>
              <w:t xml:space="preserve"> законом </w:t>
            </w:r>
            <w:r w:rsidR="00D61373" w:rsidRPr="005D35FB">
              <w:rPr>
                <w:rFonts w:ascii="Times New Roman" w:eastAsia="Times New Roman" w:hAnsi="Times New Roman"/>
                <w:sz w:val="20"/>
                <w:szCs w:val="20"/>
                <w:lang w:eastAsia="ru-RU"/>
              </w:rPr>
              <w:t>«</w:t>
            </w:r>
            <w:r w:rsidR="00D906FB" w:rsidRPr="005D35FB">
              <w:rPr>
                <w:rFonts w:ascii="Times New Roman" w:eastAsia="Times New Roman" w:hAnsi="Times New Roman"/>
                <w:sz w:val="20"/>
                <w:szCs w:val="20"/>
                <w:lang w:eastAsia="ru-RU"/>
              </w:rPr>
              <w:t>Об областном бюджете</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0786F1" w14:textId="2BEA580D" w:rsidR="006F4727" w:rsidRPr="005D35FB" w:rsidRDefault="00E20ED8"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55,0</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14:paraId="72D09188" w14:textId="45C1F101" w:rsidR="006F4727" w:rsidRPr="005D35FB" w:rsidRDefault="00E20ED8"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62,3</w:t>
            </w:r>
          </w:p>
        </w:tc>
        <w:tc>
          <w:tcPr>
            <w:tcW w:w="1728" w:type="dxa"/>
            <w:gridSpan w:val="2"/>
            <w:tcBorders>
              <w:top w:val="single" w:sz="4" w:space="0" w:color="auto"/>
              <w:left w:val="nil"/>
              <w:bottom w:val="single" w:sz="4" w:space="0" w:color="auto"/>
              <w:right w:val="double" w:sz="6" w:space="0" w:color="000000"/>
            </w:tcBorders>
            <w:shd w:val="clear" w:color="auto" w:fill="auto"/>
            <w:vAlign w:val="center"/>
            <w:hideMark/>
          </w:tcPr>
          <w:p w14:paraId="466C0145" w14:textId="20A1CE53" w:rsidR="006F4727" w:rsidRPr="005D35FB" w:rsidRDefault="00E20ED8"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7,3</w:t>
            </w:r>
          </w:p>
        </w:tc>
      </w:tr>
      <w:tr w:rsidR="005D35FB" w:rsidRPr="005D35FB" w14:paraId="34CDAFE5" w14:textId="77777777" w:rsidTr="00E20ED8">
        <w:trPr>
          <w:trHeight w:val="78"/>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2CE670B1" w14:textId="77777777" w:rsidR="006F4727" w:rsidRPr="005D35FB" w:rsidRDefault="006F4727" w:rsidP="006F472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Позиция</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1F7E0A73"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22 </w:t>
            </w:r>
          </w:p>
        </w:tc>
        <w:tc>
          <w:tcPr>
            <w:tcW w:w="850" w:type="dxa"/>
            <w:tcBorders>
              <w:top w:val="nil"/>
              <w:left w:val="nil"/>
              <w:bottom w:val="single" w:sz="4" w:space="0" w:color="auto"/>
              <w:right w:val="single" w:sz="4" w:space="0" w:color="auto"/>
            </w:tcBorders>
            <w:shd w:val="clear" w:color="auto" w:fill="auto"/>
            <w:vAlign w:val="center"/>
            <w:hideMark/>
          </w:tcPr>
          <w:p w14:paraId="41639094"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w:t>
            </w:r>
          </w:p>
        </w:tc>
        <w:tc>
          <w:tcPr>
            <w:tcW w:w="567" w:type="dxa"/>
            <w:tcBorders>
              <w:top w:val="nil"/>
              <w:left w:val="nil"/>
              <w:bottom w:val="single" w:sz="4" w:space="0" w:color="auto"/>
              <w:right w:val="single" w:sz="4" w:space="0" w:color="auto"/>
            </w:tcBorders>
            <w:shd w:val="clear" w:color="auto" w:fill="auto"/>
            <w:vAlign w:val="center"/>
            <w:hideMark/>
          </w:tcPr>
          <w:p w14:paraId="23AE5D73"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 </w:t>
            </w:r>
          </w:p>
        </w:tc>
        <w:tc>
          <w:tcPr>
            <w:tcW w:w="993" w:type="dxa"/>
            <w:tcBorders>
              <w:top w:val="nil"/>
              <w:left w:val="nil"/>
              <w:bottom w:val="single" w:sz="4" w:space="0" w:color="auto"/>
              <w:right w:val="single" w:sz="4" w:space="0" w:color="auto"/>
            </w:tcBorders>
            <w:shd w:val="clear" w:color="auto" w:fill="auto"/>
            <w:vAlign w:val="center"/>
            <w:hideMark/>
          </w:tcPr>
          <w:p w14:paraId="7343DCE4"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D7E080C"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w:t>
            </w:r>
          </w:p>
        </w:tc>
        <w:tc>
          <w:tcPr>
            <w:tcW w:w="1020" w:type="dxa"/>
            <w:tcBorders>
              <w:top w:val="nil"/>
              <w:left w:val="single" w:sz="4" w:space="0" w:color="auto"/>
              <w:bottom w:val="single" w:sz="4" w:space="0" w:color="auto"/>
              <w:right w:val="double" w:sz="6" w:space="0" w:color="auto"/>
            </w:tcBorders>
            <w:shd w:val="clear" w:color="auto" w:fill="auto"/>
            <w:vAlign w:val="center"/>
            <w:hideMark/>
          </w:tcPr>
          <w:p w14:paraId="37077985"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w:t>
            </w:r>
          </w:p>
        </w:tc>
      </w:tr>
      <w:tr w:rsidR="005D35FB" w:rsidRPr="005D35FB" w14:paraId="0139309A" w14:textId="77777777" w:rsidTr="00E20ED8">
        <w:trPr>
          <w:trHeight w:val="39"/>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51E1B018" w14:textId="77777777" w:rsidR="006F4727" w:rsidRPr="005D35FB" w:rsidRDefault="006F4727" w:rsidP="006F472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Государственный долг на душу населения, руб.</w:t>
            </w:r>
          </w:p>
        </w:tc>
        <w:tc>
          <w:tcPr>
            <w:tcW w:w="1417"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A2D62A2"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48 302,31 </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14:paraId="1A2DB97F"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55 458,03 </w:t>
            </w:r>
          </w:p>
        </w:tc>
        <w:tc>
          <w:tcPr>
            <w:tcW w:w="1728" w:type="dxa"/>
            <w:gridSpan w:val="2"/>
            <w:tcBorders>
              <w:top w:val="single" w:sz="4" w:space="0" w:color="auto"/>
              <w:left w:val="nil"/>
              <w:bottom w:val="single" w:sz="4" w:space="0" w:color="auto"/>
              <w:right w:val="double" w:sz="6" w:space="0" w:color="000000"/>
            </w:tcBorders>
            <w:shd w:val="clear" w:color="auto" w:fill="auto"/>
            <w:vAlign w:val="center"/>
            <w:hideMark/>
          </w:tcPr>
          <w:p w14:paraId="6731EC0A"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7 155,72 </w:t>
            </w:r>
          </w:p>
        </w:tc>
      </w:tr>
      <w:tr w:rsidR="006F4727" w:rsidRPr="005D35FB" w14:paraId="547E02CA" w14:textId="77777777" w:rsidTr="00E20ED8">
        <w:trPr>
          <w:trHeight w:val="39"/>
        </w:trPr>
        <w:tc>
          <w:tcPr>
            <w:tcW w:w="4655" w:type="dxa"/>
            <w:tcBorders>
              <w:top w:val="nil"/>
              <w:left w:val="double" w:sz="6" w:space="0" w:color="auto"/>
              <w:bottom w:val="double" w:sz="6" w:space="0" w:color="auto"/>
              <w:right w:val="single" w:sz="4" w:space="0" w:color="auto"/>
            </w:tcBorders>
            <w:shd w:val="clear" w:color="auto" w:fill="auto"/>
            <w:vAlign w:val="center"/>
            <w:hideMark/>
          </w:tcPr>
          <w:p w14:paraId="0A0A25D1" w14:textId="77777777" w:rsidR="006F4727" w:rsidRPr="005D35FB" w:rsidRDefault="006F4727" w:rsidP="006F4727">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Позиция</w:t>
            </w:r>
          </w:p>
        </w:tc>
        <w:tc>
          <w:tcPr>
            <w:tcW w:w="567" w:type="dxa"/>
            <w:tcBorders>
              <w:top w:val="single" w:sz="4" w:space="0" w:color="auto"/>
              <w:left w:val="nil"/>
              <w:bottom w:val="double" w:sz="6" w:space="0" w:color="auto"/>
              <w:right w:val="single" w:sz="4" w:space="0" w:color="auto"/>
            </w:tcBorders>
            <w:shd w:val="clear" w:color="auto" w:fill="auto"/>
            <w:vAlign w:val="center"/>
            <w:hideMark/>
          </w:tcPr>
          <w:p w14:paraId="42597A4D"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7DB5A3DD"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567" w:type="dxa"/>
            <w:tcBorders>
              <w:top w:val="single" w:sz="4" w:space="0" w:color="auto"/>
              <w:left w:val="nil"/>
              <w:bottom w:val="double" w:sz="6" w:space="0" w:color="auto"/>
              <w:right w:val="single" w:sz="4" w:space="0" w:color="auto"/>
            </w:tcBorders>
            <w:shd w:val="clear" w:color="auto" w:fill="auto"/>
            <w:vAlign w:val="center"/>
            <w:hideMark/>
          </w:tcPr>
          <w:p w14:paraId="3C5C4D2C"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w:t>
            </w:r>
          </w:p>
        </w:tc>
        <w:tc>
          <w:tcPr>
            <w:tcW w:w="993" w:type="dxa"/>
            <w:tcBorders>
              <w:top w:val="single" w:sz="4" w:space="0" w:color="auto"/>
              <w:left w:val="nil"/>
              <w:bottom w:val="double" w:sz="6" w:space="0" w:color="auto"/>
              <w:right w:val="single" w:sz="4" w:space="0" w:color="auto"/>
            </w:tcBorders>
            <w:shd w:val="clear" w:color="auto" w:fill="auto"/>
            <w:vAlign w:val="center"/>
            <w:hideMark/>
          </w:tcPr>
          <w:p w14:paraId="3C095C70"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w:t>
            </w:r>
          </w:p>
        </w:tc>
        <w:tc>
          <w:tcPr>
            <w:tcW w:w="708" w:type="dxa"/>
            <w:tcBorders>
              <w:top w:val="nil"/>
              <w:left w:val="nil"/>
              <w:bottom w:val="double" w:sz="6" w:space="0" w:color="auto"/>
              <w:right w:val="single" w:sz="4" w:space="0" w:color="auto"/>
            </w:tcBorders>
            <w:shd w:val="clear" w:color="auto" w:fill="auto"/>
            <w:vAlign w:val="center"/>
            <w:hideMark/>
          </w:tcPr>
          <w:p w14:paraId="4E2C0B27"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1020" w:type="dxa"/>
            <w:tcBorders>
              <w:top w:val="nil"/>
              <w:left w:val="nil"/>
              <w:bottom w:val="double" w:sz="6" w:space="0" w:color="auto"/>
              <w:right w:val="double" w:sz="6" w:space="0" w:color="auto"/>
            </w:tcBorders>
            <w:shd w:val="clear" w:color="auto" w:fill="auto"/>
            <w:vAlign w:val="center"/>
            <w:hideMark/>
          </w:tcPr>
          <w:p w14:paraId="0AB4C88A" w14:textId="77777777" w:rsidR="006F4727" w:rsidRPr="005D35FB" w:rsidRDefault="006F4727" w:rsidP="006F4727">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w:t>
            </w:r>
          </w:p>
        </w:tc>
      </w:tr>
    </w:tbl>
    <w:p w14:paraId="343ACEA6" w14:textId="77777777" w:rsidR="00E20ED8" w:rsidRPr="005D35FB" w:rsidRDefault="00E20ED8" w:rsidP="00AE0514">
      <w:pPr>
        <w:spacing w:after="0" w:line="240" w:lineRule="auto"/>
        <w:ind w:firstLine="709"/>
        <w:jc w:val="both"/>
        <w:rPr>
          <w:rFonts w:ascii="Times New Roman" w:hAnsi="Times New Roman"/>
          <w:sz w:val="28"/>
          <w:szCs w:val="28"/>
        </w:rPr>
      </w:pPr>
    </w:p>
    <w:p w14:paraId="0F73CF83" w14:textId="480E0F27"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За </w:t>
      </w:r>
      <w:r w:rsidR="00D906FB" w:rsidRPr="005D35FB">
        <w:rPr>
          <w:rFonts w:ascii="Times New Roman" w:hAnsi="Times New Roman"/>
          <w:sz w:val="28"/>
          <w:szCs w:val="28"/>
          <w:lang w:val="en-US"/>
        </w:rPr>
        <w:t>I</w:t>
      </w:r>
      <w:r w:rsidRPr="005D35FB">
        <w:rPr>
          <w:rFonts w:ascii="Times New Roman" w:hAnsi="Times New Roman"/>
          <w:sz w:val="28"/>
          <w:szCs w:val="28"/>
        </w:rPr>
        <w:t xml:space="preserve"> </w:t>
      </w:r>
      <w:r w:rsidR="00D906FB" w:rsidRPr="005D35FB">
        <w:rPr>
          <w:rFonts w:ascii="Times New Roman" w:hAnsi="Times New Roman"/>
          <w:sz w:val="28"/>
          <w:szCs w:val="28"/>
        </w:rPr>
        <w:t>полугодие</w:t>
      </w:r>
      <w:r w:rsidRPr="005D35FB">
        <w:rPr>
          <w:rFonts w:ascii="Times New Roman" w:hAnsi="Times New Roman"/>
          <w:sz w:val="28"/>
          <w:szCs w:val="28"/>
        </w:rPr>
        <w:t xml:space="preserve"> 202</w:t>
      </w:r>
      <w:r w:rsidR="00D906FB" w:rsidRPr="005D35FB">
        <w:rPr>
          <w:rFonts w:ascii="Times New Roman" w:hAnsi="Times New Roman"/>
          <w:sz w:val="28"/>
          <w:szCs w:val="28"/>
        </w:rPr>
        <w:t>3</w:t>
      </w:r>
      <w:r w:rsidRPr="005D35FB">
        <w:rPr>
          <w:rFonts w:ascii="Times New Roman" w:hAnsi="Times New Roman"/>
          <w:sz w:val="28"/>
          <w:szCs w:val="28"/>
        </w:rPr>
        <w:t xml:space="preserve"> года Архангельск</w:t>
      </w:r>
      <w:r w:rsidR="00D906FB" w:rsidRPr="005D35FB">
        <w:rPr>
          <w:rFonts w:ascii="Times New Roman" w:hAnsi="Times New Roman"/>
          <w:sz w:val="28"/>
          <w:szCs w:val="28"/>
        </w:rPr>
        <w:t>ая</w:t>
      </w:r>
      <w:r w:rsidRPr="005D35FB">
        <w:rPr>
          <w:rFonts w:ascii="Times New Roman" w:hAnsi="Times New Roman"/>
          <w:sz w:val="28"/>
          <w:szCs w:val="28"/>
        </w:rPr>
        <w:t xml:space="preserve"> област</w:t>
      </w:r>
      <w:r w:rsidR="00D906FB" w:rsidRPr="005D35FB">
        <w:rPr>
          <w:rFonts w:ascii="Times New Roman" w:hAnsi="Times New Roman"/>
          <w:sz w:val="28"/>
          <w:szCs w:val="28"/>
        </w:rPr>
        <w:t>ь</w:t>
      </w:r>
      <w:r w:rsidRPr="005D35FB">
        <w:rPr>
          <w:rFonts w:ascii="Times New Roman" w:hAnsi="Times New Roman"/>
          <w:sz w:val="28"/>
          <w:szCs w:val="28"/>
        </w:rPr>
        <w:t xml:space="preserve"> </w:t>
      </w:r>
      <w:r w:rsidR="00021015" w:rsidRPr="005D35FB">
        <w:rPr>
          <w:rFonts w:ascii="Times New Roman" w:hAnsi="Times New Roman"/>
          <w:sz w:val="28"/>
          <w:szCs w:val="28"/>
        </w:rPr>
        <w:t>ухудшила свои позиции</w:t>
      </w:r>
      <w:r w:rsidRPr="005D35FB">
        <w:rPr>
          <w:rFonts w:ascii="Times New Roman" w:hAnsi="Times New Roman"/>
          <w:sz w:val="28"/>
          <w:szCs w:val="28"/>
        </w:rPr>
        <w:t xml:space="preserve"> </w:t>
      </w:r>
      <w:r w:rsidR="00021015" w:rsidRPr="005D35FB">
        <w:rPr>
          <w:rFonts w:ascii="Times New Roman" w:hAnsi="Times New Roman"/>
          <w:sz w:val="28"/>
          <w:szCs w:val="28"/>
        </w:rPr>
        <w:t>по всем показателям</w:t>
      </w:r>
      <w:r w:rsidRPr="005D35FB">
        <w:rPr>
          <w:rFonts w:ascii="Times New Roman" w:hAnsi="Times New Roman"/>
          <w:sz w:val="28"/>
          <w:szCs w:val="28"/>
        </w:rPr>
        <w:t xml:space="preserve"> среди субъектов Российской Федерации.</w:t>
      </w:r>
      <w:r w:rsidR="00FF5DFC" w:rsidRPr="005D35FB">
        <w:rPr>
          <w:rFonts w:ascii="Times New Roman" w:hAnsi="Times New Roman"/>
          <w:sz w:val="28"/>
          <w:szCs w:val="28"/>
        </w:rPr>
        <w:t xml:space="preserve"> </w:t>
      </w:r>
    </w:p>
    <w:p w14:paraId="68EC8DC2" w14:textId="1F4B02E8"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Среди субъектов СЗФО по </w:t>
      </w:r>
      <w:r w:rsidR="00FF5DFC" w:rsidRPr="005D35FB">
        <w:rPr>
          <w:rFonts w:ascii="Times New Roman" w:hAnsi="Times New Roman"/>
          <w:sz w:val="28"/>
          <w:szCs w:val="28"/>
        </w:rPr>
        <w:t>о</w:t>
      </w:r>
      <w:r w:rsidRPr="005D35FB">
        <w:rPr>
          <w:rFonts w:ascii="Times New Roman" w:hAnsi="Times New Roman"/>
          <w:sz w:val="28"/>
          <w:szCs w:val="28"/>
        </w:rPr>
        <w:t>бъем</w:t>
      </w:r>
      <w:r w:rsidR="00FF5DFC" w:rsidRPr="005D35FB">
        <w:rPr>
          <w:rFonts w:ascii="Times New Roman" w:hAnsi="Times New Roman"/>
          <w:sz w:val="28"/>
          <w:szCs w:val="28"/>
        </w:rPr>
        <w:t>у</w:t>
      </w:r>
      <w:r w:rsidRPr="005D35FB">
        <w:rPr>
          <w:rFonts w:ascii="Times New Roman" w:hAnsi="Times New Roman"/>
          <w:sz w:val="28"/>
          <w:szCs w:val="28"/>
        </w:rPr>
        <w:t xml:space="preserve"> государственного долга</w:t>
      </w:r>
      <w:r w:rsidR="00FF5DFC" w:rsidRPr="005D35FB">
        <w:rPr>
          <w:rFonts w:ascii="Times New Roman" w:hAnsi="Times New Roman"/>
          <w:sz w:val="28"/>
          <w:szCs w:val="28"/>
        </w:rPr>
        <w:t xml:space="preserve"> позиция Архангельской области не изменилась, по уровню государственного долга по отношению к налоговым и неналоговым доходам и государственному долгу на душу населения </w:t>
      </w:r>
      <w:r w:rsidR="00B707F9" w:rsidRPr="005D35FB">
        <w:rPr>
          <w:rFonts w:ascii="Times New Roman" w:hAnsi="Times New Roman"/>
          <w:sz w:val="28"/>
          <w:szCs w:val="28"/>
        </w:rPr>
        <w:t>– ухудшение на одну позицию.</w:t>
      </w:r>
    </w:p>
    <w:p w14:paraId="00FAB175" w14:textId="3165CEA3" w:rsidR="009D0CB7" w:rsidRPr="005D35FB" w:rsidRDefault="009D0CB7"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Вместе с тем, в структуре государственного долга преобладают </w:t>
      </w:r>
      <w:r w:rsidR="00D61373" w:rsidRPr="005D35FB">
        <w:rPr>
          <w:rFonts w:ascii="Times New Roman" w:hAnsi="Times New Roman"/>
          <w:sz w:val="28"/>
          <w:szCs w:val="28"/>
        </w:rPr>
        <w:t>«</w:t>
      </w:r>
      <w:r w:rsidRPr="005D35FB">
        <w:rPr>
          <w:rFonts w:ascii="Times New Roman" w:hAnsi="Times New Roman"/>
          <w:sz w:val="28"/>
          <w:szCs w:val="28"/>
        </w:rPr>
        <w:t>дешевые</w:t>
      </w:r>
      <w:r w:rsidR="00D61373" w:rsidRPr="005D35FB">
        <w:rPr>
          <w:rFonts w:ascii="Times New Roman" w:hAnsi="Times New Roman"/>
          <w:sz w:val="28"/>
          <w:szCs w:val="28"/>
        </w:rPr>
        <w:t>»</w:t>
      </w:r>
      <w:r w:rsidRPr="005D35FB">
        <w:rPr>
          <w:rFonts w:ascii="Times New Roman" w:hAnsi="Times New Roman"/>
          <w:sz w:val="28"/>
          <w:szCs w:val="28"/>
        </w:rPr>
        <w:t xml:space="preserve"> бюджетные кредиты с более длительным периодом пользования в отличие от коммерческих кредитов.</w:t>
      </w:r>
    </w:p>
    <w:p w14:paraId="56073C05" w14:textId="3794DCF1"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Лидером по объему государственного долга среди субъектов СЗФО по состоянию на 01.07.202</w:t>
      </w:r>
      <w:r w:rsidR="009D0CB7" w:rsidRPr="005D35FB">
        <w:rPr>
          <w:rFonts w:ascii="Times New Roman" w:hAnsi="Times New Roman"/>
          <w:sz w:val="28"/>
          <w:szCs w:val="28"/>
        </w:rPr>
        <w:t>3</w:t>
      </w:r>
      <w:r w:rsidRPr="005D35FB">
        <w:rPr>
          <w:rFonts w:ascii="Times New Roman" w:hAnsi="Times New Roman"/>
          <w:sz w:val="28"/>
          <w:szCs w:val="28"/>
        </w:rPr>
        <w:t xml:space="preserve"> является г. Санкт-Петербург (9</w:t>
      </w:r>
      <w:r w:rsidR="009D0CB7" w:rsidRPr="005D35FB">
        <w:rPr>
          <w:rFonts w:ascii="Times New Roman" w:hAnsi="Times New Roman"/>
          <w:sz w:val="28"/>
          <w:szCs w:val="28"/>
        </w:rPr>
        <w:t xml:space="preserve">9 133,9 </w:t>
      </w:r>
      <w:r w:rsidRPr="005D35FB">
        <w:rPr>
          <w:rFonts w:ascii="Times New Roman" w:hAnsi="Times New Roman"/>
          <w:sz w:val="28"/>
          <w:szCs w:val="28"/>
        </w:rPr>
        <w:t>млн.руб.), который на 01.01.202</w:t>
      </w:r>
      <w:r w:rsidR="00F77423" w:rsidRPr="005D35FB">
        <w:rPr>
          <w:rFonts w:ascii="Times New Roman" w:hAnsi="Times New Roman"/>
          <w:sz w:val="28"/>
          <w:szCs w:val="28"/>
        </w:rPr>
        <w:t>3</w:t>
      </w:r>
      <w:r w:rsidRPr="005D35FB">
        <w:rPr>
          <w:rFonts w:ascii="Times New Roman" w:hAnsi="Times New Roman"/>
          <w:sz w:val="28"/>
          <w:szCs w:val="28"/>
        </w:rPr>
        <w:t xml:space="preserve"> также находился на первом месте. Третье место занимает Республика Коми (33</w:t>
      </w:r>
      <w:r w:rsidR="00E34C87" w:rsidRPr="005D35FB">
        <w:rPr>
          <w:rFonts w:ascii="Times New Roman" w:hAnsi="Times New Roman"/>
          <w:sz w:val="28"/>
          <w:szCs w:val="28"/>
        </w:rPr>
        <w:t> 103,9</w:t>
      </w:r>
      <w:r w:rsidRPr="005D35FB">
        <w:rPr>
          <w:rFonts w:ascii="Times New Roman" w:hAnsi="Times New Roman"/>
          <w:sz w:val="28"/>
          <w:szCs w:val="28"/>
        </w:rPr>
        <w:t xml:space="preserve"> млн.руб.), позиция которого по сравнению с началом года также не изменилась.</w:t>
      </w:r>
    </w:p>
    <w:p w14:paraId="6E965EE9" w14:textId="5A11C2EE"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Наибольший объем долговых обязательств на 01.07.202</w:t>
      </w:r>
      <w:r w:rsidR="00E34C87" w:rsidRPr="005D35FB">
        <w:rPr>
          <w:rFonts w:ascii="Times New Roman" w:hAnsi="Times New Roman"/>
          <w:sz w:val="28"/>
          <w:szCs w:val="28"/>
        </w:rPr>
        <w:t>3</w:t>
      </w:r>
      <w:r w:rsidRPr="005D35FB">
        <w:rPr>
          <w:rFonts w:ascii="Times New Roman" w:hAnsi="Times New Roman"/>
          <w:sz w:val="28"/>
          <w:szCs w:val="28"/>
        </w:rPr>
        <w:t xml:space="preserve"> в целом по Российской Федерации показывает Московская область (</w:t>
      </w:r>
      <w:r w:rsidR="00E34C87" w:rsidRPr="005D35FB">
        <w:rPr>
          <w:rFonts w:ascii="Times New Roman" w:hAnsi="Times New Roman"/>
          <w:sz w:val="28"/>
          <w:szCs w:val="28"/>
        </w:rPr>
        <w:t>323 926,0</w:t>
      </w:r>
      <w:r w:rsidRPr="005D35FB">
        <w:rPr>
          <w:rFonts w:ascii="Times New Roman" w:hAnsi="Times New Roman"/>
          <w:sz w:val="28"/>
          <w:szCs w:val="28"/>
        </w:rPr>
        <w:t xml:space="preserve"> млн.руб.). Отсутствуют долговые обязательства у г. Севастополь.</w:t>
      </w:r>
    </w:p>
    <w:p w14:paraId="0E8E2BA0" w14:textId="64F49CC5" w:rsidR="00AE0514"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 таблице </w:t>
      </w:r>
      <w:r w:rsidR="00C96D82" w:rsidRPr="005D35FB">
        <w:rPr>
          <w:rFonts w:ascii="Times New Roman" w:hAnsi="Times New Roman"/>
          <w:sz w:val="28"/>
          <w:szCs w:val="28"/>
        </w:rPr>
        <w:t>86</w:t>
      </w:r>
      <w:r w:rsidRPr="005D35FB">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01.07.202</w:t>
      </w:r>
      <w:r w:rsidR="00722AC7" w:rsidRPr="005D35FB">
        <w:rPr>
          <w:rFonts w:ascii="Times New Roman" w:hAnsi="Times New Roman"/>
          <w:sz w:val="28"/>
          <w:szCs w:val="28"/>
        </w:rPr>
        <w:t>2</w:t>
      </w:r>
      <w:r w:rsidRPr="005D35FB">
        <w:rPr>
          <w:rFonts w:ascii="Times New Roman" w:hAnsi="Times New Roman"/>
          <w:sz w:val="28"/>
          <w:szCs w:val="28"/>
        </w:rPr>
        <w:t xml:space="preserve"> и 01.07.202</w:t>
      </w:r>
      <w:r w:rsidR="00722AC7" w:rsidRPr="005D35FB">
        <w:rPr>
          <w:rFonts w:ascii="Times New Roman" w:hAnsi="Times New Roman"/>
          <w:sz w:val="28"/>
          <w:szCs w:val="28"/>
        </w:rPr>
        <w:t>3.</w:t>
      </w:r>
    </w:p>
    <w:p w14:paraId="7F2C45A1" w14:textId="77777777" w:rsidR="00AE0514" w:rsidRPr="005D35FB" w:rsidRDefault="00AE0514" w:rsidP="00AE0514">
      <w:pPr>
        <w:spacing w:after="0" w:line="240" w:lineRule="auto"/>
        <w:ind w:firstLine="851"/>
        <w:jc w:val="both"/>
        <w:rPr>
          <w:rFonts w:ascii="Times New Roman" w:hAnsi="Times New Roman"/>
          <w:sz w:val="16"/>
          <w:szCs w:val="16"/>
        </w:rPr>
      </w:pPr>
    </w:p>
    <w:p w14:paraId="60782DA5" w14:textId="2C178DC6" w:rsidR="00AE0514" w:rsidRPr="005D35FB" w:rsidRDefault="00AE0514" w:rsidP="00AE0514">
      <w:pPr>
        <w:spacing w:after="0" w:line="240" w:lineRule="auto"/>
        <w:rPr>
          <w:rFonts w:ascii="Times New Roman" w:hAnsi="Times New Roman"/>
          <w:bCs/>
          <w:sz w:val="24"/>
          <w:szCs w:val="24"/>
        </w:rPr>
      </w:pPr>
      <w:r w:rsidRPr="005D35FB">
        <w:rPr>
          <w:rFonts w:ascii="Times New Roman" w:hAnsi="Times New Roman"/>
          <w:bCs/>
          <w:sz w:val="24"/>
          <w:szCs w:val="24"/>
        </w:rPr>
        <w:t xml:space="preserve">Таблица </w:t>
      </w:r>
      <w:r w:rsidRPr="005D35FB">
        <w:rPr>
          <w:rFonts w:ascii="Times New Roman" w:hAnsi="Times New Roman"/>
          <w:bCs/>
          <w:noProof/>
          <w:sz w:val="24"/>
          <w:szCs w:val="24"/>
        </w:rPr>
        <w:fldChar w:fldCharType="begin"/>
      </w:r>
      <w:r w:rsidRPr="005D35FB">
        <w:rPr>
          <w:rFonts w:ascii="Times New Roman" w:hAnsi="Times New Roman"/>
          <w:bCs/>
          <w:noProof/>
          <w:sz w:val="24"/>
          <w:szCs w:val="24"/>
        </w:rPr>
        <w:instrText xml:space="preserve"> SEQ Таблица \* ARABIC </w:instrText>
      </w:r>
      <w:r w:rsidRPr="005D35FB">
        <w:rPr>
          <w:rFonts w:ascii="Times New Roman" w:hAnsi="Times New Roman"/>
          <w:bCs/>
          <w:noProof/>
          <w:sz w:val="24"/>
          <w:szCs w:val="24"/>
        </w:rPr>
        <w:fldChar w:fldCharType="separate"/>
      </w:r>
      <w:r w:rsidR="00B4571C" w:rsidRPr="005D35FB">
        <w:rPr>
          <w:rFonts w:ascii="Times New Roman" w:hAnsi="Times New Roman"/>
          <w:bCs/>
          <w:noProof/>
          <w:sz w:val="24"/>
          <w:szCs w:val="24"/>
        </w:rPr>
        <w:t>86</w:t>
      </w:r>
      <w:r w:rsidRPr="005D35FB">
        <w:rPr>
          <w:rFonts w:ascii="Times New Roman" w:hAnsi="Times New Roman"/>
          <w:bCs/>
          <w:noProof/>
          <w:sz w:val="24"/>
          <w:szCs w:val="24"/>
        </w:rPr>
        <w:fldChar w:fldCharType="end"/>
      </w:r>
      <w:r w:rsidRPr="005D35FB">
        <w:rPr>
          <w:rFonts w:ascii="Times New Roman" w:hAnsi="Times New Roman"/>
          <w:bCs/>
          <w:sz w:val="24"/>
          <w:szCs w:val="24"/>
        </w:rPr>
        <w:t>. Рэнкинг</w:t>
      </w:r>
      <w:r w:rsidRPr="005D35FB">
        <w:rPr>
          <w:rFonts w:ascii="Times New Roman" w:hAnsi="Times New Roman"/>
          <w:bCs/>
          <w:sz w:val="24"/>
          <w:szCs w:val="24"/>
          <w:vertAlign w:val="superscript"/>
        </w:rPr>
        <w:footnoteReference w:id="6"/>
      </w:r>
      <w:r w:rsidRPr="005D35FB">
        <w:rPr>
          <w:rFonts w:ascii="Times New Roman" w:hAnsi="Times New Roman"/>
          <w:bCs/>
          <w:sz w:val="24"/>
          <w:szCs w:val="24"/>
        </w:rPr>
        <w:t xml:space="preserve"> Архангельской области по объему государственного долга по состоянию на 01.07.202</w:t>
      </w:r>
      <w:r w:rsidR="00722AC7" w:rsidRPr="005D35FB">
        <w:rPr>
          <w:rFonts w:ascii="Times New Roman" w:hAnsi="Times New Roman"/>
          <w:bCs/>
          <w:sz w:val="24"/>
          <w:szCs w:val="24"/>
        </w:rPr>
        <w:t>2</w:t>
      </w:r>
      <w:r w:rsidRPr="005D35FB">
        <w:rPr>
          <w:rFonts w:ascii="Times New Roman" w:hAnsi="Times New Roman"/>
          <w:bCs/>
          <w:sz w:val="24"/>
          <w:szCs w:val="24"/>
        </w:rPr>
        <w:t xml:space="preserve"> и 01.07.202</w:t>
      </w:r>
      <w:r w:rsidR="00722AC7" w:rsidRPr="005D35FB">
        <w:rPr>
          <w:rFonts w:ascii="Times New Roman" w:hAnsi="Times New Roman"/>
          <w:bCs/>
          <w:sz w:val="24"/>
          <w:szCs w:val="24"/>
        </w:rPr>
        <w:t>3</w:t>
      </w:r>
    </w:p>
    <w:tbl>
      <w:tblPr>
        <w:tblW w:w="9320" w:type="dxa"/>
        <w:tblLook w:val="04A0" w:firstRow="1" w:lastRow="0" w:firstColumn="1" w:lastColumn="0" w:noHBand="0" w:noVBand="1"/>
      </w:tblPr>
      <w:tblGrid>
        <w:gridCol w:w="4513"/>
        <w:gridCol w:w="527"/>
        <w:gridCol w:w="1020"/>
        <w:gridCol w:w="539"/>
        <w:gridCol w:w="1020"/>
        <w:gridCol w:w="681"/>
        <w:gridCol w:w="1020"/>
      </w:tblGrid>
      <w:tr w:rsidR="005D35FB" w:rsidRPr="005D35FB" w14:paraId="59319AC0" w14:textId="77777777" w:rsidTr="003E7976">
        <w:trPr>
          <w:trHeight w:val="117"/>
          <w:tblHeader/>
        </w:trPr>
        <w:tc>
          <w:tcPr>
            <w:tcW w:w="451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190C879"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Показатель</w:t>
            </w:r>
          </w:p>
        </w:tc>
        <w:tc>
          <w:tcPr>
            <w:tcW w:w="1547" w:type="dxa"/>
            <w:gridSpan w:val="2"/>
            <w:tcBorders>
              <w:top w:val="double" w:sz="6" w:space="0" w:color="auto"/>
              <w:left w:val="nil"/>
              <w:bottom w:val="single" w:sz="4" w:space="0" w:color="auto"/>
              <w:right w:val="single" w:sz="4" w:space="0" w:color="auto"/>
            </w:tcBorders>
            <w:shd w:val="clear" w:color="auto" w:fill="auto"/>
            <w:vAlign w:val="center"/>
            <w:hideMark/>
          </w:tcPr>
          <w:p w14:paraId="0A67A84C"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 01.07.2023</w:t>
            </w:r>
          </w:p>
        </w:tc>
        <w:tc>
          <w:tcPr>
            <w:tcW w:w="1559" w:type="dxa"/>
            <w:gridSpan w:val="2"/>
            <w:tcBorders>
              <w:top w:val="double" w:sz="6" w:space="0" w:color="auto"/>
              <w:left w:val="nil"/>
              <w:bottom w:val="single" w:sz="4" w:space="0" w:color="auto"/>
              <w:right w:val="single" w:sz="4" w:space="0" w:color="auto"/>
            </w:tcBorders>
            <w:shd w:val="clear" w:color="auto" w:fill="auto"/>
            <w:vAlign w:val="center"/>
            <w:hideMark/>
          </w:tcPr>
          <w:p w14:paraId="45B01306"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На 01.07.2023</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0ED6957D"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Изменение (+,-)</w:t>
            </w:r>
          </w:p>
        </w:tc>
      </w:tr>
      <w:tr w:rsidR="005D35FB" w:rsidRPr="005D35FB" w14:paraId="2726F2E0" w14:textId="77777777" w:rsidTr="003E7976">
        <w:trPr>
          <w:trHeight w:val="120"/>
          <w:tblHeader/>
        </w:trPr>
        <w:tc>
          <w:tcPr>
            <w:tcW w:w="4513" w:type="dxa"/>
            <w:vMerge/>
            <w:tcBorders>
              <w:top w:val="double" w:sz="6" w:space="0" w:color="auto"/>
              <w:left w:val="double" w:sz="6" w:space="0" w:color="auto"/>
              <w:bottom w:val="single" w:sz="4" w:space="0" w:color="auto"/>
              <w:right w:val="single" w:sz="4" w:space="0" w:color="auto"/>
            </w:tcBorders>
            <w:vAlign w:val="center"/>
            <w:hideMark/>
          </w:tcPr>
          <w:p w14:paraId="5F0A9662" w14:textId="77777777" w:rsidR="00AC4D43" w:rsidRPr="005D35FB" w:rsidRDefault="00AC4D43" w:rsidP="00AC4D43">
            <w:pPr>
              <w:spacing w:after="0" w:line="240" w:lineRule="auto"/>
              <w:rPr>
                <w:rFonts w:ascii="Times New Roman" w:eastAsia="Times New Roman" w:hAnsi="Times New Roman"/>
                <w:sz w:val="20"/>
                <w:szCs w:val="20"/>
                <w:lang w:eastAsia="ru-RU"/>
              </w:rPr>
            </w:pPr>
          </w:p>
        </w:tc>
        <w:tc>
          <w:tcPr>
            <w:tcW w:w="5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381740"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РФ</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14:paraId="66E0D06F"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СЗФО</w:t>
            </w:r>
          </w:p>
        </w:tc>
        <w:tc>
          <w:tcPr>
            <w:tcW w:w="539" w:type="dxa"/>
            <w:tcBorders>
              <w:top w:val="single" w:sz="4" w:space="0" w:color="auto"/>
              <w:left w:val="nil"/>
              <w:bottom w:val="single" w:sz="4" w:space="0" w:color="auto"/>
              <w:right w:val="single" w:sz="4" w:space="0" w:color="auto"/>
            </w:tcBorders>
            <w:shd w:val="clear" w:color="auto" w:fill="auto"/>
            <w:vAlign w:val="center"/>
            <w:hideMark/>
          </w:tcPr>
          <w:p w14:paraId="59A91886"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РФ</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14:paraId="471EC397"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СЗФО</w:t>
            </w:r>
          </w:p>
        </w:tc>
        <w:tc>
          <w:tcPr>
            <w:tcW w:w="681" w:type="dxa"/>
            <w:tcBorders>
              <w:top w:val="single" w:sz="4" w:space="0" w:color="auto"/>
              <w:left w:val="nil"/>
              <w:bottom w:val="single" w:sz="4" w:space="0" w:color="auto"/>
              <w:right w:val="single" w:sz="4" w:space="0" w:color="auto"/>
            </w:tcBorders>
            <w:shd w:val="clear" w:color="auto" w:fill="auto"/>
            <w:vAlign w:val="center"/>
            <w:hideMark/>
          </w:tcPr>
          <w:p w14:paraId="02425BD0"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РФ</w:t>
            </w:r>
          </w:p>
        </w:tc>
        <w:tc>
          <w:tcPr>
            <w:tcW w:w="1020" w:type="dxa"/>
            <w:tcBorders>
              <w:top w:val="nil"/>
              <w:left w:val="single" w:sz="4" w:space="0" w:color="auto"/>
              <w:bottom w:val="single" w:sz="4" w:space="0" w:color="auto"/>
              <w:right w:val="double" w:sz="6" w:space="0" w:color="auto"/>
            </w:tcBorders>
            <w:shd w:val="clear" w:color="auto" w:fill="auto"/>
            <w:vAlign w:val="center"/>
            <w:hideMark/>
          </w:tcPr>
          <w:p w14:paraId="46C8F9E0"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СЗФО</w:t>
            </w:r>
          </w:p>
        </w:tc>
      </w:tr>
      <w:tr w:rsidR="005D35FB" w:rsidRPr="005D35FB" w14:paraId="63BD45E8" w14:textId="77777777" w:rsidTr="004E18F0">
        <w:trPr>
          <w:trHeight w:val="39"/>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1C404675" w14:textId="77777777" w:rsidR="00AC4D43" w:rsidRPr="005D35FB" w:rsidRDefault="00AC4D43" w:rsidP="00AC4D4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Государственный долг, млн.руб.</w:t>
            </w:r>
          </w:p>
        </w:tc>
        <w:tc>
          <w:tcPr>
            <w:tcW w:w="154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8DBAA21"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43 376,1 </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4E1A9399"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53 478,4 </w:t>
            </w:r>
          </w:p>
        </w:tc>
        <w:tc>
          <w:tcPr>
            <w:tcW w:w="1701" w:type="dxa"/>
            <w:gridSpan w:val="2"/>
            <w:tcBorders>
              <w:top w:val="single" w:sz="4" w:space="0" w:color="auto"/>
              <w:left w:val="nil"/>
              <w:bottom w:val="single" w:sz="4" w:space="0" w:color="auto"/>
              <w:right w:val="double" w:sz="6" w:space="0" w:color="000000"/>
            </w:tcBorders>
            <w:shd w:val="clear" w:color="auto" w:fill="auto"/>
            <w:vAlign w:val="center"/>
            <w:hideMark/>
          </w:tcPr>
          <w:p w14:paraId="6C9D25BA"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10 102,3 </w:t>
            </w:r>
          </w:p>
        </w:tc>
      </w:tr>
      <w:tr w:rsidR="005D35FB" w:rsidRPr="005D35FB" w14:paraId="4D6557EC" w14:textId="77777777" w:rsidTr="004E18F0">
        <w:trPr>
          <w:trHeight w:val="206"/>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6F2FC080" w14:textId="77777777" w:rsidR="00AC4D43" w:rsidRPr="005D35FB" w:rsidRDefault="00AC4D43" w:rsidP="00AC4D4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Позиция</w:t>
            </w:r>
          </w:p>
        </w:tc>
        <w:tc>
          <w:tcPr>
            <w:tcW w:w="527" w:type="dxa"/>
            <w:tcBorders>
              <w:top w:val="nil"/>
              <w:left w:val="single" w:sz="4" w:space="0" w:color="auto"/>
              <w:bottom w:val="single" w:sz="4" w:space="0" w:color="auto"/>
              <w:right w:val="single" w:sz="4" w:space="0" w:color="auto"/>
            </w:tcBorders>
            <w:shd w:val="clear" w:color="auto" w:fill="auto"/>
            <w:vAlign w:val="center"/>
            <w:hideMark/>
          </w:tcPr>
          <w:p w14:paraId="15F8EBEF"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21 </w:t>
            </w:r>
          </w:p>
        </w:tc>
        <w:tc>
          <w:tcPr>
            <w:tcW w:w="1020" w:type="dxa"/>
            <w:tcBorders>
              <w:top w:val="nil"/>
              <w:left w:val="nil"/>
              <w:bottom w:val="single" w:sz="4" w:space="0" w:color="auto"/>
              <w:right w:val="single" w:sz="4" w:space="0" w:color="auto"/>
            </w:tcBorders>
            <w:shd w:val="clear" w:color="auto" w:fill="auto"/>
            <w:vAlign w:val="center"/>
            <w:hideMark/>
          </w:tcPr>
          <w:p w14:paraId="097FE600"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539" w:type="dxa"/>
            <w:tcBorders>
              <w:top w:val="nil"/>
              <w:left w:val="nil"/>
              <w:bottom w:val="single" w:sz="4" w:space="0" w:color="auto"/>
              <w:right w:val="single" w:sz="4" w:space="0" w:color="auto"/>
            </w:tcBorders>
            <w:shd w:val="clear" w:color="auto" w:fill="auto"/>
            <w:vAlign w:val="center"/>
            <w:hideMark/>
          </w:tcPr>
          <w:p w14:paraId="0AA74DFE"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15 </w:t>
            </w:r>
          </w:p>
        </w:tc>
        <w:tc>
          <w:tcPr>
            <w:tcW w:w="1020" w:type="dxa"/>
            <w:tcBorders>
              <w:top w:val="nil"/>
              <w:left w:val="nil"/>
              <w:bottom w:val="single" w:sz="4" w:space="0" w:color="auto"/>
              <w:right w:val="single" w:sz="4" w:space="0" w:color="auto"/>
            </w:tcBorders>
            <w:shd w:val="clear" w:color="auto" w:fill="auto"/>
            <w:vAlign w:val="center"/>
            <w:hideMark/>
          </w:tcPr>
          <w:p w14:paraId="4F67C165"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681" w:type="dxa"/>
            <w:tcBorders>
              <w:top w:val="single" w:sz="4" w:space="0" w:color="auto"/>
              <w:left w:val="nil"/>
              <w:bottom w:val="single" w:sz="4" w:space="0" w:color="auto"/>
              <w:right w:val="single" w:sz="4" w:space="0" w:color="auto"/>
            </w:tcBorders>
            <w:shd w:val="clear" w:color="auto" w:fill="auto"/>
            <w:vAlign w:val="center"/>
            <w:hideMark/>
          </w:tcPr>
          <w:p w14:paraId="5A731B67"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w:t>
            </w:r>
          </w:p>
        </w:tc>
        <w:tc>
          <w:tcPr>
            <w:tcW w:w="1020" w:type="dxa"/>
            <w:tcBorders>
              <w:top w:val="nil"/>
              <w:left w:val="single" w:sz="4" w:space="0" w:color="auto"/>
              <w:bottom w:val="single" w:sz="4" w:space="0" w:color="auto"/>
              <w:right w:val="double" w:sz="6" w:space="0" w:color="auto"/>
            </w:tcBorders>
            <w:shd w:val="clear" w:color="auto" w:fill="auto"/>
            <w:vAlign w:val="center"/>
            <w:hideMark/>
          </w:tcPr>
          <w:p w14:paraId="0CEF24D9"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0 </w:t>
            </w:r>
          </w:p>
        </w:tc>
      </w:tr>
      <w:tr w:rsidR="005D35FB" w:rsidRPr="005D35FB" w14:paraId="2ACA20A4" w14:textId="77777777" w:rsidTr="004E18F0">
        <w:trPr>
          <w:trHeight w:val="11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43EAD053" w14:textId="356E945C" w:rsidR="00AC4D43" w:rsidRPr="005D35FB" w:rsidRDefault="00647C09" w:rsidP="00AC4D4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Уровень государственного долга по отношению к налоговым и неналоговым доходам, % (на начало </w:t>
            </w:r>
            <w:r w:rsidRPr="005D35FB">
              <w:rPr>
                <w:rFonts w:ascii="Times New Roman" w:eastAsia="Times New Roman" w:hAnsi="Times New Roman"/>
                <w:sz w:val="20"/>
                <w:szCs w:val="20"/>
                <w:lang w:eastAsia="ru-RU"/>
              </w:rPr>
              <w:lastRenderedPageBreak/>
              <w:t xml:space="preserve">года - исполнено за 2022 г., на 01.07.2023 - утверждено на год законом </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Об областном бюджете</w:t>
            </w:r>
            <w:r w:rsidR="00D61373" w:rsidRPr="005D35FB">
              <w:rPr>
                <w:rFonts w:ascii="Times New Roman" w:eastAsia="Times New Roman" w:hAnsi="Times New Roman"/>
                <w:sz w:val="20"/>
                <w:szCs w:val="20"/>
                <w:lang w:eastAsia="ru-RU"/>
              </w:rPr>
              <w:t>»</w:t>
            </w:r>
            <w:r w:rsidRPr="005D35FB">
              <w:rPr>
                <w:rFonts w:ascii="Times New Roman" w:eastAsia="Times New Roman" w:hAnsi="Times New Roman"/>
                <w:sz w:val="20"/>
                <w:szCs w:val="20"/>
                <w:lang w:eastAsia="ru-RU"/>
              </w:rPr>
              <w:t>)</w:t>
            </w:r>
          </w:p>
        </w:tc>
        <w:tc>
          <w:tcPr>
            <w:tcW w:w="154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246E6F5" w14:textId="46CF9082" w:rsidR="00AC4D43" w:rsidRPr="005D35FB" w:rsidRDefault="004E18F0"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lastRenderedPageBreak/>
              <w:t>55,4</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15170093" w14:textId="079D7B65" w:rsidR="00AC4D43" w:rsidRPr="005D35FB" w:rsidRDefault="004E18F0"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62,3</w:t>
            </w:r>
          </w:p>
        </w:tc>
        <w:tc>
          <w:tcPr>
            <w:tcW w:w="1701" w:type="dxa"/>
            <w:gridSpan w:val="2"/>
            <w:tcBorders>
              <w:top w:val="single" w:sz="4" w:space="0" w:color="auto"/>
              <w:left w:val="nil"/>
              <w:bottom w:val="single" w:sz="4" w:space="0" w:color="auto"/>
              <w:right w:val="double" w:sz="6" w:space="0" w:color="000000"/>
            </w:tcBorders>
            <w:shd w:val="clear" w:color="auto" w:fill="auto"/>
            <w:vAlign w:val="center"/>
            <w:hideMark/>
          </w:tcPr>
          <w:p w14:paraId="2E7DCA64" w14:textId="1BC15944" w:rsidR="00AC4D43" w:rsidRPr="005D35FB" w:rsidRDefault="004E18F0"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6,9</w:t>
            </w:r>
          </w:p>
        </w:tc>
      </w:tr>
      <w:tr w:rsidR="005D35FB" w:rsidRPr="005D35FB" w14:paraId="42303D0B" w14:textId="77777777" w:rsidTr="004E18F0">
        <w:trPr>
          <w:trHeight w:val="12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275303E7" w14:textId="77777777" w:rsidR="00AC4D43" w:rsidRPr="005D35FB" w:rsidRDefault="00AC4D43" w:rsidP="00AC4D4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Позиция</w:t>
            </w:r>
          </w:p>
        </w:tc>
        <w:tc>
          <w:tcPr>
            <w:tcW w:w="527" w:type="dxa"/>
            <w:tcBorders>
              <w:top w:val="nil"/>
              <w:left w:val="single" w:sz="4" w:space="0" w:color="auto"/>
              <w:bottom w:val="single" w:sz="4" w:space="0" w:color="auto"/>
              <w:right w:val="single" w:sz="4" w:space="0" w:color="auto"/>
            </w:tcBorders>
            <w:shd w:val="clear" w:color="auto" w:fill="auto"/>
            <w:vAlign w:val="center"/>
            <w:hideMark/>
          </w:tcPr>
          <w:p w14:paraId="36C983F8"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24 </w:t>
            </w:r>
          </w:p>
        </w:tc>
        <w:tc>
          <w:tcPr>
            <w:tcW w:w="1020" w:type="dxa"/>
            <w:tcBorders>
              <w:top w:val="nil"/>
              <w:left w:val="nil"/>
              <w:bottom w:val="single" w:sz="4" w:space="0" w:color="auto"/>
              <w:right w:val="single" w:sz="4" w:space="0" w:color="auto"/>
            </w:tcBorders>
            <w:shd w:val="clear" w:color="auto" w:fill="auto"/>
            <w:vAlign w:val="center"/>
            <w:hideMark/>
          </w:tcPr>
          <w:p w14:paraId="6BD88CC5"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w:t>
            </w:r>
          </w:p>
        </w:tc>
        <w:tc>
          <w:tcPr>
            <w:tcW w:w="539" w:type="dxa"/>
            <w:tcBorders>
              <w:top w:val="nil"/>
              <w:left w:val="nil"/>
              <w:bottom w:val="single" w:sz="4" w:space="0" w:color="auto"/>
              <w:right w:val="single" w:sz="4" w:space="0" w:color="auto"/>
            </w:tcBorders>
            <w:shd w:val="clear" w:color="auto" w:fill="auto"/>
            <w:vAlign w:val="center"/>
            <w:hideMark/>
          </w:tcPr>
          <w:p w14:paraId="6D9D4CF0"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16 </w:t>
            </w:r>
          </w:p>
        </w:tc>
        <w:tc>
          <w:tcPr>
            <w:tcW w:w="1020" w:type="dxa"/>
            <w:tcBorders>
              <w:top w:val="nil"/>
              <w:left w:val="nil"/>
              <w:bottom w:val="single" w:sz="4" w:space="0" w:color="auto"/>
              <w:right w:val="single" w:sz="4" w:space="0" w:color="auto"/>
            </w:tcBorders>
            <w:shd w:val="clear" w:color="auto" w:fill="auto"/>
            <w:vAlign w:val="center"/>
            <w:hideMark/>
          </w:tcPr>
          <w:p w14:paraId="469D7844"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681" w:type="dxa"/>
            <w:tcBorders>
              <w:top w:val="single" w:sz="4" w:space="0" w:color="auto"/>
              <w:left w:val="nil"/>
              <w:bottom w:val="single" w:sz="4" w:space="0" w:color="auto"/>
              <w:right w:val="single" w:sz="4" w:space="0" w:color="auto"/>
            </w:tcBorders>
            <w:shd w:val="clear" w:color="auto" w:fill="auto"/>
            <w:vAlign w:val="center"/>
            <w:hideMark/>
          </w:tcPr>
          <w:p w14:paraId="221BA3E5"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-8 </w:t>
            </w:r>
          </w:p>
        </w:tc>
        <w:tc>
          <w:tcPr>
            <w:tcW w:w="1020" w:type="dxa"/>
            <w:tcBorders>
              <w:top w:val="nil"/>
              <w:left w:val="single" w:sz="4" w:space="0" w:color="auto"/>
              <w:bottom w:val="single" w:sz="4" w:space="0" w:color="auto"/>
              <w:right w:val="double" w:sz="6" w:space="0" w:color="auto"/>
            </w:tcBorders>
            <w:shd w:val="clear" w:color="auto" w:fill="auto"/>
            <w:vAlign w:val="center"/>
            <w:hideMark/>
          </w:tcPr>
          <w:p w14:paraId="196B3DD8"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w:t>
            </w:r>
          </w:p>
        </w:tc>
      </w:tr>
      <w:tr w:rsidR="005D35FB" w:rsidRPr="005D35FB" w14:paraId="7CF7906C" w14:textId="77777777" w:rsidTr="004E18F0">
        <w:trPr>
          <w:trHeight w:val="39"/>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4FA2A3F7" w14:textId="77777777" w:rsidR="00AC4D43" w:rsidRPr="005D35FB" w:rsidRDefault="00AC4D43" w:rsidP="00AC4D4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Государственный долг на душу населения, руб.</w:t>
            </w:r>
          </w:p>
        </w:tc>
        <w:tc>
          <w:tcPr>
            <w:tcW w:w="1547"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D7913D2"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40 546,69 </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18FA3802"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55 458,03 </w:t>
            </w:r>
          </w:p>
        </w:tc>
        <w:tc>
          <w:tcPr>
            <w:tcW w:w="1701" w:type="dxa"/>
            <w:gridSpan w:val="2"/>
            <w:tcBorders>
              <w:top w:val="single" w:sz="4" w:space="0" w:color="auto"/>
              <w:left w:val="nil"/>
              <w:bottom w:val="single" w:sz="4" w:space="0" w:color="auto"/>
              <w:right w:val="double" w:sz="6" w:space="0" w:color="000000"/>
            </w:tcBorders>
            <w:shd w:val="clear" w:color="auto" w:fill="auto"/>
            <w:vAlign w:val="center"/>
            <w:hideMark/>
          </w:tcPr>
          <w:p w14:paraId="52435A99"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14 911,34 </w:t>
            </w:r>
          </w:p>
        </w:tc>
      </w:tr>
      <w:tr w:rsidR="00AC4D43" w:rsidRPr="005D35FB" w14:paraId="5129956F" w14:textId="77777777" w:rsidTr="004E18F0">
        <w:trPr>
          <w:trHeight w:val="56"/>
        </w:trPr>
        <w:tc>
          <w:tcPr>
            <w:tcW w:w="4513" w:type="dxa"/>
            <w:tcBorders>
              <w:top w:val="nil"/>
              <w:left w:val="double" w:sz="6" w:space="0" w:color="auto"/>
              <w:bottom w:val="double" w:sz="6" w:space="0" w:color="auto"/>
              <w:right w:val="single" w:sz="4" w:space="0" w:color="auto"/>
            </w:tcBorders>
            <w:shd w:val="clear" w:color="auto" w:fill="auto"/>
            <w:vAlign w:val="center"/>
            <w:hideMark/>
          </w:tcPr>
          <w:p w14:paraId="406C6E34" w14:textId="77777777" w:rsidR="00AC4D43" w:rsidRPr="005D35FB" w:rsidRDefault="00AC4D43" w:rsidP="00AC4D43">
            <w:pPr>
              <w:spacing w:after="0" w:line="240" w:lineRule="auto"/>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Позиция</w:t>
            </w:r>
          </w:p>
        </w:tc>
        <w:tc>
          <w:tcPr>
            <w:tcW w:w="527" w:type="dxa"/>
            <w:tcBorders>
              <w:top w:val="single" w:sz="4" w:space="0" w:color="auto"/>
              <w:left w:val="nil"/>
              <w:bottom w:val="double" w:sz="6" w:space="0" w:color="auto"/>
              <w:right w:val="single" w:sz="4" w:space="0" w:color="auto"/>
            </w:tcBorders>
            <w:shd w:val="clear" w:color="auto" w:fill="auto"/>
            <w:vAlign w:val="center"/>
            <w:hideMark/>
          </w:tcPr>
          <w:p w14:paraId="1ACC9B2F"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9 </w:t>
            </w:r>
          </w:p>
        </w:tc>
        <w:tc>
          <w:tcPr>
            <w:tcW w:w="1020" w:type="dxa"/>
            <w:tcBorders>
              <w:top w:val="single" w:sz="4" w:space="0" w:color="auto"/>
              <w:left w:val="nil"/>
              <w:bottom w:val="double" w:sz="6" w:space="0" w:color="auto"/>
              <w:right w:val="single" w:sz="4" w:space="0" w:color="auto"/>
            </w:tcBorders>
            <w:shd w:val="clear" w:color="auto" w:fill="auto"/>
            <w:vAlign w:val="center"/>
            <w:hideMark/>
          </w:tcPr>
          <w:p w14:paraId="366A08D5"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2 </w:t>
            </w:r>
          </w:p>
        </w:tc>
        <w:tc>
          <w:tcPr>
            <w:tcW w:w="539" w:type="dxa"/>
            <w:tcBorders>
              <w:top w:val="single" w:sz="4" w:space="0" w:color="auto"/>
              <w:left w:val="nil"/>
              <w:bottom w:val="double" w:sz="6" w:space="0" w:color="auto"/>
              <w:right w:val="single" w:sz="4" w:space="0" w:color="auto"/>
            </w:tcBorders>
            <w:shd w:val="clear" w:color="auto" w:fill="auto"/>
            <w:vAlign w:val="center"/>
            <w:hideMark/>
          </w:tcPr>
          <w:p w14:paraId="1CE1940B"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3 </w:t>
            </w:r>
          </w:p>
        </w:tc>
        <w:tc>
          <w:tcPr>
            <w:tcW w:w="1020" w:type="dxa"/>
            <w:tcBorders>
              <w:top w:val="single" w:sz="4" w:space="0" w:color="auto"/>
              <w:left w:val="nil"/>
              <w:bottom w:val="double" w:sz="6" w:space="0" w:color="auto"/>
              <w:right w:val="single" w:sz="4" w:space="0" w:color="auto"/>
            </w:tcBorders>
            <w:shd w:val="clear" w:color="auto" w:fill="auto"/>
            <w:vAlign w:val="center"/>
            <w:hideMark/>
          </w:tcPr>
          <w:p w14:paraId="14F93A79"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w:t>
            </w:r>
          </w:p>
        </w:tc>
        <w:tc>
          <w:tcPr>
            <w:tcW w:w="681" w:type="dxa"/>
            <w:tcBorders>
              <w:top w:val="nil"/>
              <w:left w:val="nil"/>
              <w:bottom w:val="double" w:sz="6" w:space="0" w:color="auto"/>
              <w:right w:val="single" w:sz="4" w:space="0" w:color="auto"/>
            </w:tcBorders>
            <w:shd w:val="clear" w:color="auto" w:fill="auto"/>
            <w:vAlign w:val="center"/>
            <w:hideMark/>
          </w:tcPr>
          <w:p w14:paraId="3844EA95"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-6 </w:t>
            </w:r>
          </w:p>
        </w:tc>
        <w:tc>
          <w:tcPr>
            <w:tcW w:w="1020" w:type="dxa"/>
            <w:tcBorders>
              <w:top w:val="nil"/>
              <w:left w:val="nil"/>
              <w:bottom w:val="double" w:sz="6" w:space="0" w:color="auto"/>
              <w:right w:val="double" w:sz="6" w:space="0" w:color="auto"/>
            </w:tcBorders>
            <w:shd w:val="clear" w:color="auto" w:fill="auto"/>
            <w:vAlign w:val="center"/>
            <w:hideMark/>
          </w:tcPr>
          <w:p w14:paraId="46E81990" w14:textId="77777777" w:rsidR="00AC4D43" w:rsidRPr="005D35FB" w:rsidRDefault="00AC4D43" w:rsidP="00AC4D43">
            <w:pPr>
              <w:spacing w:after="0" w:line="240" w:lineRule="auto"/>
              <w:jc w:val="center"/>
              <w:rPr>
                <w:rFonts w:ascii="Times New Roman" w:eastAsia="Times New Roman" w:hAnsi="Times New Roman"/>
                <w:sz w:val="20"/>
                <w:szCs w:val="20"/>
                <w:lang w:eastAsia="ru-RU"/>
              </w:rPr>
            </w:pPr>
            <w:r w:rsidRPr="005D35FB">
              <w:rPr>
                <w:rFonts w:ascii="Times New Roman" w:eastAsia="Times New Roman" w:hAnsi="Times New Roman"/>
                <w:sz w:val="20"/>
                <w:szCs w:val="20"/>
                <w:lang w:eastAsia="ru-RU"/>
              </w:rPr>
              <w:t xml:space="preserve">-1 </w:t>
            </w:r>
          </w:p>
        </w:tc>
      </w:tr>
    </w:tbl>
    <w:p w14:paraId="7DD62B6C" w14:textId="77777777" w:rsidR="004E18F0" w:rsidRPr="005D35FB" w:rsidRDefault="004E18F0" w:rsidP="00AE0514">
      <w:pPr>
        <w:spacing w:after="0" w:line="240" w:lineRule="auto"/>
        <w:ind w:firstLine="709"/>
        <w:jc w:val="both"/>
        <w:rPr>
          <w:rFonts w:ascii="Times New Roman" w:hAnsi="Times New Roman"/>
          <w:sz w:val="28"/>
          <w:szCs w:val="28"/>
        </w:rPr>
      </w:pPr>
    </w:p>
    <w:p w14:paraId="3A6E2C61" w14:textId="479127BD" w:rsidR="00AE0514" w:rsidRPr="005D35FB" w:rsidRDefault="004E18F0"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Таким образом, изменение положения А</w:t>
      </w:r>
      <w:r w:rsidR="00954888" w:rsidRPr="005D35FB">
        <w:rPr>
          <w:rFonts w:ascii="Times New Roman" w:hAnsi="Times New Roman"/>
          <w:sz w:val="28"/>
          <w:szCs w:val="28"/>
        </w:rPr>
        <w:t xml:space="preserve">рхангельской области по объему и уровню государственных долговых обязательств характеризуется аналогично </w:t>
      </w:r>
      <w:r w:rsidR="008E392C" w:rsidRPr="005D35FB">
        <w:rPr>
          <w:rFonts w:ascii="Times New Roman" w:hAnsi="Times New Roman"/>
          <w:sz w:val="28"/>
          <w:szCs w:val="28"/>
        </w:rPr>
        <w:t>рэнкингу</w:t>
      </w:r>
      <w:r w:rsidR="00954888" w:rsidRPr="005D35FB">
        <w:rPr>
          <w:rFonts w:ascii="Times New Roman" w:hAnsi="Times New Roman"/>
          <w:sz w:val="28"/>
          <w:szCs w:val="28"/>
        </w:rPr>
        <w:t>, представлен</w:t>
      </w:r>
      <w:r w:rsidR="008E392C" w:rsidRPr="005D35FB">
        <w:rPr>
          <w:rFonts w:ascii="Times New Roman" w:hAnsi="Times New Roman"/>
          <w:sz w:val="28"/>
          <w:szCs w:val="28"/>
        </w:rPr>
        <w:t>ному</w:t>
      </w:r>
      <w:r w:rsidR="00954888" w:rsidRPr="005D35FB">
        <w:rPr>
          <w:rFonts w:ascii="Times New Roman" w:hAnsi="Times New Roman"/>
          <w:sz w:val="28"/>
          <w:szCs w:val="28"/>
        </w:rPr>
        <w:t xml:space="preserve"> в таблице </w:t>
      </w:r>
      <w:r w:rsidR="00C96D82" w:rsidRPr="005D35FB">
        <w:rPr>
          <w:rFonts w:ascii="Times New Roman" w:hAnsi="Times New Roman"/>
          <w:sz w:val="28"/>
          <w:szCs w:val="28"/>
        </w:rPr>
        <w:t>85</w:t>
      </w:r>
      <w:r w:rsidR="00954888" w:rsidRPr="005D35FB">
        <w:rPr>
          <w:rFonts w:ascii="Times New Roman" w:hAnsi="Times New Roman"/>
          <w:sz w:val="28"/>
          <w:szCs w:val="28"/>
        </w:rPr>
        <w:t>.</w:t>
      </w:r>
    </w:p>
    <w:p w14:paraId="1018CF49" w14:textId="77777777" w:rsidR="00AE0514" w:rsidRPr="005D35FB" w:rsidRDefault="00AE0514" w:rsidP="00AE0514">
      <w:pPr>
        <w:spacing w:after="0" w:line="240" w:lineRule="auto"/>
        <w:ind w:firstLine="709"/>
        <w:jc w:val="both"/>
        <w:rPr>
          <w:rFonts w:ascii="Times New Roman" w:hAnsi="Times New Roman"/>
          <w:sz w:val="16"/>
          <w:szCs w:val="16"/>
        </w:rPr>
      </w:pPr>
    </w:p>
    <w:p w14:paraId="65CA8379" w14:textId="77777777" w:rsidR="008F0902" w:rsidRPr="005D35FB" w:rsidRDefault="00AE0514"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Оценивая состояние государственного внутреннего долга Архангельской области на отчетную дату, с положительной стороны отмечается изменение структуры обязательств в пользу бюджетных кредитов</w:t>
      </w:r>
      <w:bookmarkEnd w:id="63"/>
      <w:r w:rsidR="009A1913" w:rsidRPr="005D35FB">
        <w:rPr>
          <w:rFonts w:ascii="Times New Roman" w:hAnsi="Times New Roman"/>
          <w:sz w:val="28"/>
          <w:szCs w:val="28"/>
        </w:rPr>
        <w:t xml:space="preserve"> и сокращение расходов на обслуживание государственного долга по отношению к </w:t>
      </w:r>
      <w:r w:rsidR="009A1913" w:rsidRPr="005D35FB">
        <w:rPr>
          <w:rFonts w:ascii="Times New Roman" w:hAnsi="Times New Roman"/>
          <w:sz w:val="28"/>
          <w:szCs w:val="28"/>
          <w:lang w:val="en-US"/>
        </w:rPr>
        <w:t>I</w:t>
      </w:r>
      <w:r w:rsidR="009A1913" w:rsidRPr="005D35FB">
        <w:rPr>
          <w:rFonts w:ascii="Times New Roman" w:hAnsi="Times New Roman"/>
          <w:sz w:val="28"/>
          <w:szCs w:val="28"/>
        </w:rPr>
        <w:t xml:space="preserve"> полугодию 2022 года.</w:t>
      </w:r>
    </w:p>
    <w:p w14:paraId="22D4DBA5" w14:textId="27312235" w:rsidR="00AE0514" w:rsidRPr="005D35FB" w:rsidRDefault="009A1913" w:rsidP="00AE0514">
      <w:pPr>
        <w:spacing w:after="0" w:line="240" w:lineRule="auto"/>
        <w:ind w:firstLine="709"/>
        <w:jc w:val="both"/>
        <w:rPr>
          <w:rFonts w:ascii="Times New Roman" w:hAnsi="Times New Roman"/>
          <w:sz w:val="28"/>
          <w:szCs w:val="28"/>
        </w:rPr>
      </w:pPr>
      <w:r w:rsidRPr="005D35FB">
        <w:rPr>
          <w:rFonts w:ascii="Times New Roman" w:hAnsi="Times New Roman"/>
          <w:sz w:val="28"/>
          <w:szCs w:val="28"/>
        </w:rPr>
        <w:t xml:space="preserve">Вместе с тем на объем расходов по обслуживанию государственного долга </w:t>
      </w:r>
      <w:r w:rsidR="00A855E3" w:rsidRPr="005D35FB">
        <w:rPr>
          <w:rFonts w:ascii="Times New Roman" w:hAnsi="Times New Roman"/>
          <w:sz w:val="28"/>
          <w:szCs w:val="28"/>
        </w:rPr>
        <w:t xml:space="preserve">Архангельской области </w:t>
      </w:r>
      <w:r w:rsidRPr="005D35FB">
        <w:rPr>
          <w:rFonts w:ascii="Times New Roman" w:hAnsi="Times New Roman"/>
          <w:sz w:val="28"/>
          <w:szCs w:val="28"/>
        </w:rPr>
        <w:t xml:space="preserve">во </w:t>
      </w:r>
      <w:r w:rsidRPr="005D35FB">
        <w:rPr>
          <w:rFonts w:ascii="Times New Roman" w:hAnsi="Times New Roman"/>
          <w:sz w:val="28"/>
          <w:szCs w:val="28"/>
          <w:lang w:val="en-US"/>
        </w:rPr>
        <w:t>II</w:t>
      </w:r>
      <w:r w:rsidRPr="005D35FB">
        <w:rPr>
          <w:rFonts w:ascii="Times New Roman" w:hAnsi="Times New Roman"/>
          <w:sz w:val="28"/>
          <w:szCs w:val="28"/>
        </w:rPr>
        <w:t xml:space="preserve"> полугодии текущего года окажут влияние </w:t>
      </w:r>
      <w:r w:rsidR="008F0902" w:rsidRPr="005D35FB">
        <w:rPr>
          <w:rFonts w:ascii="Times New Roman" w:hAnsi="Times New Roman"/>
          <w:sz w:val="28"/>
          <w:szCs w:val="28"/>
        </w:rPr>
        <w:t xml:space="preserve">заимствования </w:t>
      </w:r>
      <w:r w:rsidR="00343C2A" w:rsidRPr="005D35FB">
        <w:rPr>
          <w:rFonts w:ascii="Times New Roman" w:hAnsi="Times New Roman"/>
          <w:sz w:val="28"/>
          <w:szCs w:val="28"/>
        </w:rPr>
        <w:t xml:space="preserve">по </w:t>
      </w:r>
      <w:r w:rsidR="008F0902" w:rsidRPr="005D35FB">
        <w:rPr>
          <w:rFonts w:ascii="Times New Roman" w:hAnsi="Times New Roman"/>
          <w:sz w:val="28"/>
          <w:szCs w:val="28"/>
        </w:rPr>
        <w:t>действующи</w:t>
      </w:r>
      <w:r w:rsidR="00343C2A" w:rsidRPr="005D35FB">
        <w:rPr>
          <w:rFonts w:ascii="Times New Roman" w:hAnsi="Times New Roman"/>
          <w:sz w:val="28"/>
          <w:szCs w:val="28"/>
        </w:rPr>
        <w:t>м</w:t>
      </w:r>
      <w:r w:rsidR="008F0902" w:rsidRPr="005D35FB">
        <w:rPr>
          <w:rFonts w:ascii="Times New Roman" w:hAnsi="Times New Roman"/>
          <w:sz w:val="28"/>
          <w:szCs w:val="28"/>
        </w:rPr>
        <w:t xml:space="preserve"> и </w:t>
      </w:r>
      <w:r w:rsidRPr="005D35FB">
        <w:rPr>
          <w:rFonts w:ascii="Times New Roman" w:hAnsi="Times New Roman"/>
          <w:sz w:val="28"/>
          <w:szCs w:val="28"/>
        </w:rPr>
        <w:t>вновь заключенны</w:t>
      </w:r>
      <w:r w:rsidR="00343C2A" w:rsidRPr="005D35FB">
        <w:rPr>
          <w:rFonts w:ascii="Times New Roman" w:hAnsi="Times New Roman"/>
          <w:sz w:val="28"/>
          <w:szCs w:val="28"/>
        </w:rPr>
        <w:t>м</w:t>
      </w:r>
      <w:r w:rsidRPr="005D35FB">
        <w:rPr>
          <w:rFonts w:ascii="Times New Roman" w:hAnsi="Times New Roman"/>
          <w:sz w:val="28"/>
          <w:szCs w:val="28"/>
        </w:rPr>
        <w:t xml:space="preserve"> контракт</w:t>
      </w:r>
      <w:r w:rsidR="00343C2A" w:rsidRPr="005D35FB">
        <w:rPr>
          <w:rFonts w:ascii="Times New Roman" w:hAnsi="Times New Roman"/>
          <w:sz w:val="28"/>
          <w:szCs w:val="28"/>
        </w:rPr>
        <w:t>ам</w:t>
      </w:r>
      <w:r w:rsidRPr="005D35FB">
        <w:rPr>
          <w:rFonts w:ascii="Times New Roman" w:hAnsi="Times New Roman"/>
          <w:sz w:val="28"/>
          <w:szCs w:val="28"/>
        </w:rPr>
        <w:t xml:space="preserve"> на предоставление возобновляемой кредитной линии по </w:t>
      </w:r>
      <w:r w:rsidR="008F0902" w:rsidRPr="005D35FB">
        <w:rPr>
          <w:rFonts w:ascii="Times New Roman" w:hAnsi="Times New Roman"/>
          <w:sz w:val="28"/>
          <w:szCs w:val="28"/>
        </w:rPr>
        <w:t xml:space="preserve">ставкам от 8,2 до </w:t>
      </w:r>
      <w:r w:rsidR="00343C2A" w:rsidRPr="005D35FB">
        <w:rPr>
          <w:rFonts w:ascii="Times New Roman" w:hAnsi="Times New Roman"/>
          <w:sz w:val="28"/>
          <w:szCs w:val="28"/>
        </w:rPr>
        <w:t>10,72 процентов годовых, так как в марте – апреле прекратили свое действие контракты по ставкам от 6,2 до 6,99 процентов годовых.</w:t>
      </w:r>
    </w:p>
    <w:p w14:paraId="20AC42B0" w14:textId="07CA9D2A" w:rsidR="00452489" w:rsidRPr="005D35FB" w:rsidRDefault="00517C9F" w:rsidP="00B20139">
      <w:pPr>
        <w:pStyle w:val="10"/>
        <w:keepNext/>
        <w:keepLines/>
        <w:autoSpaceDE/>
        <w:autoSpaceDN/>
        <w:adjustRightInd/>
        <w:spacing w:before="240" w:after="120"/>
        <w:rPr>
          <w:rFonts w:ascii="Times New Roman" w:hAnsi="Times New Roman"/>
          <w:color w:val="auto"/>
          <w:sz w:val="28"/>
          <w:szCs w:val="28"/>
          <w:lang w:val="ru-RU"/>
        </w:rPr>
      </w:pPr>
      <w:bookmarkStart w:id="64" w:name="_Toc145432178"/>
      <w:r w:rsidRPr="005D35FB">
        <w:rPr>
          <w:rFonts w:ascii="Times New Roman" w:hAnsi="Times New Roman"/>
          <w:color w:val="auto"/>
          <w:sz w:val="28"/>
          <w:szCs w:val="28"/>
          <w:lang w:val="ru-RU"/>
        </w:rPr>
        <w:t>7</w:t>
      </w:r>
      <w:r w:rsidR="00B20139" w:rsidRPr="005D35FB">
        <w:rPr>
          <w:rFonts w:ascii="Times New Roman" w:hAnsi="Times New Roman"/>
          <w:color w:val="auto"/>
          <w:sz w:val="28"/>
          <w:szCs w:val="28"/>
          <w:lang w:val="ru-RU"/>
        </w:rPr>
        <w:t xml:space="preserve">. </w:t>
      </w:r>
      <w:r w:rsidR="00A15D64" w:rsidRPr="005D35FB">
        <w:rPr>
          <w:rFonts w:ascii="Times New Roman" w:hAnsi="Times New Roman"/>
          <w:color w:val="auto"/>
          <w:sz w:val="28"/>
          <w:szCs w:val="28"/>
          <w:lang w:val="ru-RU"/>
        </w:rPr>
        <w:t>П</w:t>
      </w:r>
      <w:r w:rsidR="00B20139" w:rsidRPr="005D35FB">
        <w:rPr>
          <w:rFonts w:ascii="Times New Roman" w:hAnsi="Times New Roman"/>
          <w:color w:val="auto"/>
          <w:sz w:val="28"/>
          <w:szCs w:val="28"/>
          <w:lang w:val="ru-RU"/>
        </w:rPr>
        <w:t>редложения</w:t>
      </w:r>
      <w:bookmarkEnd w:id="64"/>
    </w:p>
    <w:p w14:paraId="5BF8DED0" w14:textId="224FF3EA" w:rsidR="00B047F9" w:rsidRPr="005D35FB" w:rsidRDefault="00B047F9" w:rsidP="001F0F69">
      <w:pPr>
        <w:pStyle w:val="ad"/>
        <w:ind w:firstLine="709"/>
        <w:jc w:val="both"/>
        <w:rPr>
          <w:rFonts w:ascii="Times New Roman" w:hAnsi="Times New Roman"/>
          <w:sz w:val="28"/>
          <w:szCs w:val="28"/>
        </w:rPr>
      </w:pPr>
      <w:r w:rsidRPr="005D35FB">
        <w:rPr>
          <w:rFonts w:ascii="Times New Roman" w:hAnsi="Times New Roman"/>
          <w:sz w:val="28"/>
          <w:szCs w:val="28"/>
        </w:rPr>
        <w:t>По результатам экспертизы и анализа отчета об исполнении областного бюджета за первое полугодие 202</w:t>
      </w:r>
      <w:r w:rsidR="001F0F69" w:rsidRPr="005D35FB">
        <w:rPr>
          <w:rFonts w:ascii="Times New Roman" w:hAnsi="Times New Roman"/>
          <w:sz w:val="28"/>
          <w:szCs w:val="28"/>
        </w:rPr>
        <w:t>3</w:t>
      </w:r>
      <w:r w:rsidRPr="005D35FB">
        <w:rPr>
          <w:rFonts w:ascii="Times New Roman" w:hAnsi="Times New Roman"/>
          <w:sz w:val="28"/>
          <w:szCs w:val="28"/>
        </w:rPr>
        <w:t xml:space="preserve"> года контрольно-счетная палата полагает необходимым предложить Правительству Архангельской области и исполнительным органам государственной власти Архангельской области</w:t>
      </w:r>
      <w:r w:rsidR="001F0F69" w:rsidRPr="005D35FB">
        <w:rPr>
          <w:rFonts w:ascii="Times New Roman" w:hAnsi="Times New Roman"/>
          <w:sz w:val="28"/>
          <w:szCs w:val="28"/>
        </w:rPr>
        <w:t>:</w:t>
      </w:r>
    </w:p>
    <w:p w14:paraId="033EBB5E" w14:textId="55F5142F" w:rsidR="001F0F69" w:rsidRPr="005D35FB" w:rsidRDefault="001F0F69" w:rsidP="001F0F69">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t xml:space="preserve">Принять дополнительные меры по взысканию просроченной дебиторской задолженности </w:t>
      </w:r>
      <w:r w:rsidR="00044FDA" w:rsidRPr="005D35FB">
        <w:rPr>
          <w:rFonts w:ascii="Times New Roman" w:hAnsi="Times New Roman"/>
          <w:sz w:val="28"/>
          <w:szCs w:val="28"/>
        </w:rPr>
        <w:t xml:space="preserve">по доходам </w:t>
      </w:r>
      <w:r w:rsidRPr="005D35FB">
        <w:rPr>
          <w:rFonts w:ascii="Times New Roman" w:hAnsi="Times New Roman"/>
          <w:sz w:val="28"/>
          <w:szCs w:val="28"/>
        </w:rPr>
        <w:t>областно</w:t>
      </w:r>
      <w:r w:rsidR="00114253" w:rsidRPr="005D35FB">
        <w:rPr>
          <w:rFonts w:ascii="Times New Roman" w:hAnsi="Times New Roman"/>
          <w:sz w:val="28"/>
          <w:szCs w:val="28"/>
        </w:rPr>
        <w:t>го</w:t>
      </w:r>
      <w:r w:rsidRPr="005D35FB">
        <w:rPr>
          <w:rFonts w:ascii="Times New Roman" w:hAnsi="Times New Roman"/>
          <w:sz w:val="28"/>
          <w:szCs w:val="28"/>
        </w:rPr>
        <w:t xml:space="preserve"> бюджет</w:t>
      </w:r>
      <w:r w:rsidR="00114253" w:rsidRPr="005D35FB">
        <w:rPr>
          <w:rFonts w:ascii="Times New Roman" w:hAnsi="Times New Roman"/>
          <w:sz w:val="28"/>
          <w:szCs w:val="28"/>
        </w:rPr>
        <w:t>а</w:t>
      </w:r>
      <w:r w:rsidR="00E0774B" w:rsidRPr="005D35FB">
        <w:rPr>
          <w:rFonts w:ascii="Times New Roman" w:hAnsi="Times New Roman"/>
          <w:sz w:val="28"/>
          <w:szCs w:val="28"/>
        </w:rPr>
        <w:t>, в том числе по платежам, администрируемым министерством природных ресурсов и лесопромышленного комплекса Архангельской области.</w:t>
      </w:r>
    </w:p>
    <w:p w14:paraId="0729EF60" w14:textId="60C5A5A8" w:rsidR="0088529E" w:rsidRPr="005D35FB" w:rsidRDefault="0088529E" w:rsidP="001F0F69">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t>Продолжить мероприятия по сокращению просроченной дебиторской задолженности государственных бюджетных и автономных учреждений.</w:t>
      </w:r>
    </w:p>
    <w:p w14:paraId="2186CA56" w14:textId="44E6231D" w:rsidR="00B61FF8" w:rsidRPr="005D35FB" w:rsidRDefault="00D41007" w:rsidP="0088529E">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t>Принять меры по</w:t>
      </w:r>
      <w:r w:rsidR="00C839E9" w:rsidRPr="005D35FB">
        <w:rPr>
          <w:rFonts w:ascii="Times New Roman" w:hAnsi="Times New Roman"/>
          <w:sz w:val="28"/>
          <w:szCs w:val="28"/>
        </w:rPr>
        <w:t xml:space="preserve"> </w:t>
      </w:r>
      <w:r w:rsidR="00A44342" w:rsidRPr="005D35FB">
        <w:rPr>
          <w:rFonts w:ascii="Times New Roman" w:hAnsi="Times New Roman"/>
          <w:sz w:val="28"/>
          <w:szCs w:val="28"/>
        </w:rPr>
        <w:t>сокращени</w:t>
      </w:r>
      <w:r w:rsidRPr="005D35FB">
        <w:rPr>
          <w:rFonts w:ascii="Times New Roman" w:hAnsi="Times New Roman"/>
          <w:sz w:val="28"/>
          <w:szCs w:val="28"/>
        </w:rPr>
        <w:t>ю</w:t>
      </w:r>
      <w:r w:rsidR="00A44342" w:rsidRPr="005D35FB">
        <w:rPr>
          <w:rFonts w:ascii="Times New Roman" w:hAnsi="Times New Roman"/>
          <w:sz w:val="28"/>
          <w:szCs w:val="28"/>
        </w:rPr>
        <w:t xml:space="preserve"> просроченной кредиторской задолженности государственных </w:t>
      </w:r>
      <w:r w:rsidRPr="005D35FB">
        <w:rPr>
          <w:rFonts w:ascii="Times New Roman" w:hAnsi="Times New Roman"/>
          <w:sz w:val="28"/>
          <w:szCs w:val="28"/>
        </w:rPr>
        <w:t>медицинских организаций в</w:t>
      </w:r>
      <w:r w:rsidR="001D0562" w:rsidRPr="005D35FB">
        <w:rPr>
          <w:rFonts w:ascii="Times New Roman" w:hAnsi="Times New Roman"/>
          <w:sz w:val="28"/>
          <w:szCs w:val="28"/>
        </w:rPr>
        <w:t xml:space="preserve"> части средств ОМС</w:t>
      </w:r>
      <w:r w:rsidR="00452363" w:rsidRPr="005D35FB">
        <w:rPr>
          <w:rFonts w:ascii="Times New Roman" w:hAnsi="Times New Roman"/>
          <w:sz w:val="28"/>
          <w:szCs w:val="28"/>
        </w:rPr>
        <w:t>.</w:t>
      </w:r>
    </w:p>
    <w:p w14:paraId="38347B40" w14:textId="4816DB23" w:rsidR="001E0D8C" w:rsidRPr="005D35FB" w:rsidRDefault="001E0D8C" w:rsidP="0088529E">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t>Принять меры по составлению отчетов о реализации мероприятий государственных программ Архангельской области в соответствии с Порядком № 299-пп.</w:t>
      </w:r>
    </w:p>
    <w:p w14:paraId="2537A935" w14:textId="71D98E3A" w:rsidR="008B5204" w:rsidRPr="005D35FB" w:rsidRDefault="008B5204" w:rsidP="0088529E">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t xml:space="preserve">Принять дополнительные меры по </w:t>
      </w:r>
      <w:r w:rsidR="00FD5C78" w:rsidRPr="005D35FB">
        <w:rPr>
          <w:rFonts w:ascii="Times New Roman" w:hAnsi="Times New Roman"/>
          <w:sz w:val="28"/>
          <w:szCs w:val="28"/>
        </w:rPr>
        <w:t xml:space="preserve">своевременному </w:t>
      </w:r>
      <w:r w:rsidRPr="005D35FB">
        <w:rPr>
          <w:rFonts w:ascii="Times New Roman" w:hAnsi="Times New Roman"/>
          <w:sz w:val="28"/>
          <w:szCs w:val="28"/>
        </w:rPr>
        <w:t>достижению необходимых результатов реализации государственных программ</w:t>
      </w:r>
      <w:r w:rsidR="00FD5C78" w:rsidRPr="005D35FB">
        <w:rPr>
          <w:rFonts w:ascii="Times New Roman" w:hAnsi="Times New Roman"/>
          <w:sz w:val="28"/>
          <w:szCs w:val="28"/>
        </w:rPr>
        <w:t xml:space="preserve"> в соответствии с планами их реализации</w:t>
      </w:r>
      <w:r w:rsidRPr="005D35FB">
        <w:rPr>
          <w:rFonts w:ascii="Times New Roman" w:hAnsi="Times New Roman"/>
          <w:sz w:val="28"/>
          <w:szCs w:val="28"/>
        </w:rPr>
        <w:t>.</w:t>
      </w:r>
    </w:p>
    <w:p w14:paraId="28859C13" w14:textId="3253B169" w:rsidR="009E6B8C" w:rsidRPr="005D35FB" w:rsidRDefault="00B11A7D" w:rsidP="0031501D">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lastRenderedPageBreak/>
        <w:t>С целью повышения эффективности инвестиций, контрольно-счетная палата считает необходимым проведение заказчиками по вновь включаемым в ОАИП на очередной финансовый год объектам капитального строительства анализа возможности реализации утвержденных до 2022 года проектов.</w:t>
      </w:r>
    </w:p>
    <w:p w14:paraId="7B52DCE7" w14:textId="173E0FEA" w:rsidR="004171FC" w:rsidRPr="005D35FB" w:rsidRDefault="00B11A7D" w:rsidP="0088529E">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t xml:space="preserve">Претензионная работа заказчиков в отношении исполнителей, систематически нарушающих условия контрактов, ограничивается направлением требований об оплате штрафных санкций. Контрольно-счетная палата полагает необходимым </w:t>
      </w:r>
      <w:r w:rsidR="001A1583" w:rsidRPr="005D35FB">
        <w:rPr>
          <w:rFonts w:ascii="Times New Roman" w:hAnsi="Times New Roman"/>
          <w:sz w:val="28"/>
          <w:szCs w:val="28"/>
        </w:rPr>
        <w:t>в отношении указанных исполнителей применять</w:t>
      </w:r>
      <w:r w:rsidRPr="005D35FB">
        <w:rPr>
          <w:rFonts w:ascii="Times New Roman" w:hAnsi="Times New Roman"/>
          <w:sz w:val="28"/>
          <w:szCs w:val="28"/>
        </w:rPr>
        <w:t xml:space="preserve"> меры, предусмотренные действующим законодательством РФ, в части понуждения исполнения контрактов и взыскания штрафных санкций в судебном порядке, а также в рамках предъявленных исп</w:t>
      </w:r>
      <w:r w:rsidR="001A1583" w:rsidRPr="005D35FB">
        <w:rPr>
          <w:rFonts w:ascii="Times New Roman" w:hAnsi="Times New Roman"/>
          <w:sz w:val="28"/>
          <w:szCs w:val="28"/>
        </w:rPr>
        <w:t>олнителями банковских гарантий.</w:t>
      </w:r>
    </w:p>
    <w:p w14:paraId="7F6440EF" w14:textId="18D9CB23" w:rsidR="004343C9" w:rsidRPr="005D35FB" w:rsidRDefault="004343C9" w:rsidP="0031501D">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t>Принять меры по исключению или минимизации рисков недостижения показателей и результатов реализации региональных проектов</w:t>
      </w:r>
      <w:r w:rsidR="001B0F77" w:rsidRPr="005D35FB">
        <w:rPr>
          <w:rFonts w:ascii="Times New Roman" w:hAnsi="Times New Roman"/>
          <w:sz w:val="28"/>
          <w:szCs w:val="28"/>
        </w:rPr>
        <w:t xml:space="preserve"> по итогам 2023 года</w:t>
      </w:r>
      <w:r w:rsidRPr="005D35FB">
        <w:rPr>
          <w:rFonts w:ascii="Times New Roman" w:hAnsi="Times New Roman"/>
          <w:sz w:val="28"/>
          <w:szCs w:val="28"/>
        </w:rPr>
        <w:t>.</w:t>
      </w:r>
    </w:p>
    <w:p w14:paraId="7F65A461" w14:textId="49169BE0" w:rsidR="00AA17B5" w:rsidRPr="005D35FB" w:rsidRDefault="00AA17B5" w:rsidP="0031501D">
      <w:pPr>
        <w:pStyle w:val="ad"/>
        <w:numPr>
          <w:ilvl w:val="0"/>
          <w:numId w:val="2"/>
        </w:numPr>
        <w:ind w:left="0" w:firstLine="709"/>
        <w:jc w:val="both"/>
        <w:rPr>
          <w:rFonts w:ascii="Times New Roman" w:hAnsi="Times New Roman"/>
          <w:sz w:val="28"/>
          <w:szCs w:val="28"/>
        </w:rPr>
      </w:pPr>
      <w:r w:rsidRPr="005D35FB">
        <w:rPr>
          <w:rFonts w:ascii="Times New Roman" w:hAnsi="Times New Roman"/>
          <w:sz w:val="28"/>
          <w:szCs w:val="28"/>
        </w:rPr>
        <w:t>Принять меры по выполнению в 2023 году условий соглашений с Минфином России о реструктуризации бюджетных кредитов, предоставленных бюджету Архангельской области из федерального бюджета.</w:t>
      </w:r>
    </w:p>
    <w:p w14:paraId="0D76CAB3" w14:textId="77777777" w:rsidR="007C0B74" w:rsidRPr="005D35FB" w:rsidRDefault="007C0B74" w:rsidP="00CE5A27">
      <w:pPr>
        <w:pStyle w:val="ad"/>
        <w:ind w:firstLine="709"/>
        <w:jc w:val="both"/>
        <w:rPr>
          <w:rFonts w:ascii="Times New Roman" w:hAnsi="Times New Roman"/>
          <w:sz w:val="28"/>
          <w:szCs w:val="28"/>
        </w:rPr>
      </w:pPr>
    </w:p>
    <w:p w14:paraId="4E84CA4A" w14:textId="1D37A404" w:rsidR="00FE512A" w:rsidRPr="005D35FB" w:rsidRDefault="00FE512A" w:rsidP="00FE512A">
      <w:pPr>
        <w:pStyle w:val="ad"/>
        <w:ind w:firstLine="851"/>
        <w:jc w:val="both"/>
        <w:rPr>
          <w:rFonts w:ascii="Times New Roman" w:hAnsi="Times New Roman"/>
          <w:sz w:val="28"/>
          <w:szCs w:val="28"/>
        </w:rPr>
      </w:pPr>
      <w:r w:rsidRPr="005D35FB">
        <w:rPr>
          <w:rFonts w:ascii="Times New Roman" w:hAnsi="Times New Roman"/>
          <w:sz w:val="28"/>
          <w:szCs w:val="28"/>
        </w:rPr>
        <w:t xml:space="preserve">По результатам </w:t>
      </w:r>
      <w:r w:rsidR="009602BC" w:rsidRPr="005D35FB">
        <w:rPr>
          <w:rFonts w:ascii="Times New Roman" w:hAnsi="Times New Roman"/>
          <w:sz w:val="28"/>
          <w:szCs w:val="28"/>
        </w:rPr>
        <w:t>экспертно-аналитического мероприятия</w:t>
      </w:r>
      <w:r w:rsidRPr="005D35FB">
        <w:rPr>
          <w:rFonts w:ascii="Times New Roman" w:hAnsi="Times New Roman"/>
          <w:sz w:val="28"/>
          <w:szCs w:val="28"/>
        </w:rPr>
        <w:t xml:space="preserve"> контрольно-счетная палата Архангельской области полагает возможным </w:t>
      </w:r>
      <w:r w:rsidR="009602BC" w:rsidRPr="005D35FB">
        <w:rPr>
          <w:rFonts w:ascii="Times New Roman" w:hAnsi="Times New Roman"/>
          <w:sz w:val="28"/>
          <w:szCs w:val="28"/>
        </w:rPr>
        <w:t>рассмотрение</w:t>
      </w:r>
      <w:r w:rsidRPr="005D35FB">
        <w:rPr>
          <w:rFonts w:ascii="Times New Roman" w:hAnsi="Times New Roman"/>
          <w:sz w:val="28"/>
          <w:szCs w:val="28"/>
        </w:rPr>
        <w:t xml:space="preserve"> отчета об исполнении областного бюджета за </w:t>
      </w:r>
      <w:r w:rsidR="009602BC" w:rsidRPr="005D35FB">
        <w:rPr>
          <w:rFonts w:ascii="Times New Roman" w:hAnsi="Times New Roman"/>
          <w:sz w:val="28"/>
          <w:szCs w:val="28"/>
          <w:lang w:val="en-US"/>
        </w:rPr>
        <w:t>I</w:t>
      </w:r>
      <w:r w:rsidR="009602BC" w:rsidRPr="005D35FB">
        <w:rPr>
          <w:rFonts w:ascii="Times New Roman" w:hAnsi="Times New Roman"/>
          <w:sz w:val="28"/>
          <w:szCs w:val="28"/>
        </w:rPr>
        <w:t xml:space="preserve"> полугодие </w:t>
      </w:r>
      <w:r w:rsidRPr="005D35FB">
        <w:rPr>
          <w:rFonts w:ascii="Times New Roman" w:hAnsi="Times New Roman"/>
          <w:sz w:val="28"/>
          <w:szCs w:val="28"/>
        </w:rPr>
        <w:t>20</w:t>
      </w:r>
      <w:r w:rsidR="009602BC" w:rsidRPr="005D35FB">
        <w:rPr>
          <w:rFonts w:ascii="Times New Roman" w:hAnsi="Times New Roman"/>
          <w:sz w:val="28"/>
          <w:szCs w:val="28"/>
        </w:rPr>
        <w:t>2</w:t>
      </w:r>
      <w:r w:rsidR="00AA17B5" w:rsidRPr="005D35FB">
        <w:rPr>
          <w:rFonts w:ascii="Times New Roman" w:hAnsi="Times New Roman"/>
          <w:sz w:val="28"/>
          <w:szCs w:val="28"/>
        </w:rPr>
        <w:t>3</w:t>
      </w:r>
      <w:r w:rsidRPr="005D35FB">
        <w:rPr>
          <w:rFonts w:ascii="Times New Roman" w:hAnsi="Times New Roman"/>
          <w:sz w:val="28"/>
          <w:szCs w:val="28"/>
        </w:rPr>
        <w:t xml:space="preserve"> год</w:t>
      </w:r>
      <w:r w:rsidR="0030363B" w:rsidRPr="005D35FB">
        <w:rPr>
          <w:rFonts w:ascii="Times New Roman" w:hAnsi="Times New Roman"/>
          <w:sz w:val="28"/>
          <w:szCs w:val="28"/>
        </w:rPr>
        <w:t>а</w:t>
      </w:r>
      <w:r w:rsidRPr="005D35FB">
        <w:rPr>
          <w:rFonts w:ascii="Times New Roman" w:hAnsi="Times New Roman"/>
          <w:sz w:val="28"/>
          <w:szCs w:val="28"/>
        </w:rPr>
        <w:t xml:space="preserve"> на сессии Архангельского областного Собрания депутатов.</w:t>
      </w:r>
    </w:p>
    <w:p w14:paraId="68BF33C5" w14:textId="77777777" w:rsidR="00B50B60" w:rsidRPr="005D35FB" w:rsidRDefault="00B50B60" w:rsidP="00FE512A">
      <w:pPr>
        <w:pStyle w:val="ad"/>
        <w:ind w:firstLine="851"/>
        <w:jc w:val="both"/>
        <w:rPr>
          <w:rFonts w:ascii="Times New Roman" w:hAnsi="Times New Roman"/>
          <w:sz w:val="28"/>
          <w:szCs w:val="28"/>
        </w:rPr>
      </w:pPr>
    </w:p>
    <w:p w14:paraId="0A31F924" w14:textId="46536031" w:rsidR="00FE512A" w:rsidRPr="005D35FB" w:rsidRDefault="00FE512A" w:rsidP="00647FDD">
      <w:pPr>
        <w:pStyle w:val="ad"/>
        <w:ind w:firstLine="709"/>
        <w:jc w:val="both"/>
        <w:rPr>
          <w:rFonts w:ascii="Times New Roman" w:hAnsi="Times New Roman"/>
          <w:sz w:val="28"/>
          <w:szCs w:val="28"/>
        </w:rPr>
      </w:pPr>
      <w:r w:rsidRPr="005D35FB">
        <w:rPr>
          <w:rFonts w:ascii="Times New Roman" w:hAnsi="Times New Roman"/>
          <w:sz w:val="28"/>
          <w:szCs w:val="28"/>
        </w:rPr>
        <w:t>Приложени</w:t>
      </w:r>
      <w:r w:rsidR="00614E1E" w:rsidRPr="005D35FB">
        <w:rPr>
          <w:rFonts w:ascii="Times New Roman" w:hAnsi="Times New Roman"/>
          <w:sz w:val="28"/>
          <w:szCs w:val="28"/>
        </w:rPr>
        <w:t>я</w:t>
      </w:r>
      <w:r w:rsidRPr="005D35FB">
        <w:rPr>
          <w:rFonts w:ascii="Times New Roman" w:hAnsi="Times New Roman"/>
          <w:sz w:val="28"/>
          <w:szCs w:val="28"/>
        </w:rPr>
        <w:t>:</w:t>
      </w:r>
    </w:p>
    <w:p w14:paraId="3A2F951F" w14:textId="161F8274" w:rsidR="00FE512A" w:rsidRPr="005D35FB" w:rsidRDefault="004E6A7E" w:rsidP="0034185F">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Приложение № 1 «</w:t>
      </w:r>
      <w:r w:rsidR="0034185F" w:rsidRPr="005D35FB">
        <w:rPr>
          <w:rFonts w:ascii="Times New Roman" w:hAnsi="Times New Roman"/>
          <w:sz w:val="28"/>
          <w:szCs w:val="28"/>
        </w:rPr>
        <w:t>Сведения об исполнении областного бюджета за I полугодие 2022 и 2023 годов согласно отчетам по форме 0503117 «Отчет об исполнении бюджета», представленному в Минфин России на отчетные даты</w:t>
      </w:r>
      <w:r w:rsidRPr="005D35FB">
        <w:rPr>
          <w:rFonts w:ascii="Times New Roman" w:hAnsi="Times New Roman"/>
          <w:sz w:val="28"/>
          <w:szCs w:val="28"/>
        </w:rPr>
        <w:t>»</w:t>
      </w:r>
      <w:r w:rsidR="0034185F" w:rsidRPr="005D35FB">
        <w:rPr>
          <w:rFonts w:ascii="Times New Roman" w:hAnsi="Times New Roman"/>
          <w:sz w:val="28"/>
          <w:szCs w:val="28"/>
        </w:rPr>
        <w:t xml:space="preserve"> </w:t>
      </w:r>
      <w:r w:rsidR="00FE512A" w:rsidRPr="005D35FB">
        <w:rPr>
          <w:rFonts w:ascii="Times New Roman" w:hAnsi="Times New Roman"/>
          <w:sz w:val="28"/>
          <w:szCs w:val="28"/>
        </w:rPr>
        <w:t xml:space="preserve">на </w:t>
      </w:r>
      <w:r w:rsidR="00BC1B84" w:rsidRPr="005D35FB">
        <w:rPr>
          <w:rFonts w:ascii="Times New Roman" w:hAnsi="Times New Roman"/>
          <w:sz w:val="28"/>
          <w:szCs w:val="28"/>
        </w:rPr>
        <w:t>3</w:t>
      </w:r>
      <w:r w:rsidR="00FE512A" w:rsidRPr="005D35FB">
        <w:rPr>
          <w:rFonts w:ascii="Times New Roman" w:hAnsi="Times New Roman"/>
          <w:sz w:val="28"/>
          <w:szCs w:val="28"/>
        </w:rPr>
        <w:t xml:space="preserve"> л.</w:t>
      </w:r>
    </w:p>
    <w:p w14:paraId="21B0B6FA" w14:textId="44104B56" w:rsidR="005910F8" w:rsidRPr="005D35FB" w:rsidRDefault="004E6A7E" w:rsidP="009840C9">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Приложение № 2 «</w:t>
      </w:r>
      <w:r w:rsidR="009840C9" w:rsidRPr="005D35FB">
        <w:rPr>
          <w:rFonts w:ascii="Times New Roman" w:hAnsi="Times New Roman"/>
          <w:sz w:val="28"/>
          <w:szCs w:val="28"/>
        </w:rPr>
        <w:t>Информация о неисполнении бюджетных ассигнований за январь</w:t>
      </w:r>
      <w:r w:rsidRPr="005D35FB">
        <w:rPr>
          <w:rFonts w:ascii="Times New Roman" w:hAnsi="Times New Roman"/>
          <w:sz w:val="28"/>
          <w:szCs w:val="28"/>
        </w:rPr>
        <w:t xml:space="preserve"> – </w:t>
      </w:r>
      <w:r w:rsidR="009840C9" w:rsidRPr="005D35FB">
        <w:rPr>
          <w:rFonts w:ascii="Times New Roman" w:hAnsi="Times New Roman"/>
          <w:sz w:val="28"/>
          <w:szCs w:val="28"/>
        </w:rPr>
        <w:t>июнь 2023 года по отдельным мероприятиям и направлениям расходов</w:t>
      </w:r>
      <w:r w:rsidRPr="005D35FB">
        <w:rPr>
          <w:rFonts w:ascii="Times New Roman" w:hAnsi="Times New Roman"/>
          <w:sz w:val="28"/>
          <w:szCs w:val="28"/>
        </w:rPr>
        <w:t>,</w:t>
      </w:r>
      <w:r w:rsidR="009840C9" w:rsidRPr="005D35FB">
        <w:rPr>
          <w:rFonts w:ascii="Times New Roman" w:hAnsi="Times New Roman"/>
          <w:sz w:val="28"/>
          <w:szCs w:val="28"/>
        </w:rPr>
        <w:t xml:space="preserve"> по которым отсутствуют расходы бюджета при наличии бюджетных ассигнований в сумме свыше 30 млн.руб.</w:t>
      </w:r>
      <w:r w:rsidRPr="005D35FB">
        <w:rPr>
          <w:rFonts w:ascii="Times New Roman" w:hAnsi="Times New Roman"/>
          <w:sz w:val="28"/>
          <w:szCs w:val="28"/>
        </w:rPr>
        <w:t>»</w:t>
      </w:r>
      <w:r w:rsidR="005910F8" w:rsidRPr="005D35FB">
        <w:rPr>
          <w:rFonts w:ascii="Times New Roman" w:hAnsi="Times New Roman"/>
          <w:sz w:val="28"/>
          <w:szCs w:val="28"/>
        </w:rPr>
        <w:t xml:space="preserve"> на </w:t>
      </w:r>
      <w:r w:rsidR="009840C9" w:rsidRPr="005D35FB">
        <w:rPr>
          <w:rFonts w:ascii="Times New Roman" w:hAnsi="Times New Roman"/>
          <w:sz w:val="28"/>
          <w:szCs w:val="28"/>
        </w:rPr>
        <w:t>5</w:t>
      </w:r>
      <w:r w:rsidR="00E63426" w:rsidRPr="005D35FB">
        <w:rPr>
          <w:rFonts w:ascii="Times New Roman" w:hAnsi="Times New Roman"/>
          <w:sz w:val="28"/>
          <w:szCs w:val="28"/>
        </w:rPr>
        <w:t xml:space="preserve"> л.</w:t>
      </w:r>
    </w:p>
    <w:p w14:paraId="7C32AF03" w14:textId="5CAFBB81" w:rsidR="00FE512A" w:rsidRPr="005D35FB" w:rsidRDefault="007850DA" w:rsidP="007850DA">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 xml:space="preserve">Приложение № 3 «Исполнение областного бюджета за </w:t>
      </w:r>
      <w:r w:rsidR="005651E9" w:rsidRPr="005D35FB">
        <w:rPr>
          <w:rFonts w:ascii="Times New Roman" w:hAnsi="Times New Roman"/>
          <w:sz w:val="28"/>
          <w:szCs w:val="28"/>
          <w:lang w:val="en-US"/>
        </w:rPr>
        <w:t>I</w:t>
      </w:r>
      <w:r w:rsidRPr="005D35FB">
        <w:rPr>
          <w:rFonts w:ascii="Times New Roman" w:hAnsi="Times New Roman"/>
          <w:sz w:val="28"/>
          <w:szCs w:val="28"/>
        </w:rPr>
        <w:t xml:space="preserve"> </w:t>
      </w:r>
      <w:r w:rsidR="005651E9" w:rsidRPr="005D35FB">
        <w:rPr>
          <w:rFonts w:ascii="Times New Roman" w:hAnsi="Times New Roman"/>
          <w:sz w:val="28"/>
          <w:szCs w:val="28"/>
        </w:rPr>
        <w:t>полугодие</w:t>
      </w:r>
      <w:r w:rsidRPr="005D35FB">
        <w:rPr>
          <w:rFonts w:ascii="Times New Roman" w:hAnsi="Times New Roman"/>
          <w:sz w:val="28"/>
          <w:szCs w:val="28"/>
        </w:rPr>
        <w:t xml:space="preserve"> 2023 года в разрезе программ» </w:t>
      </w:r>
      <w:r w:rsidR="00FE512A" w:rsidRPr="005D35FB">
        <w:rPr>
          <w:rFonts w:ascii="Times New Roman" w:hAnsi="Times New Roman"/>
          <w:sz w:val="28"/>
          <w:szCs w:val="28"/>
        </w:rPr>
        <w:t xml:space="preserve">на </w:t>
      </w:r>
      <w:r w:rsidRPr="005D35FB">
        <w:rPr>
          <w:rFonts w:ascii="Times New Roman" w:hAnsi="Times New Roman"/>
          <w:sz w:val="28"/>
          <w:szCs w:val="28"/>
        </w:rPr>
        <w:t>3</w:t>
      </w:r>
      <w:r w:rsidR="00FE512A" w:rsidRPr="005D35FB">
        <w:rPr>
          <w:rFonts w:ascii="Times New Roman" w:hAnsi="Times New Roman"/>
          <w:sz w:val="28"/>
          <w:szCs w:val="28"/>
        </w:rPr>
        <w:t xml:space="preserve"> л.</w:t>
      </w:r>
    </w:p>
    <w:p w14:paraId="57FB25B4" w14:textId="231B49DE" w:rsidR="001A6985" w:rsidRPr="005D35FB" w:rsidRDefault="00963E46" w:rsidP="00963E46">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 xml:space="preserve">Приложение № 4 «Сведения о невыполнении мероприятий или показателей реализации мероприятий государственных программ Архангельской области за I полугодие 2023 года» </w:t>
      </w:r>
      <w:r w:rsidR="001A6985" w:rsidRPr="005D35FB">
        <w:rPr>
          <w:rFonts w:ascii="Times New Roman" w:hAnsi="Times New Roman"/>
          <w:sz w:val="28"/>
          <w:szCs w:val="28"/>
        </w:rPr>
        <w:t xml:space="preserve">на </w:t>
      </w:r>
      <w:r w:rsidRPr="005D35FB">
        <w:rPr>
          <w:rFonts w:ascii="Times New Roman" w:hAnsi="Times New Roman"/>
          <w:sz w:val="28"/>
          <w:szCs w:val="28"/>
        </w:rPr>
        <w:t>10</w:t>
      </w:r>
      <w:r w:rsidR="001A6985" w:rsidRPr="005D35FB">
        <w:rPr>
          <w:rFonts w:ascii="Times New Roman" w:hAnsi="Times New Roman"/>
          <w:sz w:val="28"/>
          <w:szCs w:val="28"/>
        </w:rPr>
        <w:t xml:space="preserve"> л.</w:t>
      </w:r>
    </w:p>
    <w:p w14:paraId="61E65F4F" w14:textId="0084974E" w:rsidR="00E85955" w:rsidRPr="005D35FB" w:rsidRDefault="005867AC" w:rsidP="005867AC">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 xml:space="preserve">Приложение № 5 «Информация об изменении объемов бюджетных инвестиций, предусмотренных ОАИП на 2023 год по состоянию на 01.07.2023 года в разрезе государственных программ и ГРБС» </w:t>
      </w:r>
      <w:r w:rsidR="00E85955" w:rsidRPr="005D35FB">
        <w:rPr>
          <w:rFonts w:ascii="Times New Roman" w:hAnsi="Times New Roman"/>
          <w:sz w:val="28"/>
          <w:szCs w:val="28"/>
        </w:rPr>
        <w:t xml:space="preserve">на </w:t>
      </w:r>
      <w:r w:rsidRPr="005D35FB">
        <w:rPr>
          <w:rFonts w:ascii="Times New Roman" w:hAnsi="Times New Roman"/>
          <w:sz w:val="28"/>
          <w:szCs w:val="28"/>
        </w:rPr>
        <w:t>4</w:t>
      </w:r>
      <w:r w:rsidR="00E85955" w:rsidRPr="005D35FB">
        <w:rPr>
          <w:rFonts w:ascii="Times New Roman" w:hAnsi="Times New Roman"/>
          <w:sz w:val="28"/>
          <w:szCs w:val="28"/>
        </w:rPr>
        <w:t xml:space="preserve"> л.</w:t>
      </w:r>
    </w:p>
    <w:p w14:paraId="6D98FF0C" w14:textId="69FDC9E0" w:rsidR="007451CD" w:rsidRPr="005D35FB" w:rsidRDefault="00B22000" w:rsidP="00B22000">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 xml:space="preserve">Приложение № 6 «Информация о количестве мероприятий ОАИП на 2023 год в разрезе госпрограмм, непрограммных мероприятий и ГРБС» </w:t>
      </w:r>
      <w:r w:rsidR="007451CD" w:rsidRPr="005D35FB">
        <w:rPr>
          <w:rFonts w:ascii="Times New Roman" w:hAnsi="Times New Roman"/>
          <w:sz w:val="28"/>
          <w:szCs w:val="28"/>
        </w:rPr>
        <w:t>на</w:t>
      </w:r>
      <w:r w:rsidRPr="005D35FB">
        <w:rPr>
          <w:rFonts w:ascii="Times New Roman" w:hAnsi="Times New Roman"/>
          <w:sz w:val="28"/>
          <w:szCs w:val="28"/>
        </w:rPr>
        <w:t> </w:t>
      </w:r>
      <w:r w:rsidR="003F12A0" w:rsidRPr="005D35FB">
        <w:rPr>
          <w:rFonts w:ascii="Times New Roman" w:hAnsi="Times New Roman"/>
          <w:sz w:val="28"/>
          <w:szCs w:val="28"/>
        </w:rPr>
        <w:t>1</w:t>
      </w:r>
      <w:r w:rsidRPr="005D35FB">
        <w:rPr>
          <w:rFonts w:ascii="Times New Roman" w:hAnsi="Times New Roman"/>
          <w:sz w:val="28"/>
          <w:szCs w:val="28"/>
        </w:rPr>
        <w:t> </w:t>
      </w:r>
      <w:r w:rsidR="00854B8B" w:rsidRPr="005D35FB">
        <w:rPr>
          <w:rFonts w:ascii="Times New Roman" w:hAnsi="Times New Roman"/>
          <w:sz w:val="28"/>
          <w:szCs w:val="28"/>
        </w:rPr>
        <w:t>л.</w:t>
      </w:r>
    </w:p>
    <w:p w14:paraId="41DC3756" w14:textId="354C5166" w:rsidR="00CD63F4" w:rsidRPr="005D35FB" w:rsidRDefault="00107835" w:rsidP="00107835">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lastRenderedPageBreak/>
        <w:t>Приложение № 7 «</w:t>
      </w:r>
      <w:r w:rsidR="003F12A0" w:rsidRPr="005D35FB">
        <w:rPr>
          <w:rFonts w:ascii="Times New Roman" w:hAnsi="Times New Roman"/>
          <w:sz w:val="28"/>
          <w:szCs w:val="28"/>
        </w:rPr>
        <w:t>Информация об исполнении отдельных мероприятий ОАИП за 1 полугодие 2023 в разрезе госпрограмм и ГРБС</w:t>
      </w:r>
      <w:r w:rsidRPr="005D35FB">
        <w:rPr>
          <w:rFonts w:ascii="Times New Roman" w:hAnsi="Times New Roman"/>
          <w:sz w:val="28"/>
          <w:szCs w:val="28"/>
        </w:rPr>
        <w:t>»</w:t>
      </w:r>
      <w:r w:rsidR="003F12A0" w:rsidRPr="005D35FB">
        <w:rPr>
          <w:rFonts w:ascii="Times New Roman" w:hAnsi="Times New Roman"/>
          <w:sz w:val="28"/>
          <w:szCs w:val="28"/>
        </w:rPr>
        <w:t xml:space="preserve"> </w:t>
      </w:r>
      <w:r w:rsidR="00CD63F4" w:rsidRPr="005D35FB">
        <w:rPr>
          <w:rFonts w:ascii="Times New Roman" w:hAnsi="Times New Roman"/>
          <w:sz w:val="28"/>
          <w:szCs w:val="28"/>
        </w:rPr>
        <w:t>на</w:t>
      </w:r>
      <w:r w:rsidRPr="005D35FB">
        <w:rPr>
          <w:rFonts w:ascii="Times New Roman" w:hAnsi="Times New Roman"/>
          <w:sz w:val="28"/>
          <w:szCs w:val="28"/>
        </w:rPr>
        <w:t> </w:t>
      </w:r>
      <w:r w:rsidR="005B1155" w:rsidRPr="005D35FB">
        <w:rPr>
          <w:rFonts w:ascii="Times New Roman" w:hAnsi="Times New Roman"/>
          <w:sz w:val="28"/>
          <w:szCs w:val="28"/>
        </w:rPr>
        <w:t>3</w:t>
      </w:r>
      <w:r w:rsidRPr="005D35FB">
        <w:rPr>
          <w:rFonts w:ascii="Times New Roman" w:hAnsi="Times New Roman"/>
          <w:sz w:val="28"/>
          <w:szCs w:val="28"/>
        </w:rPr>
        <w:t> </w:t>
      </w:r>
      <w:r w:rsidR="00CD63F4" w:rsidRPr="005D35FB">
        <w:rPr>
          <w:rFonts w:ascii="Times New Roman" w:hAnsi="Times New Roman"/>
          <w:sz w:val="28"/>
          <w:szCs w:val="28"/>
        </w:rPr>
        <w:t>л.</w:t>
      </w:r>
    </w:p>
    <w:p w14:paraId="6924933F" w14:textId="456A1920" w:rsidR="008825C1" w:rsidRPr="005D35FB" w:rsidRDefault="00107835" w:rsidP="00107835">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Приложение № 8 «Расходы областного бюджета на реализацию региональных проектов за I полугодие 2023 года»</w:t>
      </w:r>
      <w:r w:rsidR="00715B88" w:rsidRPr="005D35FB">
        <w:rPr>
          <w:rFonts w:ascii="Times New Roman" w:hAnsi="Times New Roman"/>
          <w:sz w:val="28"/>
          <w:szCs w:val="28"/>
        </w:rPr>
        <w:t xml:space="preserve"> </w:t>
      </w:r>
      <w:r w:rsidR="008825C1" w:rsidRPr="005D35FB">
        <w:rPr>
          <w:rFonts w:ascii="Times New Roman" w:hAnsi="Times New Roman"/>
          <w:sz w:val="28"/>
          <w:szCs w:val="28"/>
        </w:rPr>
        <w:t xml:space="preserve">на </w:t>
      </w:r>
      <w:r w:rsidR="00A51316" w:rsidRPr="005D35FB">
        <w:rPr>
          <w:rFonts w:ascii="Times New Roman" w:hAnsi="Times New Roman"/>
          <w:sz w:val="28"/>
          <w:szCs w:val="28"/>
        </w:rPr>
        <w:t>3</w:t>
      </w:r>
      <w:r w:rsidR="008825C1" w:rsidRPr="005D35FB">
        <w:rPr>
          <w:rFonts w:ascii="Times New Roman" w:hAnsi="Times New Roman"/>
          <w:sz w:val="28"/>
          <w:szCs w:val="28"/>
        </w:rPr>
        <w:t xml:space="preserve"> л.</w:t>
      </w:r>
    </w:p>
    <w:p w14:paraId="50FA5F93" w14:textId="42F96B7A" w:rsidR="00590970" w:rsidRPr="005D35FB" w:rsidRDefault="00A51316" w:rsidP="00A51316">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 xml:space="preserve">Приложение № 9 «Прогнозные ключевые риски недостижения показателей или результатов реализации региональных проектов Архангельской области, согласно отчетам о реализации данных проектов по состоянию на 01.07.2023» </w:t>
      </w:r>
      <w:r w:rsidR="00590970" w:rsidRPr="005D35FB">
        <w:rPr>
          <w:rFonts w:ascii="Times New Roman" w:hAnsi="Times New Roman"/>
          <w:sz w:val="28"/>
          <w:szCs w:val="28"/>
        </w:rPr>
        <w:t xml:space="preserve">на </w:t>
      </w:r>
      <w:r w:rsidRPr="005D35FB">
        <w:rPr>
          <w:rFonts w:ascii="Times New Roman" w:hAnsi="Times New Roman"/>
          <w:sz w:val="28"/>
          <w:szCs w:val="28"/>
        </w:rPr>
        <w:t>2</w:t>
      </w:r>
      <w:r w:rsidR="00D504BA" w:rsidRPr="005D35FB">
        <w:rPr>
          <w:rFonts w:ascii="Times New Roman" w:hAnsi="Times New Roman"/>
          <w:sz w:val="28"/>
          <w:szCs w:val="28"/>
        </w:rPr>
        <w:t xml:space="preserve"> л.</w:t>
      </w:r>
    </w:p>
    <w:p w14:paraId="1DF5A69D" w14:textId="59268EFC" w:rsidR="00127AB4" w:rsidRPr="005D35FB" w:rsidRDefault="00797E32" w:rsidP="00797E32">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Приложение № 10 «Расходы на реализацию национальных проектов Российской Федерации за I полугодие 2022 - 2023 годов в разрезе мероприятий»</w:t>
      </w:r>
      <w:r w:rsidR="00423466" w:rsidRPr="005D35FB">
        <w:rPr>
          <w:rFonts w:ascii="Times New Roman" w:hAnsi="Times New Roman"/>
          <w:sz w:val="28"/>
          <w:szCs w:val="28"/>
        </w:rPr>
        <w:t xml:space="preserve"> </w:t>
      </w:r>
      <w:r w:rsidR="00127AB4" w:rsidRPr="005D35FB">
        <w:rPr>
          <w:rFonts w:ascii="Times New Roman" w:hAnsi="Times New Roman"/>
          <w:sz w:val="28"/>
          <w:szCs w:val="28"/>
        </w:rPr>
        <w:t xml:space="preserve">на </w:t>
      </w:r>
      <w:r w:rsidRPr="005D35FB">
        <w:rPr>
          <w:rFonts w:ascii="Times New Roman" w:hAnsi="Times New Roman"/>
          <w:sz w:val="28"/>
          <w:szCs w:val="28"/>
        </w:rPr>
        <w:t>5</w:t>
      </w:r>
      <w:r w:rsidR="00127AB4" w:rsidRPr="005D35FB">
        <w:rPr>
          <w:rFonts w:ascii="Times New Roman" w:hAnsi="Times New Roman"/>
          <w:sz w:val="28"/>
          <w:szCs w:val="28"/>
        </w:rPr>
        <w:t xml:space="preserve"> л.</w:t>
      </w:r>
    </w:p>
    <w:p w14:paraId="6EB4D56F" w14:textId="4F57B178" w:rsidR="00FE512A" w:rsidRPr="005D35FB" w:rsidRDefault="00FA1463" w:rsidP="00FA1463">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Приложение № 11 «Выполнение планов финансово-хозяйственной деятельности государственных бюджетных и автономных учреждений за I полугодие 2023 года в разрезе главных распорядителей согласно отчетам по ф. 0503779 и 0503737»</w:t>
      </w:r>
      <w:r w:rsidR="005206E3" w:rsidRPr="005D35FB">
        <w:rPr>
          <w:rFonts w:ascii="Times New Roman" w:hAnsi="Times New Roman"/>
          <w:sz w:val="28"/>
          <w:szCs w:val="28"/>
        </w:rPr>
        <w:t xml:space="preserve"> </w:t>
      </w:r>
      <w:r w:rsidR="00593DD3" w:rsidRPr="005D35FB">
        <w:rPr>
          <w:rFonts w:ascii="Times New Roman" w:hAnsi="Times New Roman"/>
          <w:sz w:val="28"/>
          <w:szCs w:val="28"/>
        </w:rPr>
        <w:t xml:space="preserve">на </w:t>
      </w:r>
      <w:r w:rsidR="00615198" w:rsidRPr="005D35FB">
        <w:rPr>
          <w:rFonts w:ascii="Times New Roman" w:hAnsi="Times New Roman"/>
          <w:sz w:val="28"/>
          <w:szCs w:val="28"/>
        </w:rPr>
        <w:t>3</w:t>
      </w:r>
      <w:r w:rsidR="00FE512A" w:rsidRPr="005D35FB">
        <w:rPr>
          <w:rFonts w:ascii="Times New Roman" w:hAnsi="Times New Roman"/>
          <w:sz w:val="28"/>
          <w:szCs w:val="28"/>
        </w:rPr>
        <w:t xml:space="preserve"> л.</w:t>
      </w:r>
    </w:p>
    <w:p w14:paraId="1A1B4134" w14:textId="210FF4E4" w:rsidR="00615198" w:rsidRPr="005D35FB" w:rsidRDefault="005F3220" w:rsidP="005F3220">
      <w:pPr>
        <w:pStyle w:val="ad"/>
        <w:numPr>
          <w:ilvl w:val="0"/>
          <w:numId w:val="7"/>
        </w:numPr>
        <w:ind w:left="0" w:firstLine="709"/>
        <w:jc w:val="both"/>
        <w:rPr>
          <w:rFonts w:ascii="Times New Roman" w:hAnsi="Times New Roman"/>
          <w:sz w:val="28"/>
          <w:szCs w:val="28"/>
        </w:rPr>
      </w:pPr>
      <w:r w:rsidRPr="005D35FB">
        <w:rPr>
          <w:rFonts w:ascii="Times New Roman" w:hAnsi="Times New Roman"/>
          <w:sz w:val="28"/>
          <w:szCs w:val="28"/>
        </w:rPr>
        <w:t xml:space="preserve">Приложение № 12 «Состояние задолженности государственных бюджетных и автономных учреждений на 01.07.2023 согласно отчетам по ф. 0503769 без учета средств во временном распоряжении» </w:t>
      </w:r>
      <w:r w:rsidR="00C83F62" w:rsidRPr="005D35FB">
        <w:rPr>
          <w:rFonts w:ascii="Times New Roman" w:hAnsi="Times New Roman"/>
          <w:sz w:val="28"/>
          <w:szCs w:val="28"/>
        </w:rPr>
        <w:t xml:space="preserve">на </w:t>
      </w:r>
      <w:r w:rsidR="00FC7E40" w:rsidRPr="005D35FB">
        <w:rPr>
          <w:rFonts w:ascii="Times New Roman" w:hAnsi="Times New Roman"/>
          <w:sz w:val="28"/>
          <w:szCs w:val="28"/>
        </w:rPr>
        <w:t>2 л.</w:t>
      </w:r>
    </w:p>
    <w:p w14:paraId="04F7CA71" w14:textId="77777777" w:rsidR="00FE512A" w:rsidRPr="005D35FB" w:rsidRDefault="00FE512A" w:rsidP="00FE512A">
      <w:pPr>
        <w:pStyle w:val="ad"/>
        <w:ind w:firstLine="851"/>
        <w:jc w:val="both"/>
        <w:rPr>
          <w:rFonts w:ascii="Times New Roman" w:hAnsi="Times New Roman"/>
          <w:sz w:val="28"/>
          <w:szCs w:val="28"/>
        </w:rPr>
      </w:pPr>
    </w:p>
    <w:p w14:paraId="311E04E7" w14:textId="77777777" w:rsidR="00FE512A" w:rsidRPr="005D35FB" w:rsidRDefault="00FE512A" w:rsidP="00FE512A">
      <w:pPr>
        <w:pStyle w:val="ad"/>
        <w:ind w:firstLine="851"/>
        <w:jc w:val="both"/>
        <w:rPr>
          <w:rFonts w:ascii="Times New Roman" w:hAnsi="Times New Roman"/>
          <w:sz w:val="28"/>
          <w:szCs w:val="28"/>
        </w:rPr>
      </w:pPr>
    </w:p>
    <w:p w14:paraId="5947D22F" w14:textId="77777777" w:rsidR="00730470" w:rsidRPr="005D35FB" w:rsidRDefault="00730470" w:rsidP="00FE512A">
      <w:pPr>
        <w:pStyle w:val="ad"/>
        <w:ind w:firstLine="851"/>
        <w:jc w:val="both"/>
        <w:rPr>
          <w:rFonts w:ascii="Times New Roman" w:hAnsi="Times New Roman"/>
          <w:sz w:val="28"/>
          <w:szCs w:val="28"/>
        </w:rPr>
      </w:pPr>
    </w:p>
    <w:tbl>
      <w:tblPr>
        <w:tblW w:w="0" w:type="auto"/>
        <w:tblLook w:val="04A0" w:firstRow="1" w:lastRow="0" w:firstColumn="1" w:lastColumn="0" w:noHBand="0" w:noVBand="1"/>
      </w:tblPr>
      <w:tblGrid>
        <w:gridCol w:w="4141"/>
        <w:gridCol w:w="5213"/>
      </w:tblGrid>
      <w:tr w:rsidR="00FE512A" w:rsidRPr="005D35FB" w14:paraId="263A9885" w14:textId="77777777" w:rsidTr="00E135A0">
        <w:tc>
          <w:tcPr>
            <w:tcW w:w="4141" w:type="dxa"/>
            <w:shd w:val="clear" w:color="auto" w:fill="auto"/>
          </w:tcPr>
          <w:p w14:paraId="5F0F5B40" w14:textId="4214190E" w:rsidR="004B4819" w:rsidRPr="005D35FB" w:rsidRDefault="004B4819" w:rsidP="008B4094">
            <w:pPr>
              <w:pStyle w:val="ad"/>
              <w:rPr>
                <w:rFonts w:ascii="Times New Roman" w:hAnsi="Times New Roman"/>
                <w:sz w:val="28"/>
                <w:szCs w:val="28"/>
              </w:rPr>
            </w:pPr>
          </w:p>
        </w:tc>
        <w:tc>
          <w:tcPr>
            <w:tcW w:w="5213" w:type="dxa"/>
            <w:shd w:val="clear" w:color="auto" w:fill="auto"/>
            <w:vAlign w:val="bottom"/>
          </w:tcPr>
          <w:p w14:paraId="6B2C86C1" w14:textId="781208BC" w:rsidR="00FE512A" w:rsidRPr="005D35FB" w:rsidRDefault="0078288E" w:rsidP="004B4819">
            <w:pPr>
              <w:pStyle w:val="ad"/>
              <w:ind w:firstLine="851"/>
              <w:jc w:val="right"/>
              <w:rPr>
                <w:rFonts w:ascii="Times New Roman" w:hAnsi="Times New Roman"/>
                <w:sz w:val="28"/>
                <w:szCs w:val="28"/>
              </w:rPr>
            </w:pPr>
            <w:r w:rsidRPr="005D35FB">
              <w:rPr>
                <w:rFonts w:ascii="Times New Roman" w:hAnsi="Times New Roman"/>
                <w:sz w:val="28"/>
                <w:szCs w:val="28"/>
              </w:rPr>
              <w:t>А.А. Дементьев</w:t>
            </w:r>
          </w:p>
        </w:tc>
      </w:tr>
    </w:tbl>
    <w:p w14:paraId="30F9EA47" w14:textId="77777777" w:rsidR="00F70BE9" w:rsidRPr="005D35FB" w:rsidRDefault="00F70BE9" w:rsidP="00C9299A">
      <w:pPr>
        <w:pStyle w:val="ad"/>
        <w:ind w:firstLine="851"/>
        <w:jc w:val="right"/>
        <w:rPr>
          <w:rFonts w:ascii="Times New Roman" w:hAnsi="Times New Roman"/>
          <w:sz w:val="28"/>
          <w:szCs w:val="28"/>
        </w:rPr>
      </w:pPr>
    </w:p>
    <w:sectPr w:rsidR="00F70BE9" w:rsidRPr="005D35FB" w:rsidSect="00FC7964">
      <w:footerReference w:type="default" r:id="rId59"/>
      <w:pgSz w:w="11906" w:h="16838" w:code="9"/>
      <w:pgMar w:top="1134" w:right="851" w:bottom="1134" w:left="1701"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9CF614" w14:textId="77777777" w:rsidR="002630EA" w:rsidRDefault="002630EA" w:rsidP="00396A6F">
      <w:pPr>
        <w:spacing w:after="0" w:line="240" w:lineRule="auto"/>
      </w:pPr>
      <w:r>
        <w:separator/>
      </w:r>
    </w:p>
  </w:endnote>
  <w:endnote w:type="continuationSeparator" w:id="0">
    <w:p w14:paraId="7DA44461" w14:textId="77777777" w:rsidR="002630EA" w:rsidRDefault="002630EA"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E4002EFF" w:usb1="C000247B" w:usb2="00000009" w:usb3="00000000" w:csb0="000001F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5B1155" w:rsidRPr="003B1DA1" w:rsidRDefault="005B1155"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5D35FB">
      <w:rPr>
        <w:rFonts w:ascii="Times New Roman" w:hAnsi="Times New Roman"/>
        <w:noProof/>
      </w:rPr>
      <w:t>149</w:t>
    </w:r>
    <w:r w:rsidRPr="003B1DA1">
      <w:rPr>
        <w:rFonts w:ascii="Times New Roman" w:hAnsi="Times New Roman"/>
      </w:rPr>
      <w:fldChar w:fldCharType="end"/>
    </w:r>
  </w:p>
  <w:p w14:paraId="78D6D026" w14:textId="77777777" w:rsidR="005B1155" w:rsidRDefault="005B1155">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2D7024" w14:textId="77777777" w:rsidR="002630EA" w:rsidRDefault="002630EA" w:rsidP="00396A6F">
      <w:pPr>
        <w:spacing w:after="0" w:line="240" w:lineRule="auto"/>
      </w:pPr>
      <w:r>
        <w:separator/>
      </w:r>
    </w:p>
  </w:footnote>
  <w:footnote w:type="continuationSeparator" w:id="0">
    <w:p w14:paraId="10EE8438" w14:textId="77777777" w:rsidR="002630EA" w:rsidRDefault="002630EA" w:rsidP="00396A6F">
      <w:pPr>
        <w:spacing w:after="0" w:line="240" w:lineRule="auto"/>
      </w:pPr>
      <w:r>
        <w:continuationSeparator/>
      </w:r>
    </w:p>
  </w:footnote>
  <w:footnote w:id="1">
    <w:p w14:paraId="3138FC69" w14:textId="77777777" w:rsidR="005B1155" w:rsidRDefault="005B1155" w:rsidP="00245F37">
      <w:pPr>
        <w:pStyle w:val="afff"/>
      </w:pPr>
      <w:r>
        <w:rPr>
          <w:rStyle w:val="afff1"/>
        </w:rPr>
        <w:footnoteRef/>
      </w:r>
      <w:r>
        <w:t xml:space="preserve"> </w:t>
      </w:r>
      <w:r w:rsidRPr="005B0A50">
        <w:rPr>
          <w:rFonts w:ascii="Times New Roman" w:hAnsi="Times New Roman"/>
        </w:rPr>
        <w:t xml:space="preserve">Здесь и далее по тексту в части отражения ежемесячного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округлении в пределах от +0,1 до -0,1</w:t>
      </w:r>
    </w:p>
  </w:footnote>
  <w:footnote w:id="2">
    <w:p w14:paraId="64F48DA0" w14:textId="70DF8DB2" w:rsidR="005B1155" w:rsidRPr="00AB0817" w:rsidRDefault="005B1155">
      <w:pPr>
        <w:pStyle w:val="afff"/>
        <w:rPr>
          <w:rFonts w:ascii="Times New Roman" w:hAnsi="Times New Roman"/>
        </w:rPr>
      </w:pPr>
      <w:r w:rsidRPr="00AB0817">
        <w:rPr>
          <w:rStyle w:val="afff1"/>
          <w:rFonts w:ascii="Times New Roman" w:hAnsi="Times New Roman"/>
        </w:rPr>
        <w:footnoteRef/>
      </w:r>
      <w:r w:rsidRPr="00AB0817">
        <w:rPr>
          <w:rFonts w:ascii="Times New Roman" w:hAnsi="Times New Roman"/>
        </w:rPr>
        <w:t xml:space="preserve"> Строительство лечебно-диагностического корпуса ГБУЗ Архангельской области "Архангельская областная детская клиническая больница им. П.Г. Выжлецова"</w:t>
      </w:r>
    </w:p>
  </w:footnote>
  <w:footnote w:id="3">
    <w:p w14:paraId="5B91DAE6" w14:textId="16A66C4C" w:rsidR="005B1155" w:rsidRPr="00C0424C" w:rsidRDefault="005B1155">
      <w:pPr>
        <w:pStyle w:val="afff"/>
        <w:rPr>
          <w:rFonts w:ascii="Times New Roman" w:hAnsi="Times New Roman"/>
        </w:rPr>
      </w:pPr>
      <w:r w:rsidRPr="00C0424C">
        <w:rPr>
          <w:rStyle w:val="afff1"/>
          <w:rFonts w:ascii="Times New Roman" w:hAnsi="Times New Roman"/>
        </w:rPr>
        <w:footnoteRef/>
      </w:r>
      <w:r w:rsidRPr="00C0424C">
        <w:rPr>
          <w:rFonts w:ascii="Times New Roman" w:hAnsi="Times New Roman"/>
        </w:rPr>
        <w:t xml:space="preserve"> В соответствии с условиями соглашений степень выполнения их условий в указанной части рассчитывается по итогам финансового года</w:t>
      </w:r>
    </w:p>
  </w:footnote>
  <w:footnote w:id="4">
    <w:p w14:paraId="7F111C40" w14:textId="75B84A93" w:rsidR="005B1155" w:rsidRPr="00057D17" w:rsidRDefault="005B1155">
      <w:pPr>
        <w:pStyle w:val="afff"/>
        <w:rPr>
          <w:rFonts w:ascii="Times New Roman" w:hAnsi="Times New Roman"/>
        </w:rPr>
      </w:pPr>
      <w:r w:rsidRPr="00057D17">
        <w:rPr>
          <w:rStyle w:val="afff1"/>
          <w:rFonts w:ascii="Times New Roman" w:hAnsi="Times New Roman"/>
        </w:rPr>
        <w:footnoteRef/>
      </w:r>
      <w:r w:rsidRPr="00057D17">
        <w:rPr>
          <w:rFonts w:ascii="Times New Roman" w:hAnsi="Times New Roman"/>
        </w:rPr>
        <w:t xml:space="preserve"> Пункт 4 Правил предоставления, использования и возврата субъектами Российской Федерации бюджетных кредитов, полученных из федерального бюджета на финансовое обеспечение реализации инфраструктурных проектов, утвержденных постановлением Правительства Российской Федерации от 14.07.2021 № 1190.</w:t>
      </w:r>
    </w:p>
  </w:footnote>
  <w:footnote w:id="5">
    <w:p w14:paraId="0D691D86" w14:textId="77777777" w:rsidR="005B1155" w:rsidRPr="00E95702" w:rsidRDefault="005B1155" w:rsidP="00AE0514">
      <w:pPr>
        <w:pStyle w:val="afff"/>
        <w:rPr>
          <w:rFonts w:ascii="Times New Roman" w:hAnsi="Times New Roman"/>
        </w:rPr>
      </w:pPr>
      <w:r w:rsidRPr="00E95702">
        <w:rPr>
          <w:rStyle w:val="afff1"/>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6">
    <w:p w14:paraId="149E5E0C" w14:textId="77777777" w:rsidR="005B1155" w:rsidRPr="00E95702" w:rsidRDefault="005B1155" w:rsidP="00AE0514">
      <w:pPr>
        <w:pStyle w:val="afff"/>
        <w:rPr>
          <w:rFonts w:ascii="Times New Roman" w:hAnsi="Times New Roman"/>
        </w:rPr>
      </w:pPr>
      <w:r w:rsidRPr="00E95702">
        <w:rPr>
          <w:rStyle w:val="afff1"/>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4E91A3D"/>
    <w:multiLevelType w:val="hybridMultilevel"/>
    <w:tmpl w:val="BDA8828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6395C95"/>
    <w:multiLevelType w:val="hybridMultilevel"/>
    <w:tmpl w:val="84DEC972"/>
    <w:lvl w:ilvl="0" w:tplc="C9728E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9F3564B"/>
    <w:multiLevelType w:val="hybridMultilevel"/>
    <w:tmpl w:val="697661C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0D8C5C22"/>
    <w:multiLevelType w:val="hybridMultilevel"/>
    <w:tmpl w:val="A530B3D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0D983DC8"/>
    <w:multiLevelType w:val="hybridMultilevel"/>
    <w:tmpl w:val="A27E49B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111501AA"/>
    <w:multiLevelType w:val="hybridMultilevel"/>
    <w:tmpl w:val="7D7EC15A"/>
    <w:lvl w:ilvl="0" w:tplc="16168B0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AC93CBE"/>
    <w:multiLevelType w:val="hybridMultilevel"/>
    <w:tmpl w:val="EA30BF62"/>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1C330D8E"/>
    <w:multiLevelType w:val="hybridMultilevel"/>
    <w:tmpl w:val="5A004EEA"/>
    <w:lvl w:ilvl="0" w:tplc="F7F63F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FB34E67"/>
    <w:multiLevelType w:val="hybridMultilevel"/>
    <w:tmpl w:val="39C0CB9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20D83D89"/>
    <w:multiLevelType w:val="hybridMultilevel"/>
    <w:tmpl w:val="193A3C5A"/>
    <w:lvl w:ilvl="0" w:tplc="CF22EB3E">
      <w:start w:val="1"/>
      <w:numFmt w:val="bullet"/>
      <w:pStyle w:val="a0"/>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24D24488"/>
    <w:multiLevelType w:val="hybridMultilevel"/>
    <w:tmpl w:val="0546AB30"/>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67E6891"/>
    <w:multiLevelType w:val="hybridMultilevel"/>
    <w:tmpl w:val="AE8CDD82"/>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6" w15:restartNumberingAfterBreak="0">
    <w:nsid w:val="2B9F3050"/>
    <w:multiLevelType w:val="hybridMultilevel"/>
    <w:tmpl w:val="49687DD4"/>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C882181"/>
    <w:multiLevelType w:val="hybridMultilevel"/>
    <w:tmpl w:val="2D70728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DA728FD"/>
    <w:multiLevelType w:val="hybridMultilevel"/>
    <w:tmpl w:val="3754DD9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2F1615F8"/>
    <w:multiLevelType w:val="hybridMultilevel"/>
    <w:tmpl w:val="46626ECE"/>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129365F"/>
    <w:multiLevelType w:val="hybridMultilevel"/>
    <w:tmpl w:val="C7BE6158"/>
    <w:lvl w:ilvl="0" w:tplc="C6C2785A">
      <w:start w:val="1"/>
      <w:numFmt w:val="bullet"/>
      <w:lvlText w:val=""/>
      <w:lvlJc w:val="left"/>
      <w:pPr>
        <w:ind w:left="121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38A767E"/>
    <w:multiLevelType w:val="hybridMultilevel"/>
    <w:tmpl w:val="9BFC8CCE"/>
    <w:lvl w:ilvl="0" w:tplc="ADDE992C">
      <w:numFmt w:val="bullet"/>
      <w:lvlText w:val=""/>
      <w:lvlJc w:val="left"/>
      <w:pPr>
        <w:ind w:left="1069" w:hanging="360"/>
      </w:pPr>
      <w:rPr>
        <w:rFonts w:ascii="Symbol" w:eastAsia="Calibri"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2" w15:restartNumberingAfterBreak="0">
    <w:nsid w:val="3C7231BA"/>
    <w:multiLevelType w:val="hybridMultilevel"/>
    <w:tmpl w:val="F2C2A9B6"/>
    <w:lvl w:ilvl="0" w:tplc="C6C2785A">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3"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452722B3"/>
    <w:multiLevelType w:val="hybridMultilevel"/>
    <w:tmpl w:val="D244FFD2"/>
    <w:lvl w:ilvl="0" w:tplc="AF34D9DC">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5" w15:restartNumberingAfterBreak="0">
    <w:nsid w:val="46B42B71"/>
    <w:multiLevelType w:val="hybridMultilevel"/>
    <w:tmpl w:val="7640E54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47100275"/>
    <w:multiLevelType w:val="hybridMultilevel"/>
    <w:tmpl w:val="50149B94"/>
    <w:lvl w:ilvl="0" w:tplc="B6AA09D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7" w15:restartNumberingAfterBreak="0">
    <w:nsid w:val="48900A0E"/>
    <w:multiLevelType w:val="hybridMultilevel"/>
    <w:tmpl w:val="C10A391C"/>
    <w:lvl w:ilvl="0" w:tplc="7AFEFD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15:restartNumberingAfterBreak="0">
    <w:nsid w:val="4F506F26"/>
    <w:multiLevelType w:val="hybridMultilevel"/>
    <w:tmpl w:val="B0F8CDE2"/>
    <w:lvl w:ilvl="0" w:tplc="FA46EC1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9" w15:restartNumberingAfterBreak="0">
    <w:nsid w:val="503B4030"/>
    <w:multiLevelType w:val="hybridMultilevel"/>
    <w:tmpl w:val="3F90FDC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532578A4"/>
    <w:multiLevelType w:val="hybridMultilevel"/>
    <w:tmpl w:val="159EB0B0"/>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53A58ED"/>
    <w:multiLevelType w:val="hybridMultilevel"/>
    <w:tmpl w:val="7034F8FE"/>
    <w:lvl w:ilvl="0" w:tplc="B344E6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15:restartNumberingAfterBreak="0">
    <w:nsid w:val="5ABA4EF6"/>
    <w:multiLevelType w:val="hybridMultilevel"/>
    <w:tmpl w:val="CD28F4AA"/>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627B5D87"/>
    <w:multiLevelType w:val="hybridMultilevel"/>
    <w:tmpl w:val="4BF8F474"/>
    <w:lvl w:ilvl="0" w:tplc="9D682C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62883640"/>
    <w:multiLevelType w:val="hybridMultilevel"/>
    <w:tmpl w:val="07C6A02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15:restartNumberingAfterBreak="0">
    <w:nsid w:val="642C269F"/>
    <w:multiLevelType w:val="hybridMultilevel"/>
    <w:tmpl w:val="B6705DBE"/>
    <w:lvl w:ilvl="0" w:tplc="C6C2785A">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36" w15:restartNumberingAfterBreak="0">
    <w:nsid w:val="64427936"/>
    <w:multiLevelType w:val="hybridMultilevel"/>
    <w:tmpl w:val="268E884C"/>
    <w:lvl w:ilvl="0" w:tplc="3712F80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678810AE"/>
    <w:multiLevelType w:val="hybridMultilevel"/>
    <w:tmpl w:val="0D8C0AAA"/>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79C25BD"/>
    <w:multiLevelType w:val="hybridMultilevel"/>
    <w:tmpl w:val="0D8021D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6C3D28B9"/>
    <w:multiLevelType w:val="hybridMultilevel"/>
    <w:tmpl w:val="0CDA46A4"/>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15:restartNumberingAfterBreak="0">
    <w:nsid w:val="6DB44E7A"/>
    <w:multiLevelType w:val="hybridMultilevel"/>
    <w:tmpl w:val="EDB263B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2" w15:restartNumberingAfterBreak="0">
    <w:nsid w:val="74147EBD"/>
    <w:multiLevelType w:val="hybridMultilevel"/>
    <w:tmpl w:val="F19A6808"/>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4" w15:restartNumberingAfterBreak="0">
    <w:nsid w:val="74EC532A"/>
    <w:multiLevelType w:val="hybridMultilevel"/>
    <w:tmpl w:val="6EF4259A"/>
    <w:lvl w:ilvl="0" w:tplc="5D5AC0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759B0C3E"/>
    <w:multiLevelType w:val="hybridMultilevel"/>
    <w:tmpl w:val="B67C58A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781C2A0C"/>
    <w:multiLevelType w:val="hybridMultilevel"/>
    <w:tmpl w:val="878EED1C"/>
    <w:lvl w:ilvl="0" w:tplc="E708D10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23"/>
  </w:num>
  <w:num w:numId="2">
    <w:abstractNumId w:val="41"/>
  </w:num>
  <w:num w:numId="3">
    <w:abstractNumId w:val="0"/>
  </w:num>
  <w:num w:numId="4">
    <w:abstractNumId w:val="47"/>
  </w:num>
  <w:num w:numId="5">
    <w:abstractNumId w:val="12"/>
  </w:num>
  <w:num w:numId="6">
    <w:abstractNumId w:val="15"/>
  </w:num>
  <w:num w:numId="7">
    <w:abstractNumId w:val="43"/>
  </w:num>
  <w:num w:numId="8">
    <w:abstractNumId w:val="5"/>
  </w:num>
  <w:num w:numId="9">
    <w:abstractNumId w:val="29"/>
  </w:num>
  <w:num w:numId="10">
    <w:abstractNumId w:val="7"/>
  </w:num>
  <w:num w:numId="11">
    <w:abstractNumId w:val="27"/>
  </w:num>
  <w:num w:numId="12">
    <w:abstractNumId w:val="3"/>
  </w:num>
  <w:num w:numId="13">
    <w:abstractNumId w:val="16"/>
  </w:num>
  <w:num w:numId="14">
    <w:abstractNumId w:val="36"/>
  </w:num>
  <w:num w:numId="15">
    <w:abstractNumId w:val="4"/>
  </w:num>
  <w:num w:numId="16">
    <w:abstractNumId w:val="2"/>
  </w:num>
  <w:num w:numId="17">
    <w:abstractNumId w:val="28"/>
  </w:num>
  <w:num w:numId="18">
    <w:abstractNumId w:val="44"/>
  </w:num>
  <w:num w:numId="19">
    <w:abstractNumId w:val="31"/>
  </w:num>
  <w:num w:numId="20">
    <w:abstractNumId w:val="35"/>
  </w:num>
  <w:num w:numId="21">
    <w:abstractNumId w:val="38"/>
  </w:num>
  <w:num w:numId="22">
    <w:abstractNumId w:val="40"/>
  </w:num>
  <w:num w:numId="23">
    <w:abstractNumId w:val="30"/>
  </w:num>
  <w:num w:numId="24">
    <w:abstractNumId w:val="8"/>
  </w:num>
  <w:num w:numId="25">
    <w:abstractNumId w:val="9"/>
  </w:num>
  <w:num w:numId="26">
    <w:abstractNumId w:val="26"/>
  </w:num>
  <w:num w:numId="27">
    <w:abstractNumId w:val="39"/>
  </w:num>
  <w:num w:numId="28">
    <w:abstractNumId w:val="46"/>
  </w:num>
  <w:num w:numId="29">
    <w:abstractNumId w:val="18"/>
  </w:num>
  <w:num w:numId="30">
    <w:abstractNumId w:val="24"/>
  </w:num>
  <w:num w:numId="31">
    <w:abstractNumId w:val="11"/>
  </w:num>
  <w:num w:numId="32">
    <w:abstractNumId w:val="6"/>
  </w:num>
  <w:num w:numId="33">
    <w:abstractNumId w:val="25"/>
  </w:num>
  <w:num w:numId="34">
    <w:abstractNumId w:val="32"/>
  </w:num>
  <w:num w:numId="35">
    <w:abstractNumId w:val="45"/>
  </w:num>
  <w:num w:numId="36">
    <w:abstractNumId w:val="34"/>
  </w:num>
  <w:num w:numId="37">
    <w:abstractNumId w:val="22"/>
  </w:num>
  <w:num w:numId="38">
    <w:abstractNumId w:val="10"/>
  </w:num>
  <w:num w:numId="39">
    <w:abstractNumId w:val="20"/>
  </w:num>
  <w:num w:numId="40">
    <w:abstractNumId w:val="33"/>
  </w:num>
  <w:num w:numId="41">
    <w:abstractNumId w:val="14"/>
  </w:num>
  <w:num w:numId="42">
    <w:abstractNumId w:val="17"/>
  </w:num>
  <w:num w:numId="43">
    <w:abstractNumId w:val="12"/>
  </w:num>
  <w:num w:numId="44">
    <w:abstractNumId w:val="12"/>
  </w:num>
  <w:num w:numId="45">
    <w:abstractNumId w:val="12"/>
  </w:num>
  <w:num w:numId="46">
    <w:abstractNumId w:val="42"/>
  </w:num>
  <w:num w:numId="47">
    <w:abstractNumId w:val="37"/>
  </w:num>
  <w:num w:numId="48">
    <w:abstractNumId w:val="13"/>
  </w:num>
  <w:num w:numId="49">
    <w:abstractNumId w:val="21"/>
  </w:num>
  <w:num w:numId="50">
    <w:abstractNumId w:val="1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39"/>
    <w:rsid w:val="0000076E"/>
    <w:rsid w:val="0000077E"/>
    <w:rsid w:val="000007C3"/>
    <w:rsid w:val="00000803"/>
    <w:rsid w:val="00000A6B"/>
    <w:rsid w:val="00000BA1"/>
    <w:rsid w:val="00000D8F"/>
    <w:rsid w:val="00000D9E"/>
    <w:rsid w:val="00000F91"/>
    <w:rsid w:val="00000FEF"/>
    <w:rsid w:val="0000106C"/>
    <w:rsid w:val="0000155A"/>
    <w:rsid w:val="0000159C"/>
    <w:rsid w:val="000015F8"/>
    <w:rsid w:val="000016F8"/>
    <w:rsid w:val="000017DE"/>
    <w:rsid w:val="00001932"/>
    <w:rsid w:val="00001994"/>
    <w:rsid w:val="00001EFB"/>
    <w:rsid w:val="000024A1"/>
    <w:rsid w:val="00002527"/>
    <w:rsid w:val="000026D7"/>
    <w:rsid w:val="00002849"/>
    <w:rsid w:val="000029E6"/>
    <w:rsid w:val="000029F7"/>
    <w:rsid w:val="00002AC5"/>
    <w:rsid w:val="00002B24"/>
    <w:rsid w:val="00002D1F"/>
    <w:rsid w:val="00002D7F"/>
    <w:rsid w:val="00002DA9"/>
    <w:rsid w:val="00002EA4"/>
    <w:rsid w:val="00002F12"/>
    <w:rsid w:val="0000311E"/>
    <w:rsid w:val="0000325D"/>
    <w:rsid w:val="000032CB"/>
    <w:rsid w:val="0000351C"/>
    <w:rsid w:val="0000355E"/>
    <w:rsid w:val="00003575"/>
    <w:rsid w:val="00003619"/>
    <w:rsid w:val="000036BE"/>
    <w:rsid w:val="0000395E"/>
    <w:rsid w:val="00003ABD"/>
    <w:rsid w:val="00003B25"/>
    <w:rsid w:val="00003E66"/>
    <w:rsid w:val="00003EAC"/>
    <w:rsid w:val="000043F6"/>
    <w:rsid w:val="00004461"/>
    <w:rsid w:val="000044DF"/>
    <w:rsid w:val="00004670"/>
    <w:rsid w:val="00004674"/>
    <w:rsid w:val="0000489B"/>
    <w:rsid w:val="00004996"/>
    <w:rsid w:val="00004D21"/>
    <w:rsid w:val="00004E79"/>
    <w:rsid w:val="00004ED2"/>
    <w:rsid w:val="0000507E"/>
    <w:rsid w:val="000050B1"/>
    <w:rsid w:val="0000528C"/>
    <w:rsid w:val="00005412"/>
    <w:rsid w:val="0000570E"/>
    <w:rsid w:val="00005AEF"/>
    <w:rsid w:val="00005AFD"/>
    <w:rsid w:val="00005D6A"/>
    <w:rsid w:val="00005FB4"/>
    <w:rsid w:val="00006029"/>
    <w:rsid w:val="00006202"/>
    <w:rsid w:val="000063AC"/>
    <w:rsid w:val="0000657A"/>
    <w:rsid w:val="000065B2"/>
    <w:rsid w:val="00006645"/>
    <w:rsid w:val="000066FA"/>
    <w:rsid w:val="00006A35"/>
    <w:rsid w:val="00006C01"/>
    <w:rsid w:val="00007177"/>
    <w:rsid w:val="00007185"/>
    <w:rsid w:val="000073A4"/>
    <w:rsid w:val="00007592"/>
    <w:rsid w:val="000075B7"/>
    <w:rsid w:val="0000794B"/>
    <w:rsid w:val="00007A0E"/>
    <w:rsid w:val="00007AD0"/>
    <w:rsid w:val="00007C42"/>
    <w:rsid w:val="00007D39"/>
    <w:rsid w:val="00007DB4"/>
    <w:rsid w:val="00010495"/>
    <w:rsid w:val="000104E3"/>
    <w:rsid w:val="0001061B"/>
    <w:rsid w:val="000108B3"/>
    <w:rsid w:val="0001098B"/>
    <w:rsid w:val="000109BF"/>
    <w:rsid w:val="00010B4E"/>
    <w:rsid w:val="00010B5D"/>
    <w:rsid w:val="00010C5F"/>
    <w:rsid w:val="00010DCE"/>
    <w:rsid w:val="00010DD3"/>
    <w:rsid w:val="00010ED0"/>
    <w:rsid w:val="000113AE"/>
    <w:rsid w:val="00011461"/>
    <w:rsid w:val="000118F1"/>
    <w:rsid w:val="00011D31"/>
    <w:rsid w:val="00011DED"/>
    <w:rsid w:val="00011E40"/>
    <w:rsid w:val="00011EC8"/>
    <w:rsid w:val="00011FE6"/>
    <w:rsid w:val="0001203B"/>
    <w:rsid w:val="000124DF"/>
    <w:rsid w:val="00012689"/>
    <w:rsid w:val="000126B0"/>
    <w:rsid w:val="000126BE"/>
    <w:rsid w:val="00012A60"/>
    <w:rsid w:val="00012BCC"/>
    <w:rsid w:val="00012CBB"/>
    <w:rsid w:val="00012D47"/>
    <w:rsid w:val="00012FB9"/>
    <w:rsid w:val="0001304C"/>
    <w:rsid w:val="00013146"/>
    <w:rsid w:val="000135A9"/>
    <w:rsid w:val="00013707"/>
    <w:rsid w:val="00013775"/>
    <w:rsid w:val="00013777"/>
    <w:rsid w:val="00013997"/>
    <w:rsid w:val="00013B0A"/>
    <w:rsid w:val="00013CD4"/>
    <w:rsid w:val="00013F0C"/>
    <w:rsid w:val="00013F58"/>
    <w:rsid w:val="00013F8F"/>
    <w:rsid w:val="0001407A"/>
    <w:rsid w:val="0001421B"/>
    <w:rsid w:val="0001439B"/>
    <w:rsid w:val="00014454"/>
    <w:rsid w:val="00014472"/>
    <w:rsid w:val="000145D9"/>
    <w:rsid w:val="00014897"/>
    <w:rsid w:val="000148A9"/>
    <w:rsid w:val="00014913"/>
    <w:rsid w:val="00014ABD"/>
    <w:rsid w:val="00014B10"/>
    <w:rsid w:val="00014B2C"/>
    <w:rsid w:val="00014BA2"/>
    <w:rsid w:val="00014C2F"/>
    <w:rsid w:val="00014CAD"/>
    <w:rsid w:val="00014EF4"/>
    <w:rsid w:val="000150AB"/>
    <w:rsid w:val="0001519D"/>
    <w:rsid w:val="0001526E"/>
    <w:rsid w:val="000152D7"/>
    <w:rsid w:val="0001533F"/>
    <w:rsid w:val="00015481"/>
    <w:rsid w:val="000154C5"/>
    <w:rsid w:val="00015721"/>
    <w:rsid w:val="00015DA8"/>
    <w:rsid w:val="00015F75"/>
    <w:rsid w:val="00016176"/>
    <w:rsid w:val="0001618D"/>
    <w:rsid w:val="00016568"/>
    <w:rsid w:val="000165D8"/>
    <w:rsid w:val="0001672D"/>
    <w:rsid w:val="0001680C"/>
    <w:rsid w:val="00016855"/>
    <w:rsid w:val="0001699C"/>
    <w:rsid w:val="00016B1B"/>
    <w:rsid w:val="00016BE3"/>
    <w:rsid w:val="00016C6E"/>
    <w:rsid w:val="00016CD9"/>
    <w:rsid w:val="0001734F"/>
    <w:rsid w:val="00017450"/>
    <w:rsid w:val="00017517"/>
    <w:rsid w:val="000175C2"/>
    <w:rsid w:val="0001775B"/>
    <w:rsid w:val="000179FB"/>
    <w:rsid w:val="00017AC0"/>
    <w:rsid w:val="00017B93"/>
    <w:rsid w:val="00017BAF"/>
    <w:rsid w:val="00017E2C"/>
    <w:rsid w:val="00017E3A"/>
    <w:rsid w:val="00017EFD"/>
    <w:rsid w:val="000200AC"/>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15"/>
    <w:rsid w:val="0002104F"/>
    <w:rsid w:val="0002107A"/>
    <w:rsid w:val="00021188"/>
    <w:rsid w:val="000213EA"/>
    <w:rsid w:val="00021540"/>
    <w:rsid w:val="00021660"/>
    <w:rsid w:val="000218CD"/>
    <w:rsid w:val="000219C3"/>
    <w:rsid w:val="00021EBF"/>
    <w:rsid w:val="00022191"/>
    <w:rsid w:val="00022321"/>
    <w:rsid w:val="000223D7"/>
    <w:rsid w:val="0002251B"/>
    <w:rsid w:val="000226CC"/>
    <w:rsid w:val="000227F5"/>
    <w:rsid w:val="00022962"/>
    <w:rsid w:val="000229DB"/>
    <w:rsid w:val="00022C00"/>
    <w:rsid w:val="00022D6C"/>
    <w:rsid w:val="00022E24"/>
    <w:rsid w:val="00022E9E"/>
    <w:rsid w:val="000231C3"/>
    <w:rsid w:val="00023244"/>
    <w:rsid w:val="000232FE"/>
    <w:rsid w:val="000234DF"/>
    <w:rsid w:val="0002391B"/>
    <w:rsid w:val="00023996"/>
    <w:rsid w:val="00023C4B"/>
    <w:rsid w:val="00023CA1"/>
    <w:rsid w:val="00023F24"/>
    <w:rsid w:val="00024208"/>
    <w:rsid w:val="0002427A"/>
    <w:rsid w:val="00024573"/>
    <w:rsid w:val="0002472B"/>
    <w:rsid w:val="00024828"/>
    <w:rsid w:val="00024A49"/>
    <w:rsid w:val="00024B13"/>
    <w:rsid w:val="00024D44"/>
    <w:rsid w:val="0002563E"/>
    <w:rsid w:val="000257AC"/>
    <w:rsid w:val="00025917"/>
    <w:rsid w:val="00025A7A"/>
    <w:rsid w:val="00025B21"/>
    <w:rsid w:val="00025C64"/>
    <w:rsid w:val="00025DA9"/>
    <w:rsid w:val="00025E6D"/>
    <w:rsid w:val="00025F06"/>
    <w:rsid w:val="00025F07"/>
    <w:rsid w:val="00026297"/>
    <w:rsid w:val="000264D9"/>
    <w:rsid w:val="00026ABD"/>
    <w:rsid w:val="00026EB2"/>
    <w:rsid w:val="00026F45"/>
    <w:rsid w:val="00026F57"/>
    <w:rsid w:val="0002716F"/>
    <w:rsid w:val="000273D9"/>
    <w:rsid w:val="000278BB"/>
    <w:rsid w:val="000279EF"/>
    <w:rsid w:val="00027A64"/>
    <w:rsid w:val="00027C31"/>
    <w:rsid w:val="0003016A"/>
    <w:rsid w:val="000303A9"/>
    <w:rsid w:val="0003056F"/>
    <w:rsid w:val="000308EA"/>
    <w:rsid w:val="000309BE"/>
    <w:rsid w:val="00030A16"/>
    <w:rsid w:val="00030AA6"/>
    <w:rsid w:val="00030C43"/>
    <w:rsid w:val="000310CF"/>
    <w:rsid w:val="0003113A"/>
    <w:rsid w:val="0003126B"/>
    <w:rsid w:val="00031291"/>
    <w:rsid w:val="0003142F"/>
    <w:rsid w:val="00031453"/>
    <w:rsid w:val="00031597"/>
    <w:rsid w:val="0003162A"/>
    <w:rsid w:val="00031668"/>
    <w:rsid w:val="00031A57"/>
    <w:rsid w:val="00031AD5"/>
    <w:rsid w:val="00031C1B"/>
    <w:rsid w:val="00031DAF"/>
    <w:rsid w:val="00031E74"/>
    <w:rsid w:val="00031FD2"/>
    <w:rsid w:val="00032268"/>
    <w:rsid w:val="000323FF"/>
    <w:rsid w:val="000325B6"/>
    <w:rsid w:val="00032742"/>
    <w:rsid w:val="00032806"/>
    <w:rsid w:val="00032828"/>
    <w:rsid w:val="0003293C"/>
    <w:rsid w:val="00032A40"/>
    <w:rsid w:val="00032AA6"/>
    <w:rsid w:val="00032F3B"/>
    <w:rsid w:val="00033024"/>
    <w:rsid w:val="000332ED"/>
    <w:rsid w:val="00033306"/>
    <w:rsid w:val="0003358F"/>
    <w:rsid w:val="00033783"/>
    <w:rsid w:val="00033A79"/>
    <w:rsid w:val="00033AB1"/>
    <w:rsid w:val="00033B5C"/>
    <w:rsid w:val="00033BB3"/>
    <w:rsid w:val="00033D32"/>
    <w:rsid w:val="00033D49"/>
    <w:rsid w:val="00033D89"/>
    <w:rsid w:val="00033E7B"/>
    <w:rsid w:val="00033F66"/>
    <w:rsid w:val="000340BE"/>
    <w:rsid w:val="000342E5"/>
    <w:rsid w:val="0003449A"/>
    <w:rsid w:val="0003466C"/>
    <w:rsid w:val="00034748"/>
    <w:rsid w:val="00034D91"/>
    <w:rsid w:val="000355C5"/>
    <w:rsid w:val="000358E0"/>
    <w:rsid w:val="00035C5D"/>
    <w:rsid w:val="00035DB6"/>
    <w:rsid w:val="00035DEF"/>
    <w:rsid w:val="00035FAC"/>
    <w:rsid w:val="00036141"/>
    <w:rsid w:val="00036309"/>
    <w:rsid w:val="000364A6"/>
    <w:rsid w:val="0003660B"/>
    <w:rsid w:val="00036996"/>
    <w:rsid w:val="00036BFB"/>
    <w:rsid w:val="00036C40"/>
    <w:rsid w:val="00036D7A"/>
    <w:rsid w:val="00036DD7"/>
    <w:rsid w:val="00036E13"/>
    <w:rsid w:val="00036FAD"/>
    <w:rsid w:val="0003707B"/>
    <w:rsid w:val="00037198"/>
    <w:rsid w:val="000371BA"/>
    <w:rsid w:val="0003739C"/>
    <w:rsid w:val="00037532"/>
    <w:rsid w:val="00037764"/>
    <w:rsid w:val="0003791F"/>
    <w:rsid w:val="00037A14"/>
    <w:rsid w:val="00040384"/>
    <w:rsid w:val="000403E7"/>
    <w:rsid w:val="000407B4"/>
    <w:rsid w:val="000407FF"/>
    <w:rsid w:val="000408C4"/>
    <w:rsid w:val="00040902"/>
    <w:rsid w:val="0004096C"/>
    <w:rsid w:val="00040A83"/>
    <w:rsid w:val="00040C03"/>
    <w:rsid w:val="00040D4D"/>
    <w:rsid w:val="00041307"/>
    <w:rsid w:val="000413C6"/>
    <w:rsid w:val="00041618"/>
    <w:rsid w:val="0004184C"/>
    <w:rsid w:val="00041851"/>
    <w:rsid w:val="00041886"/>
    <w:rsid w:val="00041AE1"/>
    <w:rsid w:val="00041BD6"/>
    <w:rsid w:val="00041D16"/>
    <w:rsid w:val="00041EA0"/>
    <w:rsid w:val="00041FB6"/>
    <w:rsid w:val="00041FE3"/>
    <w:rsid w:val="00041FF9"/>
    <w:rsid w:val="000421B6"/>
    <w:rsid w:val="00042463"/>
    <w:rsid w:val="000425DC"/>
    <w:rsid w:val="0004261C"/>
    <w:rsid w:val="000426A5"/>
    <w:rsid w:val="0004278C"/>
    <w:rsid w:val="000429F5"/>
    <w:rsid w:val="00042A1F"/>
    <w:rsid w:val="00042B0A"/>
    <w:rsid w:val="00042BF6"/>
    <w:rsid w:val="00042C37"/>
    <w:rsid w:val="00042CC0"/>
    <w:rsid w:val="00042DF4"/>
    <w:rsid w:val="00042F73"/>
    <w:rsid w:val="00043175"/>
    <w:rsid w:val="00043333"/>
    <w:rsid w:val="000434C9"/>
    <w:rsid w:val="00043617"/>
    <w:rsid w:val="000437E5"/>
    <w:rsid w:val="00043868"/>
    <w:rsid w:val="00043964"/>
    <w:rsid w:val="00043B83"/>
    <w:rsid w:val="00043F23"/>
    <w:rsid w:val="00043F27"/>
    <w:rsid w:val="00044185"/>
    <w:rsid w:val="00044446"/>
    <w:rsid w:val="00044599"/>
    <w:rsid w:val="00044682"/>
    <w:rsid w:val="00044A92"/>
    <w:rsid w:val="00044B21"/>
    <w:rsid w:val="00044CDD"/>
    <w:rsid w:val="00044F84"/>
    <w:rsid w:val="00044FDA"/>
    <w:rsid w:val="00045173"/>
    <w:rsid w:val="000453DF"/>
    <w:rsid w:val="0004549A"/>
    <w:rsid w:val="00045B2E"/>
    <w:rsid w:val="00045D07"/>
    <w:rsid w:val="00045D09"/>
    <w:rsid w:val="00045F07"/>
    <w:rsid w:val="00045F95"/>
    <w:rsid w:val="00046136"/>
    <w:rsid w:val="00046247"/>
    <w:rsid w:val="0004661A"/>
    <w:rsid w:val="00046690"/>
    <w:rsid w:val="000468B3"/>
    <w:rsid w:val="000468C2"/>
    <w:rsid w:val="000469B0"/>
    <w:rsid w:val="00046A23"/>
    <w:rsid w:val="00046C7A"/>
    <w:rsid w:val="00046F75"/>
    <w:rsid w:val="000474C0"/>
    <w:rsid w:val="000474D3"/>
    <w:rsid w:val="00047562"/>
    <w:rsid w:val="00047667"/>
    <w:rsid w:val="000476F5"/>
    <w:rsid w:val="00047988"/>
    <w:rsid w:val="00047B6A"/>
    <w:rsid w:val="00047CA3"/>
    <w:rsid w:val="00047DF5"/>
    <w:rsid w:val="00047E3B"/>
    <w:rsid w:val="00047EFC"/>
    <w:rsid w:val="000500AF"/>
    <w:rsid w:val="0005045E"/>
    <w:rsid w:val="000506C6"/>
    <w:rsid w:val="000507B8"/>
    <w:rsid w:val="0005082E"/>
    <w:rsid w:val="000509CC"/>
    <w:rsid w:val="00050ABB"/>
    <w:rsid w:val="00050EA6"/>
    <w:rsid w:val="00051063"/>
    <w:rsid w:val="00051077"/>
    <w:rsid w:val="0005121C"/>
    <w:rsid w:val="00051305"/>
    <w:rsid w:val="000517F7"/>
    <w:rsid w:val="00051A21"/>
    <w:rsid w:val="00051DE8"/>
    <w:rsid w:val="00051E4B"/>
    <w:rsid w:val="0005202C"/>
    <w:rsid w:val="000520D5"/>
    <w:rsid w:val="00052140"/>
    <w:rsid w:val="00052360"/>
    <w:rsid w:val="00052581"/>
    <w:rsid w:val="000525A4"/>
    <w:rsid w:val="00052C81"/>
    <w:rsid w:val="00052E22"/>
    <w:rsid w:val="00052E6C"/>
    <w:rsid w:val="00052F2D"/>
    <w:rsid w:val="00053123"/>
    <w:rsid w:val="0005316F"/>
    <w:rsid w:val="000532D7"/>
    <w:rsid w:val="0005358B"/>
    <w:rsid w:val="00053590"/>
    <w:rsid w:val="000535C3"/>
    <w:rsid w:val="00053826"/>
    <w:rsid w:val="00053D0C"/>
    <w:rsid w:val="00053D64"/>
    <w:rsid w:val="00053DA2"/>
    <w:rsid w:val="00053EA0"/>
    <w:rsid w:val="00053F7D"/>
    <w:rsid w:val="000540B3"/>
    <w:rsid w:val="0005411F"/>
    <w:rsid w:val="000548A1"/>
    <w:rsid w:val="00054996"/>
    <w:rsid w:val="00054A21"/>
    <w:rsid w:val="00054AC9"/>
    <w:rsid w:val="00054CCF"/>
    <w:rsid w:val="00054D01"/>
    <w:rsid w:val="00054DBE"/>
    <w:rsid w:val="00054E39"/>
    <w:rsid w:val="00054FA8"/>
    <w:rsid w:val="000551B4"/>
    <w:rsid w:val="000552BA"/>
    <w:rsid w:val="00055B65"/>
    <w:rsid w:val="00055CF4"/>
    <w:rsid w:val="00055D63"/>
    <w:rsid w:val="00055D7E"/>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0B9"/>
    <w:rsid w:val="0005727E"/>
    <w:rsid w:val="000572FF"/>
    <w:rsid w:val="00057339"/>
    <w:rsid w:val="0005738F"/>
    <w:rsid w:val="000573B4"/>
    <w:rsid w:val="0005783B"/>
    <w:rsid w:val="000578B6"/>
    <w:rsid w:val="00057945"/>
    <w:rsid w:val="00057AC8"/>
    <w:rsid w:val="00057D17"/>
    <w:rsid w:val="00057DAB"/>
    <w:rsid w:val="000601C4"/>
    <w:rsid w:val="000604DC"/>
    <w:rsid w:val="00060669"/>
    <w:rsid w:val="00060802"/>
    <w:rsid w:val="00060ADB"/>
    <w:rsid w:val="00060B57"/>
    <w:rsid w:val="00060DF2"/>
    <w:rsid w:val="00061037"/>
    <w:rsid w:val="000611C7"/>
    <w:rsid w:val="00061248"/>
    <w:rsid w:val="000612FB"/>
    <w:rsid w:val="0006185B"/>
    <w:rsid w:val="0006195C"/>
    <w:rsid w:val="00061AD3"/>
    <w:rsid w:val="00061ADA"/>
    <w:rsid w:val="00061B18"/>
    <w:rsid w:val="00061BFE"/>
    <w:rsid w:val="00061E05"/>
    <w:rsid w:val="00061F62"/>
    <w:rsid w:val="000621EB"/>
    <w:rsid w:val="00062262"/>
    <w:rsid w:val="0006243B"/>
    <w:rsid w:val="00062CE5"/>
    <w:rsid w:val="00062CE7"/>
    <w:rsid w:val="00062D47"/>
    <w:rsid w:val="00062ED5"/>
    <w:rsid w:val="000634DB"/>
    <w:rsid w:val="00063553"/>
    <w:rsid w:val="00063790"/>
    <w:rsid w:val="0006389F"/>
    <w:rsid w:val="00063943"/>
    <w:rsid w:val="00063978"/>
    <w:rsid w:val="00063CB0"/>
    <w:rsid w:val="00063DA4"/>
    <w:rsid w:val="00063F79"/>
    <w:rsid w:val="00063FF7"/>
    <w:rsid w:val="00064177"/>
    <w:rsid w:val="0006441C"/>
    <w:rsid w:val="0006441E"/>
    <w:rsid w:val="000644CE"/>
    <w:rsid w:val="00064545"/>
    <w:rsid w:val="0006476C"/>
    <w:rsid w:val="00064825"/>
    <w:rsid w:val="0006484D"/>
    <w:rsid w:val="00064C3B"/>
    <w:rsid w:val="00064ED9"/>
    <w:rsid w:val="00065268"/>
    <w:rsid w:val="00065469"/>
    <w:rsid w:val="00065572"/>
    <w:rsid w:val="000655A7"/>
    <w:rsid w:val="000655D8"/>
    <w:rsid w:val="00065636"/>
    <w:rsid w:val="000659E7"/>
    <w:rsid w:val="00065C20"/>
    <w:rsid w:val="00065D1B"/>
    <w:rsid w:val="00065D4C"/>
    <w:rsid w:val="00065E6E"/>
    <w:rsid w:val="000660CD"/>
    <w:rsid w:val="000661F4"/>
    <w:rsid w:val="0006622B"/>
    <w:rsid w:val="00066311"/>
    <w:rsid w:val="0006643E"/>
    <w:rsid w:val="000664CA"/>
    <w:rsid w:val="000666D8"/>
    <w:rsid w:val="000669C7"/>
    <w:rsid w:val="00066A5E"/>
    <w:rsid w:val="00066CBE"/>
    <w:rsid w:val="0006742A"/>
    <w:rsid w:val="00067869"/>
    <w:rsid w:val="000678A3"/>
    <w:rsid w:val="00067B82"/>
    <w:rsid w:val="00067D34"/>
    <w:rsid w:val="0007031D"/>
    <w:rsid w:val="00070322"/>
    <w:rsid w:val="00070595"/>
    <w:rsid w:val="000705D9"/>
    <w:rsid w:val="000706D2"/>
    <w:rsid w:val="0007081A"/>
    <w:rsid w:val="0007089D"/>
    <w:rsid w:val="000708DC"/>
    <w:rsid w:val="00070978"/>
    <w:rsid w:val="00070ACB"/>
    <w:rsid w:val="00070C3E"/>
    <w:rsid w:val="00070E17"/>
    <w:rsid w:val="00070FF2"/>
    <w:rsid w:val="00071092"/>
    <w:rsid w:val="00071099"/>
    <w:rsid w:val="000712C8"/>
    <w:rsid w:val="000713D6"/>
    <w:rsid w:val="00071423"/>
    <w:rsid w:val="00071696"/>
    <w:rsid w:val="0007172F"/>
    <w:rsid w:val="00071872"/>
    <w:rsid w:val="000719CD"/>
    <w:rsid w:val="00071A32"/>
    <w:rsid w:val="00071B44"/>
    <w:rsid w:val="00071B89"/>
    <w:rsid w:val="00071CC5"/>
    <w:rsid w:val="000722C5"/>
    <w:rsid w:val="00072672"/>
    <w:rsid w:val="00072687"/>
    <w:rsid w:val="000728B4"/>
    <w:rsid w:val="0007298E"/>
    <w:rsid w:val="00072DC5"/>
    <w:rsid w:val="00072F58"/>
    <w:rsid w:val="000730CE"/>
    <w:rsid w:val="0007341C"/>
    <w:rsid w:val="00073454"/>
    <w:rsid w:val="000735E3"/>
    <w:rsid w:val="00073637"/>
    <w:rsid w:val="0007364C"/>
    <w:rsid w:val="00073661"/>
    <w:rsid w:val="000736BD"/>
    <w:rsid w:val="00073725"/>
    <w:rsid w:val="000737BB"/>
    <w:rsid w:val="00073BC5"/>
    <w:rsid w:val="000741C2"/>
    <w:rsid w:val="000742F0"/>
    <w:rsid w:val="00074378"/>
    <w:rsid w:val="0007449D"/>
    <w:rsid w:val="000744C6"/>
    <w:rsid w:val="000748A2"/>
    <w:rsid w:val="00074C0A"/>
    <w:rsid w:val="00074CFC"/>
    <w:rsid w:val="00074D0D"/>
    <w:rsid w:val="00074F7F"/>
    <w:rsid w:val="0007506E"/>
    <w:rsid w:val="000750A7"/>
    <w:rsid w:val="000753B6"/>
    <w:rsid w:val="0007546E"/>
    <w:rsid w:val="00075497"/>
    <w:rsid w:val="000756A2"/>
    <w:rsid w:val="000756F3"/>
    <w:rsid w:val="000759C5"/>
    <w:rsid w:val="00075B9D"/>
    <w:rsid w:val="00075C86"/>
    <w:rsid w:val="00075C94"/>
    <w:rsid w:val="00075E58"/>
    <w:rsid w:val="00075E92"/>
    <w:rsid w:val="0007605D"/>
    <w:rsid w:val="000762A7"/>
    <w:rsid w:val="0007631A"/>
    <w:rsid w:val="00076427"/>
    <w:rsid w:val="000765A8"/>
    <w:rsid w:val="00076612"/>
    <w:rsid w:val="000766D7"/>
    <w:rsid w:val="000767F0"/>
    <w:rsid w:val="00076A04"/>
    <w:rsid w:val="00076B39"/>
    <w:rsid w:val="00076C0A"/>
    <w:rsid w:val="00076D84"/>
    <w:rsid w:val="00076E86"/>
    <w:rsid w:val="00076EAD"/>
    <w:rsid w:val="00076FD5"/>
    <w:rsid w:val="0007714A"/>
    <w:rsid w:val="0007721F"/>
    <w:rsid w:val="000776DD"/>
    <w:rsid w:val="000778BA"/>
    <w:rsid w:val="000779BC"/>
    <w:rsid w:val="00077A3D"/>
    <w:rsid w:val="00077EDB"/>
    <w:rsid w:val="00077F4E"/>
    <w:rsid w:val="0008010B"/>
    <w:rsid w:val="0008015A"/>
    <w:rsid w:val="000805A5"/>
    <w:rsid w:val="00080ABE"/>
    <w:rsid w:val="00080F63"/>
    <w:rsid w:val="0008100E"/>
    <w:rsid w:val="00081191"/>
    <w:rsid w:val="0008126B"/>
    <w:rsid w:val="00081336"/>
    <w:rsid w:val="000813C8"/>
    <w:rsid w:val="000813DB"/>
    <w:rsid w:val="00081722"/>
    <w:rsid w:val="00081796"/>
    <w:rsid w:val="00081A45"/>
    <w:rsid w:val="00081C07"/>
    <w:rsid w:val="00081C4B"/>
    <w:rsid w:val="00081DC2"/>
    <w:rsid w:val="00081DCA"/>
    <w:rsid w:val="00082048"/>
    <w:rsid w:val="0008259A"/>
    <w:rsid w:val="000826E4"/>
    <w:rsid w:val="00082871"/>
    <w:rsid w:val="00082886"/>
    <w:rsid w:val="00082A1B"/>
    <w:rsid w:val="00082C56"/>
    <w:rsid w:val="00082D5B"/>
    <w:rsid w:val="00082F37"/>
    <w:rsid w:val="000830FE"/>
    <w:rsid w:val="00083164"/>
    <w:rsid w:val="00083480"/>
    <w:rsid w:val="000836D3"/>
    <w:rsid w:val="0008383E"/>
    <w:rsid w:val="00083852"/>
    <w:rsid w:val="00084078"/>
    <w:rsid w:val="000842F6"/>
    <w:rsid w:val="0008443C"/>
    <w:rsid w:val="00084534"/>
    <w:rsid w:val="0008455B"/>
    <w:rsid w:val="00084B9D"/>
    <w:rsid w:val="00084C10"/>
    <w:rsid w:val="00084C9B"/>
    <w:rsid w:val="00084FA0"/>
    <w:rsid w:val="0008521E"/>
    <w:rsid w:val="000852DB"/>
    <w:rsid w:val="0008531D"/>
    <w:rsid w:val="00085421"/>
    <w:rsid w:val="00085618"/>
    <w:rsid w:val="00085635"/>
    <w:rsid w:val="00085641"/>
    <w:rsid w:val="0008564E"/>
    <w:rsid w:val="00085783"/>
    <w:rsid w:val="00085ABA"/>
    <w:rsid w:val="00085B59"/>
    <w:rsid w:val="0008630E"/>
    <w:rsid w:val="00086356"/>
    <w:rsid w:val="00086363"/>
    <w:rsid w:val="0008636B"/>
    <w:rsid w:val="00086557"/>
    <w:rsid w:val="0008671B"/>
    <w:rsid w:val="00086794"/>
    <w:rsid w:val="0008688B"/>
    <w:rsid w:val="00086AB7"/>
    <w:rsid w:val="00086B89"/>
    <w:rsid w:val="00087006"/>
    <w:rsid w:val="000870A6"/>
    <w:rsid w:val="000871B0"/>
    <w:rsid w:val="00087207"/>
    <w:rsid w:val="00087342"/>
    <w:rsid w:val="000873F7"/>
    <w:rsid w:val="00087408"/>
    <w:rsid w:val="00087476"/>
    <w:rsid w:val="00087681"/>
    <w:rsid w:val="00087F28"/>
    <w:rsid w:val="000901A5"/>
    <w:rsid w:val="0009021E"/>
    <w:rsid w:val="0009024D"/>
    <w:rsid w:val="0009027E"/>
    <w:rsid w:val="000902AB"/>
    <w:rsid w:val="000904D7"/>
    <w:rsid w:val="00090572"/>
    <w:rsid w:val="00090684"/>
    <w:rsid w:val="000906D2"/>
    <w:rsid w:val="00090A11"/>
    <w:rsid w:val="00090A25"/>
    <w:rsid w:val="00090B20"/>
    <w:rsid w:val="00091046"/>
    <w:rsid w:val="00091099"/>
    <w:rsid w:val="000910EC"/>
    <w:rsid w:val="00091212"/>
    <w:rsid w:val="0009132A"/>
    <w:rsid w:val="00091435"/>
    <w:rsid w:val="000916E1"/>
    <w:rsid w:val="000918B7"/>
    <w:rsid w:val="000918F9"/>
    <w:rsid w:val="00091B64"/>
    <w:rsid w:val="00091C03"/>
    <w:rsid w:val="00091C23"/>
    <w:rsid w:val="00091D74"/>
    <w:rsid w:val="00092231"/>
    <w:rsid w:val="00092590"/>
    <w:rsid w:val="000927C4"/>
    <w:rsid w:val="000929F1"/>
    <w:rsid w:val="00092AA6"/>
    <w:rsid w:val="00092ADA"/>
    <w:rsid w:val="00092B91"/>
    <w:rsid w:val="00092F97"/>
    <w:rsid w:val="0009338D"/>
    <w:rsid w:val="0009356A"/>
    <w:rsid w:val="00093A91"/>
    <w:rsid w:val="00093B0F"/>
    <w:rsid w:val="00093C43"/>
    <w:rsid w:val="00093D26"/>
    <w:rsid w:val="00093E84"/>
    <w:rsid w:val="00093F5D"/>
    <w:rsid w:val="00094246"/>
    <w:rsid w:val="0009431A"/>
    <w:rsid w:val="00094728"/>
    <w:rsid w:val="00094A18"/>
    <w:rsid w:val="00094AB1"/>
    <w:rsid w:val="00094B8A"/>
    <w:rsid w:val="00094EF4"/>
    <w:rsid w:val="00095082"/>
    <w:rsid w:val="000950BA"/>
    <w:rsid w:val="0009517B"/>
    <w:rsid w:val="000951EC"/>
    <w:rsid w:val="0009526B"/>
    <w:rsid w:val="0009540F"/>
    <w:rsid w:val="0009553F"/>
    <w:rsid w:val="00095792"/>
    <w:rsid w:val="000957E2"/>
    <w:rsid w:val="00095A42"/>
    <w:rsid w:val="00095A61"/>
    <w:rsid w:val="00095B7E"/>
    <w:rsid w:val="00095C8D"/>
    <w:rsid w:val="00095D75"/>
    <w:rsid w:val="00095EE5"/>
    <w:rsid w:val="00096365"/>
    <w:rsid w:val="0009637B"/>
    <w:rsid w:val="00096776"/>
    <w:rsid w:val="000967F8"/>
    <w:rsid w:val="000968CF"/>
    <w:rsid w:val="00096997"/>
    <w:rsid w:val="000969F5"/>
    <w:rsid w:val="00096A00"/>
    <w:rsid w:val="00096B0A"/>
    <w:rsid w:val="00096E72"/>
    <w:rsid w:val="000971F3"/>
    <w:rsid w:val="00097400"/>
    <w:rsid w:val="0009763F"/>
    <w:rsid w:val="000976E9"/>
    <w:rsid w:val="0009779A"/>
    <w:rsid w:val="00097924"/>
    <w:rsid w:val="00097AE0"/>
    <w:rsid w:val="00097E7A"/>
    <w:rsid w:val="000A024D"/>
    <w:rsid w:val="000A0402"/>
    <w:rsid w:val="000A04BA"/>
    <w:rsid w:val="000A0559"/>
    <w:rsid w:val="000A06A6"/>
    <w:rsid w:val="000A0AE6"/>
    <w:rsid w:val="000A0DF2"/>
    <w:rsid w:val="000A0E8A"/>
    <w:rsid w:val="000A0F63"/>
    <w:rsid w:val="000A0F75"/>
    <w:rsid w:val="000A10FF"/>
    <w:rsid w:val="000A1561"/>
    <w:rsid w:val="000A16CD"/>
    <w:rsid w:val="000A1B04"/>
    <w:rsid w:val="000A1BDD"/>
    <w:rsid w:val="000A1C1E"/>
    <w:rsid w:val="000A1CFA"/>
    <w:rsid w:val="000A1F3F"/>
    <w:rsid w:val="000A2012"/>
    <w:rsid w:val="000A21BF"/>
    <w:rsid w:val="000A21E5"/>
    <w:rsid w:val="000A23D9"/>
    <w:rsid w:val="000A248A"/>
    <w:rsid w:val="000A2661"/>
    <w:rsid w:val="000A29EA"/>
    <w:rsid w:val="000A2A30"/>
    <w:rsid w:val="000A2E96"/>
    <w:rsid w:val="000A3088"/>
    <w:rsid w:val="000A3318"/>
    <w:rsid w:val="000A3329"/>
    <w:rsid w:val="000A332E"/>
    <w:rsid w:val="000A33B4"/>
    <w:rsid w:val="000A35DA"/>
    <w:rsid w:val="000A3762"/>
    <w:rsid w:val="000A3980"/>
    <w:rsid w:val="000A39CA"/>
    <w:rsid w:val="000A39F2"/>
    <w:rsid w:val="000A3AB4"/>
    <w:rsid w:val="000A3B38"/>
    <w:rsid w:val="000A3E48"/>
    <w:rsid w:val="000A3F73"/>
    <w:rsid w:val="000A4024"/>
    <w:rsid w:val="000A4475"/>
    <w:rsid w:val="000A4582"/>
    <w:rsid w:val="000A4797"/>
    <w:rsid w:val="000A4826"/>
    <w:rsid w:val="000A4BCA"/>
    <w:rsid w:val="000A4CE2"/>
    <w:rsid w:val="000A4E43"/>
    <w:rsid w:val="000A4FBB"/>
    <w:rsid w:val="000A50E8"/>
    <w:rsid w:val="000A518B"/>
    <w:rsid w:val="000A5235"/>
    <w:rsid w:val="000A57E3"/>
    <w:rsid w:val="000A5DC9"/>
    <w:rsid w:val="000A5F1C"/>
    <w:rsid w:val="000A66B7"/>
    <w:rsid w:val="000A67FC"/>
    <w:rsid w:val="000A68D8"/>
    <w:rsid w:val="000A6A57"/>
    <w:rsid w:val="000A6B23"/>
    <w:rsid w:val="000A6C1C"/>
    <w:rsid w:val="000A6EA8"/>
    <w:rsid w:val="000A72B2"/>
    <w:rsid w:val="000A736D"/>
    <w:rsid w:val="000A747B"/>
    <w:rsid w:val="000A77D8"/>
    <w:rsid w:val="000A79FC"/>
    <w:rsid w:val="000A7A0B"/>
    <w:rsid w:val="000A7A9A"/>
    <w:rsid w:val="000A7D33"/>
    <w:rsid w:val="000A7D76"/>
    <w:rsid w:val="000A7E7E"/>
    <w:rsid w:val="000B01B4"/>
    <w:rsid w:val="000B02DA"/>
    <w:rsid w:val="000B03DE"/>
    <w:rsid w:val="000B0557"/>
    <w:rsid w:val="000B061B"/>
    <w:rsid w:val="000B083A"/>
    <w:rsid w:val="000B0912"/>
    <w:rsid w:val="000B0A94"/>
    <w:rsid w:val="000B0C05"/>
    <w:rsid w:val="000B0C09"/>
    <w:rsid w:val="000B1001"/>
    <w:rsid w:val="000B1567"/>
    <w:rsid w:val="000B1781"/>
    <w:rsid w:val="000B198B"/>
    <w:rsid w:val="000B1AE1"/>
    <w:rsid w:val="000B1B9E"/>
    <w:rsid w:val="000B1DD2"/>
    <w:rsid w:val="000B1DF3"/>
    <w:rsid w:val="000B1EEC"/>
    <w:rsid w:val="000B1F3A"/>
    <w:rsid w:val="000B1FF7"/>
    <w:rsid w:val="000B23F4"/>
    <w:rsid w:val="000B255D"/>
    <w:rsid w:val="000B2585"/>
    <w:rsid w:val="000B25DB"/>
    <w:rsid w:val="000B28C1"/>
    <w:rsid w:val="000B2976"/>
    <w:rsid w:val="000B2BC6"/>
    <w:rsid w:val="000B2C57"/>
    <w:rsid w:val="000B2D03"/>
    <w:rsid w:val="000B2DD8"/>
    <w:rsid w:val="000B2F72"/>
    <w:rsid w:val="000B2F90"/>
    <w:rsid w:val="000B30B7"/>
    <w:rsid w:val="000B312E"/>
    <w:rsid w:val="000B350B"/>
    <w:rsid w:val="000B3539"/>
    <w:rsid w:val="000B3541"/>
    <w:rsid w:val="000B3857"/>
    <w:rsid w:val="000B3ADB"/>
    <w:rsid w:val="000B3C82"/>
    <w:rsid w:val="000B3E1E"/>
    <w:rsid w:val="000B405F"/>
    <w:rsid w:val="000B413C"/>
    <w:rsid w:val="000B4183"/>
    <w:rsid w:val="000B44BE"/>
    <w:rsid w:val="000B4694"/>
    <w:rsid w:val="000B47A8"/>
    <w:rsid w:val="000B4A41"/>
    <w:rsid w:val="000B4C67"/>
    <w:rsid w:val="000B51FB"/>
    <w:rsid w:val="000B52DF"/>
    <w:rsid w:val="000B5496"/>
    <w:rsid w:val="000B5554"/>
    <w:rsid w:val="000B578B"/>
    <w:rsid w:val="000B58BA"/>
    <w:rsid w:val="000B5991"/>
    <w:rsid w:val="000B5A13"/>
    <w:rsid w:val="000B5ED1"/>
    <w:rsid w:val="000B5F3A"/>
    <w:rsid w:val="000B6241"/>
    <w:rsid w:val="000B659C"/>
    <w:rsid w:val="000B6779"/>
    <w:rsid w:val="000B6ADE"/>
    <w:rsid w:val="000B6B03"/>
    <w:rsid w:val="000B6BCF"/>
    <w:rsid w:val="000B6CD7"/>
    <w:rsid w:val="000B6DBC"/>
    <w:rsid w:val="000B6DD4"/>
    <w:rsid w:val="000B6F15"/>
    <w:rsid w:val="000B7099"/>
    <w:rsid w:val="000B735B"/>
    <w:rsid w:val="000B7893"/>
    <w:rsid w:val="000B7953"/>
    <w:rsid w:val="000B7E0D"/>
    <w:rsid w:val="000B7F42"/>
    <w:rsid w:val="000B7FD6"/>
    <w:rsid w:val="000C0185"/>
    <w:rsid w:val="000C0958"/>
    <w:rsid w:val="000C09C4"/>
    <w:rsid w:val="000C0AD2"/>
    <w:rsid w:val="000C0B29"/>
    <w:rsid w:val="000C0CB4"/>
    <w:rsid w:val="000C0F1F"/>
    <w:rsid w:val="000C10D4"/>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07D"/>
    <w:rsid w:val="000C22FD"/>
    <w:rsid w:val="000C2435"/>
    <w:rsid w:val="000C24F1"/>
    <w:rsid w:val="000C2557"/>
    <w:rsid w:val="000C271C"/>
    <w:rsid w:val="000C27BC"/>
    <w:rsid w:val="000C29D3"/>
    <w:rsid w:val="000C2AE4"/>
    <w:rsid w:val="000C2C5B"/>
    <w:rsid w:val="000C2C7C"/>
    <w:rsid w:val="000C3037"/>
    <w:rsid w:val="000C3060"/>
    <w:rsid w:val="000C30D8"/>
    <w:rsid w:val="000C3215"/>
    <w:rsid w:val="000C3417"/>
    <w:rsid w:val="000C3490"/>
    <w:rsid w:val="000C34FC"/>
    <w:rsid w:val="000C3503"/>
    <w:rsid w:val="000C366F"/>
    <w:rsid w:val="000C36DD"/>
    <w:rsid w:val="000C36E9"/>
    <w:rsid w:val="000C39A5"/>
    <w:rsid w:val="000C3D4A"/>
    <w:rsid w:val="000C433F"/>
    <w:rsid w:val="000C4367"/>
    <w:rsid w:val="000C43BD"/>
    <w:rsid w:val="000C46C7"/>
    <w:rsid w:val="000C4764"/>
    <w:rsid w:val="000C4844"/>
    <w:rsid w:val="000C49F9"/>
    <w:rsid w:val="000C4CE3"/>
    <w:rsid w:val="000C4EB7"/>
    <w:rsid w:val="000C505D"/>
    <w:rsid w:val="000C529D"/>
    <w:rsid w:val="000C52C4"/>
    <w:rsid w:val="000C5352"/>
    <w:rsid w:val="000C5568"/>
    <w:rsid w:val="000C5594"/>
    <w:rsid w:val="000C5880"/>
    <w:rsid w:val="000C5975"/>
    <w:rsid w:val="000C59BE"/>
    <w:rsid w:val="000C5E95"/>
    <w:rsid w:val="000C5F65"/>
    <w:rsid w:val="000C5FDF"/>
    <w:rsid w:val="000C60B7"/>
    <w:rsid w:val="000C6229"/>
    <w:rsid w:val="000C624B"/>
    <w:rsid w:val="000C6362"/>
    <w:rsid w:val="000C64CB"/>
    <w:rsid w:val="000C6506"/>
    <w:rsid w:val="000C67E8"/>
    <w:rsid w:val="000C6A06"/>
    <w:rsid w:val="000C6FC6"/>
    <w:rsid w:val="000C7104"/>
    <w:rsid w:val="000C7113"/>
    <w:rsid w:val="000C7582"/>
    <w:rsid w:val="000C75EE"/>
    <w:rsid w:val="000C7634"/>
    <w:rsid w:val="000C7813"/>
    <w:rsid w:val="000C78E2"/>
    <w:rsid w:val="000C7990"/>
    <w:rsid w:val="000C7B8B"/>
    <w:rsid w:val="000C7C71"/>
    <w:rsid w:val="000C7CD2"/>
    <w:rsid w:val="000C7F3E"/>
    <w:rsid w:val="000D0151"/>
    <w:rsid w:val="000D023C"/>
    <w:rsid w:val="000D04CF"/>
    <w:rsid w:val="000D0516"/>
    <w:rsid w:val="000D0709"/>
    <w:rsid w:val="000D091A"/>
    <w:rsid w:val="000D0EB8"/>
    <w:rsid w:val="000D0EDB"/>
    <w:rsid w:val="000D10B7"/>
    <w:rsid w:val="000D11C5"/>
    <w:rsid w:val="000D1752"/>
    <w:rsid w:val="000D1851"/>
    <w:rsid w:val="000D18F6"/>
    <w:rsid w:val="000D1A15"/>
    <w:rsid w:val="000D1B0E"/>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2D8C"/>
    <w:rsid w:val="000D2F2A"/>
    <w:rsid w:val="000D3181"/>
    <w:rsid w:val="000D3212"/>
    <w:rsid w:val="000D33E4"/>
    <w:rsid w:val="000D346E"/>
    <w:rsid w:val="000D3859"/>
    <w:rsid w:val="000D38DF"/>
    <w:rsid w:val="000D3BD0"/>
    <w:rsid w:val="000D3C33"/>
    <w:rsid w:val="000D3D97"/>
    <w:rsid w:val="000D3FA5"/>
    <w:rsid w:val="000D438E"/>
    <w:rsid w:val="000D4433"/>
    <w:rsid w:val="000D475A"/>
    <w:rsid w:val="000D48C5"/>
    <w:rsid w:val="000D496F"/>
    <w:rsid w:val="000D4996"/>
    <w:rsid w:val="000D4DC8"/>
    <w:rsid w:val="000D4FC5"/>
    <w:rsid w:val="000D5517"/>
    <w:rsid w:val="000D56FA"/>
    <w:rsid w:val="000D5750"/>
    <w:rsid w:val="000D593D"/>
    <w:rsid w:val="000D5945"/>
    <w:rsid w:val="000D5947"/>
    <w:rsid w:val="000D5AEB"/>
    <w:rsid w:val="000D5BAB"/>
    <w:rsid w:val="000D5C2F"/>
    <w:rsid w:val="000D5C45"/>
    <w:rsid w:val="000D5D08"/>
    <w:rsid w:val="000D5D7E"/>
    <w:rsid w:val="000D5E78"/>
    <w:rsid w:val="000D5ED5"/>
    <w:rsid w:val="000D6064"/>
    <w:rsid w:val="000D6118"/>
    <w:rsid w:val="000D623B"/>
    <w:rsid w:val="000D6412"/>
    <w:rsid w:val="000D6569"/>
    <w:rsid w:val="000D65E4"/>
    <w:rsid w:val="000D66C8"/>
    <w:rsid w:val="000D672C"/>
    <w:rsid w:val="000D67E3"/>
    <w:rsid w:val="000D6AC6"/>
    <w:rsid w:val="000D6B11"/>
    <w:rsid w:val="000D6BE0"/>
    <w:rsid w:val="000D6C86"/>
    <w:rsid w:val="000D6CCE"/>
    <w:rsid w:val="000D6F79"/>
    <w:rsid w:val="000D7052"/>
    <w:rsid w:val="000D70D3"/>
    <w:rsid w:val="000D71DF"/>
    <w:rsid w:val="000D753A"/>
    <w:rsid w:val="000D768E"/>
    <w:rsid w:val="000D7A7D"/>
    <w:rsid w:val="000D7FD1"/>
    <w:rsid w:val="000E003E"/>
    <w:rsid w:val="000E0252"/>
    <w:rsid w:val="000E0340"/>
    <w:rsid w:val="000E0963"/>
    <w:rsid w:val="000E09B4"/>
    <w:rsid w:val="000E0DDE"/>
    <w:rsid w:val="000E103D"/>
    <w:rsid w:val="000E10D7"/>
    <w:rsid w:val="000E1203"/>
    <w:rsid w:val="000E149D"/>
    <w:rsid w:val="000E1795"/>
    <w:rsid w:val="000E1877"/>
    <w:rsid w:val="000E188D"/>
    <w:rsid w:val="000E1A76"/>
    <w:rsid w:val="000E1B65"/>
    <w:rsid w:val="000E1C9C"/>
    <w:rsid w:val="000E1D38"/>
    <w:rsid w:val="000E232C"/>
    <w:rsid w:val="000E23CC"/>
    <w:rsid w:val="000E25BC"/>
    <w:rsid w:val="000E2892"/>
    <w:rsid w:val="000E295C"/>
    <w:rsid w:val="000E2C14"/>
    <w:rsid w:val="000E2D7D"/>
    <w:rsid w:val="000E2DD1"/>
    <w:rsid w:val="000E2E8A"/>
    <w:rsid w:val="000E30EE"/>
    <w:rsid w:val="000E332F"/>
    <w:rsid w:val="000E338D"/>
    <w:rsid w:val="000E3658"/>
    <w:rsid w:val="000E3816"/>
    <w:rsid w:val="000E398E"/>
    <w:rsid w:val="000E39C7"/>
    <w:rsid w:val="000E3A98"/>
    <w:rsid w:val="000E3E0E"/>
    <w:rsid w:val="000E3E35"/>
    <w:rsid w:val="000E3F68"/>
    <w:rsid w:val="000E3FCB"/>
    <w:rsid w:val="000E410C"/>
    <w:rsid w:val="000E414D"/>
    <w:rsid w:val="000E44F1"/>
    <w:rsid w:val="000E47D5"/>
    <w:rsid w:val="000E4C13"/>
    <w:rsid w:val="000E4D7C"/>
    <w:rsid w:val="000E4E06"/>
    <w:rsid w:val="000E5282"/>
    <w:rsid w:val="000E55AD"/>
    <w:rsid w:val="000E5650"/>
    <w:rsid w:val="000E566A"/>
    <w:rsid w:val="000E5ADD"/>
    <w:rsid w:val="000E5D00"/>
    <w:rsid w:val="000E5D5C"/>
    <w:rsid w:val="000E626E"/>
    <w:rsid w:val="000E63E6"/>
    <w:rsid w:val="000E6486"/>
    <w:rsid w:val="000E67E7"/>
    <w:rsid w:val="000E6B4A"/>
    <w:rsid w:val="000E6BBF"/>
    <w:rsid w:val="000E6BE4"/>
    <w:rsid w:val="000E6BEE"/>
    <w:rsid w:val="000E6CAB"/>
    <w:rsid w:val="000E729B"/>
    <w:rsid w:val="000E73D9"/>
    <w:rsid w:val="000E74B6"/>
    <w:rsid w:val="000E767E"/>
    <w:rsid w:val="000E76CD"/>
    <w:rsid w:val="000E7B8E"/>
    <w:rsid w:val="000E7B92"/>
    <w:rsid w:val="000E7CE6"/>
    <w:rsid w:val="000E7D56"/>
    <w:rsid w:val="000F0196"/>
    <w:rsid w:val="000F060C"/>
    <w:rsid w:val="000F06EA"/>
    <w:rsid w:val="000F07CA"/>
    <w:rsid w:val="000F07F9"/>
    <w:rsid w:val="000F096E"/>
    <w:rsid w:val="000F0AA3"/>
    <w:rsid w:val="000F0F0E"/>
    <w:rsid w:val="000F0F6C"/>
    <w:rsid w:val="000F1153"/>
    <w:rsid w:val="000F11BE"/>
    <w:rsid w:val="000F1563"/>
    <w:rsid w:val="000F165D"/>
    <w:rsid w:val="000F1674"/>
    <w:rsid w:val="000F1AEA"/>
    <w:rsid w:val="000F1B47"/>
    <w:rsid w:val="000F1B9E"/>
    <w:rsid w:val="000F1FB1"/>
    <w:rsid w:val="000F1FEB"/>
    <w:rsid w:val="000F2016"/>
    <w:rsid w:val="000F2457"/>
    <w:rsid w:val="000F2498"/>
    <w:rsid w:val="000F2603"/>
    <w:rsid w:val="000F2A6A"/>
    <w:rsid w:val="000F3503"/>
    <w:rsid w:val="000F374B"/>
    <w:rsid w:val="000F3800"/>
    <w:rsid w:val="000F38DD"/>
    <w:rsid w:val="000F3913"/>
    <w:rsid w:val="000F3A0E"/>
    <w:rsid w:val="000F3C39"/>
    <w:rsid w:val="000F3E1F"/>
    <w:rsid w:val="000F3F03"/>
    <w:rsid w:val="000F41F0"/>
    <w:rsid w:val="000F46CB"/>
    <w:rsid w:val="000F484F"/>
    <w:rsid w:val="000F4A4F"/>
    <w:rsid w:val="000F4A58"/>
    <w:rsid w:val="000F4EBE"/>
    <w:rsid w:val="000F5459"/>
    <w:rsid w:val="000F54A2"/>
    <w:rsid w:val="000F5576"/>
    <w:rsid w:val="000F567E"/>
    <w:rsid w:val="000F5834"/>
    <w:rsid w:val="000F599C"/>
    <w:rsid w:val="000F59FB"/>
    <w:rsid w:val="000F5AD0"/>
    <w:rsid w:val="000F5B6E"/>
    <w:rsid w:val="000F5E4B"/>
    <w:rsid w:val="000F6051"/>
    <w:rsid w:val="000F60F7"/>
    <w:rsid w:val="000F61AD"/>
    <w:rsid w:val="000F63AB"/>
    <w:rsid w:val="000F645F"/>
    <w:rsid w:val="000F68F2"/>
    <w:rsid w:val="000F6C06"/>
    <w:rsid w:val="000F7218"/>
    <w:rsid w:val="000F74CD"/>
    <w:rsid w:val="000F771D"/>
    <w:rsid w:val="000F7871"/>
    <w:rsid w:val="000F79B1"/>
    <w:rsid w:val="001000D7"/>
    <w:rsid w:val="0010034F"/>
    <w:rsid w:val="001003F2"/>
    <w:rsid w:val="001007C8"/>
    <w:rsid w:val="00100869"/>
    <w:rsid w:val="00100B49"/>
    <w:rsid w:val="0010103F"/>
    <w:rsid w:val="001010DC"/>
    <w:rsid w:val="00101229"/>
    <w:rsid w:val="00101316"/>
    <w:rsid w:val="0010138F"/>
    <w:rsid w:val="001013D8"/>
    <w:rsid w:val="001013FE"/>
    <w:rsid w:val="0010157F"/>
    <w:rsid w:val="001015B6"/>
    <w:rsid w:val="0010189D"/>
    <w:rsid w:val="001018A5"/>
    <w:rsid w:val="0010190F"/>
    <w:rsid w:val="0010197E"/>
    <w:rsid w:val="00101C8B"/>
    <w:rsid w:val="00101D5B"/>
    <w:rsid w:val="00101D93"/>
    <w:rsid w:val="00101E19"/>
    <w:rsid w:val="00102194"/>
    <w:rsid w:val="001022D5"/>
    <w:rsid w:val="0010272B"/>
    <w:rsid w:val="00102752"/>
    <w:rsid w:val="00103034"/>
    <w:rsid w:val="001030AC"/>
    <w:rsid w:val="001030B5"/>
    <w:rsid w:val="001030EF"/>
    <w:rsid w:val="00103334"/>
    <w:rsid w:val="0010338E"/>
    <w:rsid w:val="001033B5"/>
    <w:rsid w:val="0010392A"/>
    <w:rsid w:val="00103A59"/>
    <w:rsid w:val="00103E28"/>
    <w:rsid w:val="00103E76"/>
    <w:rsid w:val="0010432D"/>
    <w:rsid w:val="001044F7"/>
    <w:rsid w:val="001045C9"/>
    <w:rsid w:val="001045F9"/>
    <w:rsid w:val="001047EC"/>
    <w:rsid w:val="00104842"/>
    <w:rsid w:val="001048A2"/>
    <w:rsid w:val="00104949"/>
    <w:rsid w:val="00104DF1"/>
    <w:rsid w:val="00104DF3"/>
    <w:rsid w:val="00104E3F"/>
    <w:rsid w:val="00104E4A"/>
    <w:rsid w:val="00104FEA"/>
    <w:rsid w:val="0010514F"/>
    <w:rsid w:val="0010515E"/>
    <w:rsid w:val="001051CE"/>
    <w:rsid w:val="0010564E"/>
    <w:rsid w:val="001056B2"/>
    <w:rsid w:val="00105735"/>
    <w:rsid w:val="0010573D"/>
    <w:rsid w:val="00105799"/>
    <w:rsid w:val="001057B2"/>
    <w:rsid w:val="0010590B"/>
    <w:rsid w:val="00105B98"/>
    <w:rsid w:val="0010644B"/>
    <w:rsid w:val="00106580"/>
    <w:rsid w:val="00106A89"/>
    <w:rsid w:val="00106BD7"/>
    <w:rsid w:val="00106F0F"/>
    <w:rsid w:val="00106F61"/>
    <w:rsid w:val="00106FD0"/>
    <w:rsid w:val="0010703A"/>
    <w:rsid w:val="00107546"/>
    <w:rsid w:val="00107764"/>
    <w:rsid w:val="0010779D"/>
    <w:rsid w:val="001077C3"/>
    <w:rsid w:val="00107835"/>
    <w:rsid w:val="00107837"/>
    <w:rsid w:val="00107A9F"/>
    <w:rsid w:val="00107B51"/>
    <w:rsid w:val="00107C10"/>
    <w:rsid w:val="00107F33"/>
    <w:rsid w:val="0011053F"/>
    <w:rsid w:val="001105A2"/>
    <w:rsid w:val="001105BE"/>
    <w:rsid w:val="001106DB"/>
    <w:rsid w:val="00110A4C"/>
    <w:rsid w:val="00110A5D"/>
    <w:rsid w:val="00110B30"/>
    <w:rsid w:val="00110D9A"/>
    <w:rsid w:val="0011141D"/>
    <w:rsid w:val="0011145B"/>
    <w:rsid w:val="001114B1"/>
    <w:rsid w:val="00111605"/>
    <w:rsid w:val="001119CB"/>
    <w:rsid w:val="00111A84"/>
    <w:rsid w:val="00111A95"/>
    <w:rsid w:val="00111FB7"/>
    <w:rsid w:val="0011215E"/>
    <w:rsid w:val="0011220E"/>
    <w:rsid w:val="001124BF"/>
    <w:rsid w:val="001124C1"/>
    <w:rsid w:val="0011264A"/>
    <w:rsid w:val="00112664"/>
    <w:rsid w:val="00112A67"/>
    <w:rsid w:val="00112CC9"/>
    <w:rsid w:val="00112DE2"/>
    <w:rsid w:val="00112E0D"/>
    <w:rsid w:val="00112F86"/>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53"/>
    <w:rsid w:val="001142BF"/>
    <w:rsid w:val="00114513"/>
    <w:rsid w:val="0011470C"/>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9B9"/>
    <w:rsid w:val="00116A58"/>
    <w:rsid w:val="00116C0B"/>
    <w:rsid w:val="00116C8D"/>
    <w:rsid w:val="00116D19"/>
    <w:rsid w:val="00116D69"/>
    <w:rsid w:val="00116DAD"/>
    <w:rsid w:val="00116E8C"/>
    <w:rsid w:val="0011711D"/>
    <w:rsid w:val="001171A7"/>
    <w:rsid w:val="001171B5"/>
    <w:rsid w:val="001172DD"/>
    <w:rsid w:val="0011732F"/>
    <w:rsid w:val="0011743D"/>
    <w:rsid w:val="001175D1"/>
    <w:rsid w:val="00117816"/>
    <w:rsid w:val="00117989"/>
    <w:rsid w:val="00117ADF"/>
    <w:rsid w:val="00117D43"/>
    <w:rsid w:val="00117D87"/>
    <w:rsid w:val="00117DEE"/>
    <w:rsid w:val="00117F3B"/>
    <w:rsid w:val="0012009A"/>
    <w:rsid w:val="00120352"/>
    <w:rsid w:val="0012076D"/>
    <w:rsid w:val="0012079F"/>
    <w:rsid w:val="0012083C"/>
    <w:rsid w:val="00120CF4"/>
    <w:rsid w:val="00120FA3"/>
    <w:rsid w:val="00120FE7"/>
    <w:rsid w:val="001213A3"/>
    <w:rsid w:val="00121483"/>
    <w:rsid w:val="0012162B"/>
    <w:rsid w:val="0012177C"/>
    <w:rsid w:val="001218B9"/>
    <w:rsid w:val="001218D5"/>
    <w:rsid w:val="0012199E"/>
    <w:rsid w:val="00121B34"/>
    <w:rsid w:val="00121B9D"/>
    <w:rsid w:val="00121D0C"/>
    <w:rsid w:val="00121D84"/>
    <w:rsid w:val="001220A3"/>
    <w:rsid w:val="001220D8"/>
    <w:rsid w:val="001221E8"/>
    <w:rsid w:val="001223C7"/>
    <w:rsid w:val="00122696"/>
    <w:rsid w:val="00122912"/>
    <w:rsid w:val="001229A8"/>
    <w:rsid w:val="001229EA"/>
    <w:rsid w:val="00122CC7"/>
    <w:rsid w:val="00122F0C"/>
    <w:rsid w:val="001231AE"/>
    <w:rsid w:val="00123273"/>
    <w:rsid w:val="001232AC"/>
    <w:rsid w:val="001235EA"/>
    <w:rsid w:val="00123A6C"/>
    <w:rsid w:val="00123B6B"/>
    <w:rsid w:val="00123F53"/>
    <w:rsid w:val="001241C5"/>
    <w:rsid w:val="00124345"/>
    <w:rsid w:val="001243A8"/>
    <w:rsid w:val="0012448E"/>
    <w:rsid w:val="0012456B"/>
    <w:rsid w:val="00124987"/>
    <w:rsid w:val="00124AC9"/>
    <w:rsid w:val="00124D81"/>
    <w:rsid w:val="00124E89"/>
    <w:rsid w:val="001255CB"/>
    <w:rsid w:val="00125608"/>
    <w:rsid w:val="001256DD"/>
    <w:rsid w:val="00125768"/>
    <w:rsid w:val="00125C4C"/>
    <w:rsid w:val="00125EBA"/>
    <w:rsid w:val="00125F64"/>
    <w:rsid w:val="00125FAC"/>
    <w:rsid w:val="0012608B"/>
    <w:rsid w:val="00126546"/>
    <w:rsid w:val="0012663D"/>
    <w:rsid w:val="001266C9"/>
    <w:rsid w:val="001267B7"/>
    <w:rsid w:val="001267B9"/>
    <w:rsid w:val="001267D4"/>
    <w:rsid w:val="00126824"/>
    <w:rsid w:val="00126BAD"/>
    <w:rsid w:val="00126BB4"/>
    <w:rsid w:val="00126C2E"/>
    <w:rsid w:val="00126E3C"/>
    <w:rsid w:val="00126FF7"/>
    <w:rsid w:val="0012732B"/>
    <w:rsid w:val="0012737F"/>
    <w:rsid w:val="00127529"/>
    <w:rsid w:val="00127543"/>
    <w:rsid w:val="00127751"/>
    <w:rsid w:val="00127AB4"/>
    <w:rsid w:val="00127AFC"/>
    <w:rsid w:val="00127B58"/>
    <w:rsid w:val="00127DCC"/>
    <w:rsid w:val="00127EBA"/>
    <w:rsid w:val="00130203"/>
    <w:rsid w:val="0013021C"/>
    <w:rsid w:val="0013026E"/>
    <w:rsid w:val="00130492"/>
    <w:rsid w:val="00130547"/>
    <w:rsid w:val="0013065E"/>
    <w:rsid w:val="00130A20"/>
    <w:rsid w:val="00130B0C"/>
    <w:rsid w:val="00130B6F"/>
    <w:rsid w:val="00130C83"/>
    <w:rsid w:val="00130DBA"/>
    <w:rsid w:val="00130FDE"/>
    <w:rsid w:val="00131200"/>
    <w:rsid w:val="0013126E"/>
    <w:rsid w:val="001312A2"/>
    <w:rsid w:val="00131346"/>
    <w:rsid w:val="001316A1"/>
    <w:rsid w:val="0013175A"/>
    <w:rsid w:val="00131898"/>
    <w:rsid w:val="0013197B"/>
    <w:rsid w:val="00131D88"/>
    <w:rsid w:val="001320CC"/>
    <w:rsid w:val="001321E5"/>
    <w:rsid w:val="001322CB"/>
    <w:rsid w:val="00132320"/>
    <w:rsid w:val="00132629"/>
    <w:rsid w:val="00132894"/>
    <w:rsid w:val="00132912"/>
    <w:rsid w:val="001329BC"/>
    <w:rsid w:val="00132C3D"/>
    <w:rsid w:val="00132DA9"/>
    <w:rsid w:val="00132EC6"/>
    <w:rsid w:val="0013311B"/>
    <w:rsid w:val="001334E7"/>
    <w:rsid w:val="001334F5"/>
    <w:rsid w:val="00133556"/>
    <w:rsid w:val="001335AA"/>
    <w:rsid w:val="001335D1"/>
    <w:rsid w:val="00133AD0"/>
    <w:rsid w:val="00133B1F"/>
    <w:rsid w:val="00133C3B"/>
    <w:rsid w:val="00133C79"/>
    <w:rsid w:val="00134099"/>
    <w:rsid w:val="00134369"/>
    <w:rsid w:val="00134428"/>
    <w:rsid w:val="0013473C"/>
    <w:rsid w:val="0013486C"/>
    <w:rsid w:val="00134A0A"/>
    <w:rsid w:val="00134D6E"/>
    <w:rsid w:val="00134DD8"/>
    <w:rsid w:val="00135035"/>
    <w:rsid w:val="00135152"/>
    <w:rsid w:val="00135290"/>
    <w:rsid w:val="001352FC"/>
    <w:rsid w:val="00135348"/>
    <w:rsid w:val="00135571"/>
    <w:rsid w:val="00135630"/>
    <w:rsid w:val="00135683"/>
    <w:rsid w:val="00135839"/>
    <w:rsid w:val="001358F4"/>
    <w:rsid w:val="00135937"/>
    <w:rsid w:val="00135D33"/>
    <w:rsid w:val="00135D66"/>
    <w:rsid w:val="00135F47"/>
    <w:rsid w:val="00136084"/>
    <w:rsid w:val="001362A6"/>
    <w:rsid w:val="001363FD"/>
    <w:rsid w:val="001364F1"/>
    <w:rsid w:val="00136532"/>
    <w:rsid w:val="001366B7"/>
    <w:rsid w:val="0013674F"/>
    <w:rsid w:val="00136799"/>
    <w:rsid w:val="001368D6"/>
    <w:rsid w:val="0013696B"/>
    <w:rsid w:val="00136A50"/>
    <w:rsid w:val="00136A74"/>
    <w:rsid w:val="00136C63"/>
    <w:rsid w:val="00136C91"/>
    <w:rsid w:val="00136CBB"/>
    <w:rsid w:val="00136CC9"/>
    <w:rsid w:val="00136D90"/>
    <w:rsid w:val="00136DFD"/>
    <w:rsid w:val="0013701F"/>
    <w:rsid w:val="00137025"/>
    <w:rsid w:val="001371F5"/>
    <w:rsid w:val="00137214"/>
    <w:rsid w:val="00137225"/>
    <w:rsid w:val="001373C9"/>
    <w:rsid w:val="001374D0"/>
    <w:rsid w:val="001375DF"/>
    <w:rsid w:val="00137618"/>
    <w:rsid w:val="0013785C"/>
    <w:rsid w:val="0013788A"/>
    <w:rsid w:val="0013792D"/>
    <w:rsid w:val="00137FE2"/>
    <w:rsid w:val="001402B7"/>
    <w:rsid w:val="001405B8"/>
    <w:rsid w:val="0014074B"/>
    <w:rsid w:val="0014094F"/>
    <w:rsid w:val="00140951"/>
    <w:rsid w:val="00140BDF"/>
    <w:rsid w:val="00141A79"/>
    <w:rsid w:val="00141AA1"/>
    <w:rsid w:val="00141C95"/>
    <w:rsid w:val="00141CDA"/>
    <w:rsid w:val="00141D77"/>
    <w:rsid w:val="001421F9"/>
    <w:rsid w:val="00142424"/>
    <w:rsid w:val="001424F6"/>
    <w:rsid w:val="00142508"/>
    <w:rsid w:val="00142A07"/>
    <w:rsid w:val="00142AAA"/>
    <w:rsid w:val="00142E36"/>
    <w:rsid w:val="00142FB7"/>
    <w:rsid w:val="001431B2"/>
    <w:rsid w:val="001432FA"/>
    <w:rsid w:val="0014333F"/>
    <w:rsid w:val="001434F9"/>
    <w:rsid w:val="00143974"/>
    <w:rsid w:val="00143A43"/>
    <w:rsid w:val="00143DF0"/>
    <w:rsid w:val="00144004"/>
    <w:rsid w:val="00144240"/>
    <w:rsid w:val="00144A56"/>
    <w:rsid w:val="00144A59"/>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6071"/>
    <w:rsid w:val="00146138"/>
    <w:rsid w:val="001463CE"/>
    <w:rsid w:val="00146405"/>
    <w:rsid w:val="001464CC"/>
    <w:rsid w:val="00146596"/>
    <w:rsid w:val="00146599"/>
    <w:rsid w:val="00146795"/>
    <w:rsid w:val="00146808"/>
    <w:rsid w:val="0014687F"/>
    <w:rsid w:val="0014688D"/>
    <w:rsid w:val="0014698B"/>
    <w:rsid w:val="00146B24"/>
    <w:rsid w:val="00146DE9"/>
    <w:rsid w:val="00146FD5"/>
    <w:rsid w:val="00147084"/>
    <w:rsid w:val="001472F5"/>
    <w:rsid w:val="001477E4"/>
    <w:rsid w:val="001478AE"/>
    <w:rsid w:val="00147B0B"/>
    <w:rsid w:val="00147BB4"/>
    <w:rsid w:val="00147DC6"/>
    <w:rsid w:val="001501D0"/>
    <w:rsid w:val="0015027A"/>
    <w:rsid w:val="00150494"/>
    <w:rsid w:val="001508F2"/>
    <w:rsid w:val="001508F9"/>
    <w:rsid w:val="00150911"/>
    <w:rsid w:val="00150933"/>
    <w:rsid w:val="00150A1D"/>
    <w:rsid w:val="00150B97"/>
    <w:rsid w:val="00150EDC"/>
    <w:rsid w:val="001510C1"/>
    <w:rsid w:val="00151194"/>
    <w:rsid w:val="00151216"/>
    <w:rsid w:val="00151358"/>
    <w:rsid w:val="001513D0"/>
    <w:rsid w:val="00151432"/>
    <w:rsid w:val="00151442"/>
    <w:rsid w:val="0015152F"/>
    <w:rsid w:val="00151763"/>
    <w:rsid w:val="00151865"/>
    <w:rsid w:val="0015192E"/>
    <w:rsid w:val="00151AE5"/>
    <w:rsid w:val="00151C53"/>
    <w:rsid w:val="00151EB3"/>
    <w:rsid w:val="00152062"/>
    <w:rsid w:val="00152126"/>
    <w:rsid w:val="001521B1"/>
    <w:rsid w:val="00152263"/>
    <w:rsid w:val="0015255D"/>
    <w:rsid w:val="0015267F"/>
    <w:rsid w:val="001526E8"/>
    <w:rsid w:val="0015281A"/>
    <w:rsid w:val="00152D36"/>
    <w:rsid w:val="00152E6A"/>
    <w:rsid w:val="00153084"/>
    <w:rsid w:val="0015339A"/>
    <w:rsid w:val="00153471"/>
    <w:rsid w:val="001536E8"/>
    <w:rsid w:val="00153764"/>
    <w:rsid w:val="00153839"/>
    <w:rsid w:val="00153BC4"/>
    <w:rsid w:val="00153E40"/>
    <w:rsid w:val="001540AD"/>
    <w:rsid w:val="001540AF"/>
    <w:rsid w:val="001542C2"/>
    <w:rsid w:val="00154602"/>
    <w:rsid w:val="0015483A"/>
    <w:rsid w:val="001548A3"/>
    <w:rsid w:val="00154991"/>
    <w:rsid w:val="001549F8"/>
    <w:rsid w:val="00154C6B"/>
    <w:rsid w:val="00154D4F"/>
    <w:rsid w:val="00155096"/>
    <w:rsid w:val="0015510C"/>
    <w:rsid w:val="0015518A"/>
    <w:rsid w:val="00155365"/>
    <w:rsid w:val="00155366"/>
    <w:rsid w:val="001557BA"/>
    <w:rsid w:val="00155899"/>
    <w:rsid w:val="00155A01"/>
    <w:rsid w:val="00155A49"/>
    <w:rsid w:val="00155AA3"/>
    <w:rsid w:val="00155B0E"/>
    <w:rsid w:val="00155B19"/>
    <w:rsid w:val="00155D76"/>
    <w:rsid w:val="00156331"/>
    <w:rsid w:val="0015662B"/>
    <w:rsid w:val="001566D0"/>
    <w:rsid w:val="001568A0"/>
    <w:rsid w:val="0015693B"/>
    <w:rsid w:val="00156997"/>
    <w:rsid w:val="00156A69"/>
    <w:rsid w:val="00156A86"/>
    <w:rsid w:val="00156BBB"/>
    <w:rsid w:val="00156BC6"/>
    <w:rsid w:val="00156C53"/>
    <w:rsid w:val="00156CC6"/>
    <w:rsid w:val="00156D97"/>
    <w:rsid w:val="00156DD2"/>
    <w:rsid w:val="00156F9F"/>
    <w:rsid w:val="001570AB"/>
    <w:rsid w:val="001570E2"/>
    <w:rsid w:val="0015727E"/>
    <w:rsid w:val="001572C4"/>
    <w:rsid w:val="001574A6"/>
    <w:rsid w:val="001574AE"/>
    <w:rsid w:val="0015758E"/>
    <w:rsid w:val="0015769F"/>
    <w:rsid w:val="001576BB"/>
    <w:rsid w:val="00157986"/>
    <w:rsid w:val="00157CBA"/>
    <w:rsid w:val="00157FA7"/>
    <w:rsid w:val="001602AA"/>
    <w:rsid w:val="00160353"/>
    <w:rsid w:val="00160743"/>
    <w:rsid w:val="0016077D"/>
    <w:rsid w:val="0016081B"/>
    <w:rsid w:val="0016087B"/>
    <w:rsid w:val="00160924"/>
    <w:rsid w:val="00160B45"/>
    <w:rsid w:val="00161174"/>
    <w:rsid w:val="001612F4"/>
    <w:rsid w:val="00161360"/>
    <w:rsid w:val="00161685"/>
    <w:rsid w:val="001619FF"/>
    <w:rsid w:val="00161C54"/>
    <w:rsid w:val="00161C94"/>
    <w:rsid w:val="00161FC9"/>
    <w:rsid w:val="0016215A"/>
    <w:rsid w:val="0016216F"/>
    <w:rsid w:val="001621B2"/>
    <w:rsid w:val="00162364"/>
    <w:rsid w:val="001624F0"/>
    <w:rsid w:val="0016257C"/>
    <w:rsid w:val="001625F9"/>
    <w:rsid w:val="00162637"/>
    <w:rsid w:val="00162B1D"/>
    <w:rsid w:val="00162D56"/>
    <w:rsid w:val="00162DBE"/>
    <w:rsid w:val="00162FE5"/>
    <w:rsid w:val="00163238"/>
    <w:rsid w:val="0016337E"/>
    <w:rsid w:val="00163420"/>
    <w:rsid w:val="00163498"/>
    <w:rsid w:val="001634A4"/>
    <w:rsid w:val="0016370D"/>
    <w:rsid w:val="0016398E"/>
    <w:rsid w:val="001639EF"/>
    <w:rsid w:val="00163C3F"/>
    <w:rsid w:val="00163C60"/>
    <w:rsid w:val="00163D1C"/>
    <w:rsid w:val="00163DC2"/>
    <w:rsid w:val="00163E4D"/>
    <w:rsid w:val="00163FE3"/>
    <w:rsid w:val="00164063"/>
    <w:rsid w:val="0016465A"/>
    <w:rsid w:val="00164689"/>
    <w:rsid w:val="001646E8"/>
    <w:rsid w:val="0016488D"/>
    <w:rsid w:val="0016498A"/>
    <w:rsid w:val="00164D33"/>
    <w:rsid w:val="0016521E"/>
    <w:rsid w:val="001655DC"/>
    <w:rsid w:val="001655EB"/>
    <w:rsid w:val="0016571B"/>
    <w:rsid w:val="001657A6"/>
    <w:rsid w:val="001658CC"/>
    <w:rsid w:val="00165952"/>
    <w:rsid w:val="00165E12"/>
    <w:rsid w:val="00165E79"/>
    <w:rsid w:val="00166311"/>
    <w:rsid w:val="00166658"/>
    <w:rsid w:val="00166C92"/>
    <w:rsid w:val="00166DA8"/>
    <w:rsid w:val="00166FAE"/>
    <w:rsid w:val="00167192"/>
    <w:rsid w:val="0016728E"/>
    <w:rsid w:val="001674B4"/>
    <w:rsid w:val="001674C5"/>
    <w:rsid w:val="001674CB"/>
    <w:rsid w:val="00167618"/>
    <w:rsid w:val="001677A8"/>
    <w:rsid w:val="001677C5"/>
    <w:rsid w:val="00167C2A"/>
    <w:rsid w:val="00170256"/>
    <w:rsid w:val="0017028A"/>
    <w:rsid w:val="001702DD"/>
    <w:rsid w:val="0017061C"/>
    <w:rsid w:val="001706C4"/>
    <w:rsid w:val="001709CB"/>
    <w:rsid w:val="001709EE"/>
    <w:rsid w:val="00170BF4"/>
    <w:rsid w:val="00170E31"/>
    <w:rsid w:val="00171035"/>
    <w:rsid w:val="00171147"/>
    <w:rsid w:val="00171174"/>
    <w:rsid w:val="00171539"/>
    <w:rsid w:val="00171678"/>
    <w:rsid w:val="00171A5D"/>
    <w:rsid w:val="00171AE9"/>
    <w:rsid w:val="00171D04"/>
    <w:rsid w:val="00171D39"/>
    <w:rsid w:val="00172563"/>
    <w:rsid w:val="00172725"/>
    <w:rsid w:val="0017283F"/>
    <w:rsid w:val="00172843"/>
    <w:rsid w:val="00172A06"/>
    <w:rsid w:val="00172A95"/>
    <w:rsid w:val="00172BE4"/>
    <w:rsid w:val="00172D8F"/>
    <w:rsid w:val="00172D93"/>
    <w:rsid w:val="00172F34"/>
    <w:rsid w:val="00173174"/>
    <w:rsid w:val="001733A9"/>
    <w:rsid w:val="001733E6"/>
    <w:rsid w:val="00173957"/>
    <w:rsid w:val="00173CDF"/>
    <w:rsid w:val="00173E8F"/>
    <w:rsid w:val="00173FEE"/>
    <w:rsid w:val="0017426F"/>
    <w:rsid w:val="0017427E"/>
    <w:rsid w:val="0017451F"/>
    <w:rsid w:val="001745A0"/>
    <w:rsid w:val="001748E4"/>
    <w:rsid w:val="00174A87"/>
    <w:rsid w:val="00174B08"/>
    <w:rsid w:val="00174B55"/>
    <w:rsid w:val="00174F39"/>
    <w:rsid w:val="00174F7E"/>
    <w:rsid w:val="001752B1"/>
    <w:rsid w:val="001752DD"/>
    <w:rsid w:val="001752E4"/>
    <w:rsid w:val="001753E3"/>
    <w:rsid w:val="001755B1"/>
    <w:rsid w:val="0017571F"/>
    <w:rsid w:val="00175A78"/>
    <w:rsid w:val="00175E22"/>
    <w:rsid w:val="001761B7"/>
    <w:rsid w:val="00176466"/>
    <w:rsid w:val="00176708"/>
    <w:rsid w:val="00176969"/>
    <w:rsid w:val="00176A73"/>
    <w:rsid w:val="00176D81"/>
    <w:rsid w:val="00176E35"/>
    <w:rsid w:val="00177145"/>
    <w:rsid w:val="00177159"/>
    <w:rsid w:val="00177249"/>
    <w:rsid w:val="00177260"/>
    <w:rsid w:val="001775CA"/>
    <w:rsid w:val="00177738"/>
    <w:rsid w:val="00177887"/>
    <w:rsid w:val="00177956"/>
    <w:rsid w:val="00177C4C"/>
    <w:rsid w:val="00177C90"/>
    <w:rsid w:val="00177F2F"/>
    <w:rsid w:val="001800EF"/>
    <w:rsid w:val="001800F0"/>
    <w:rsid w:val="00180112"/>
    <w:rsid w:val="001802F0"/>
    <w:rsid w:val="0018031E"/>
    <w:rsid w:val="001803CD"/>
    <w:rsid w:val="00180477"/>
    <w:rsid w:val="001804B2"/>
    <w:rsid w:val="00180933"/>
    <w:rsid w:val="001809F8"/>
    <w:rsid w:val="00180CCE"/>
    <w:rsid w:val="00180D40"/>
    <w:rsid w:val="001812C5"/>
    <w:rsid w:val="00181983"/>
    <w:rsid w:val="001819E1"/>
    <w:rsid w:val="00181A1A"/>
    <w:rsid w:val="00181A44"/>
    <w:rsid w:val="00181AA9"/>
    <w:rsid w:val="00181DCC"/>
    <w:rsid w:val="00182028"/>
    <w:rsid w:val="001821C0"/>
    <w:rsid w:val="001822CC"/>
    <w:rsid w:val="001824E5"/>
    <w:rsid w:val="0018260E"/>
    <w:rsid w:val="00182C44"/>
    <w:rsid w:val="00182E06"/>
    <w:rsid w:val="00182E0A"/>
    <w:rsid w:val="0018322B"/>
    <w:rsid w:val="00183244"/>
    <w:rsid w:val="00183384"/>
    <w:rsid w:val="0018345F"/>
    <w:rsid w:val="001835CE"/>
    <w:rsid w:val="001836CF"/>
    <w:rsid w:val="00183876"/>
    <w:rsid w:val="001839FD"/>
    <w:rsid w:val="00184135"/>
    <w:rsid w:val="0018428A"/>
    <w:rsid w:val="00184302"/>
    <w:rsid w:val="0018431E"/>
    <w:rsid w:val="0018482F"/>
    <w:rsid w:val="00184881"/>
    <w:rsid w:val="0018494E"/>
    <w:rsid w:val="00184F66"/>
    <w:rsid w:val="00184FB7"/>
    <w:rsid w:val="00184FDE"/>
    <w:rsid w:val="00185063"/>
    <w:rsid w:val="001852D3"/>
    <w:rsid w:val="00185800"/>
    <w:rsid w:val="00185A55"/>
    <w:rsid w:val="00185F2E"/>
    <w:rsid w:val="00185FC4"/>
    <w:rsid w:val="00186A1C"/>
    <w:rsid w:val="00186D10"/>
    <w:rsid w:val="00186EDB"/>
    <w:rsid w:val="00186F03"/>
    <w:rsid w:val="001871DB"/>
    <w:rsid w:val="0018725C"/>
    <w:rsid w:val="0018737E"/>
    <w:rsid w:val="001875E4"/>
    <w:rsid w:val="00187645"/>
    <w:rsid w:val="00187718"/>
    <w:rsid w:val="0018773C"/>
    <w:rsid w:val="00187B20"/>
    <w:rsid w:val="00187BD6"/>
    <w:rsid w:val="00187D7F"/>
    <w:rsid w:val="00187E05"/>
    <w:rsid w:val="00190111"/>
    <w:rsid w:val="0019021A"/>
    <w:rsid w:val="00190315"/>
    <w:rsid w:val="001909E6"/>
    <w:rsid w:val="00190B80"/>
    <w:rsid w:val="00190FA4"/>
    <w:rsid w:val="00190FC4"/>
    <w:rsid w:val="001911BE"/>
    <w:rsid w:val="0019120D"/>
    <w:rsid w:val="0019138E"/>
    <w:rsid w:val="001913E6"/>
    <w:rsid w:val="00191B36"/>
    <w:rsid w:val="00191BAB"/>
    <w:rsid w:val="00191CAD"/>
    <w:rsid w:val="00191D30"/>
    <w:rsid w:val="00191E30"/>
    <w:rsid w:val="001920DD"/>
    <w:rsid w:val="00192273"/>
    <w:rsid w:val="00192333"/>
    <w:rsid w:val="001923B8"/>
    <w:rsid w:val="00192455"/>
    <w:rsid w:val="00192640"/>
    <w:rsid w:val="00192707"/>
    <w:rsid w:val="00192754"/>
    <w:rsid w:val="001927E7"/>
    <w:rsid w:val="00192EB4"/>
    <w:rsid w:val="00192EE2"/>
    <w:rsid w:val="00193006"/>
    <w:rsid w:val="001930CB"/>
    <w:rsid w:val="001931A1"/>
    <w:rsid w:val="0019332D"/>
    <w:rsid w:val="001933AA"/>
    <w:rsid w:val="0019348F"/>
    <w:rsid w:val="001936CF"/>
    <w:rsid w:val="0019385C"/>
    <w:rsid w:val="001938C9"/>
    <w:rsid w:val="00193AD1"/>
    <w:rsid w:val="00193B38"/>
    <w:rsid w:val="00193C49"/>
    <w:rsid w:val="00193C9B"/>
    <w:rsid w:val="00193D07"/>
    <w:rsid w:val="00193DEE"/>
    <w:rsid w:val="0019401D"/>
    <w:rsid w:val="0019408C"/>
    <w:rsid w:val="001940E0"/>
    <w:rsid w:val="0019460B"/>
    <w:rsid w:val="0019468C"/>
    <w:rsid w:val="0019475C"/>
    <w:rsid w:val="0019485A"/>
    <w:rsid w:val="001948FF"/>
    <w:rsid w:val="001949C1"/>
    <w:rsid w:val="00194A2A"/>
    <w:rsid w:val="00194BAA"/>
    <w:rsid w:val="00194FA1"/>
    <w:rsid w:val="00195028"/>
    <w:rsid w:val="00195076"/>
    <w:rsid w:val="001950B2"/>
    <w:rsid w:val="001950F1"/>
    <w:rsid w:val="001955AA"/>
    <w:rsid w:val="001956E5"/>
    <w:rsid w:val="00195E28"/>
    <w:rsid w:val="001965E8"/>
    <w:rsid w:val="00196703"/>
    <w:rsid w:val="001968C0"/>
    <w:rsid w:val="00196A65"/>
    <w:rsid w:val="00196C5F"/>
    <w:rsid w:val="00196EA3"/>
    <w:rsid w:val="00197038"/>
    <w:rsid w:val="0019705F"/>
    <w:rsid w:val="0019709A"/>
    <w:rsid w:val="00197497"/>
    <w:rsid w:val="001979EA"/>
    <w:rsid w:val="00197A9B"/>
    <w:rsid w:val="00197B96"/>
    <w:rsid w:val="00197BB5"/>
    <w:rsid w:val="00197E0F"/>
    <w:rsid w:val="00197ECB"/>
    <w:rsid w:val="001A005B"/>
    <w:rsid w:val="001A02EC"/>
    <w:rsid w:val="001A038B"/>
    <w:rsid w:val="001A0441"/>
    <w:rsid w:val="001A0469"/>
    <w:rsid w:val="001A06EA"/>
    <w:rsid w:val="001A0787"/>
    <w:rsid w:val="001A07A0"/>
    <w:rsid w:val="001A0985"/>
    <w:rsid w:val="001A0A68"/>
    <w:rsid w:val="001A0D3B"/>
    <w:rsid w:val="001A0EB2"/>
    <w:rsid w:val="001A0FDF"/>
    <w:rsid w:val="001A10DE"/>
    <w:rsid w:val="001A13EB"/>
    <w:rsid w:val="001A1511"/>
    <w:rsid w:val="001A1583"/>
    <w:rsid w:val="001A1AB2"/>
    <w:rsid w:val="001A1C6A"/>
    <w:rsid w:val="001A1E14"/>
    <w:rsid w:val="001A20B0"/>
    <w:rsid w:val="001A2250"/>
    <w:rsid w:val="001A2478"/>
    <w:rsid w:val="001A25CD"/>
    <w:rsid w:val="001A2660"/>
    <w:rsid w:val="001A2A1E"/>
    <w:rsid w:val="001A2C74"/>
    <w:rsid w:val="001A3038"/>
    <w:rsid w:val="001A31E1"/>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5CD"/>
    <w:rsid w:val="001A46EA"/>
    <w:rsid w:val="001A4947"/>
    <w:rsid w:val="001A4986"/>
    <w:rsid w:val="001A49BF"/>
    <w:rsid w:val="001A4A39"/>
    <w:rsid w:val="001A4C52"/>
    <w:rsid w:val="001A4C6E"/>
    <w:rsid w:val="001A4CAB"/>
    <w:rsid w:val="001A4CD3"/>
    <w:rsid w:val="001A4CF2"/>
    <w:rsid w:val="001A507F"/>
    <w:rsid w:val="001A5087"/>
    <w:rsid w:val="001A51A5"/>
    <w:rsid w:val="001A558B"/>
    <w:rsid w:val="001A55B3"/>
    <w:rsid w:val="001A5666"/>
    <w:rsid w:val="001A57AB"/>
    <w:rsid w:val="001A5870"/>
    <w:rsid w:val="001A5941"/>
    <w:rsid w:val="001A5BDE"/>
    <w:rsid w:val="001A5BE6"/>
    <w:rsid w:val="001A5CA5"/>
    <w:rsid w:val="001A5E65"/>
    <w:rsid w:val="001A61E8"/>
    <w:rsid w:val="001A621B"/>
    <w:rsid w:val="001A624C"/>
    <w:rsid w:val="001A6339"/>
    <w:rsid w:val="001A64FE"/>
    <w:rsid w:val="001A6550"/>
    <w:rsid w:val="001A6739"/>
    <w:rsid w:val="001A694C"/>
    <w:rsid w:val="001A6985"/>
    <w:rsid w:val="001A6ADB"/>
    <w:rsid w:val="001A6C2F"/>
    <w:rsid w:val="001A6D51"/>
    <w:rsid w:val="001A6EA7"/>
    <w:rsid w:val="001A6F74"/>
    <w:rsid w:val="001A7074"/>
    <w:rsid w:val="001A70F3"/>
    <w:rsid w:val="001A72AE"/>
    <w:rsid w:val="001A739C"/>
    <w:rsid w:val="001A7406"/>
    <w:rsid w:val="001A7441"/>
    <w:rsid w:val="001A777F"/>
    <w:rsid w:val="001A781C"/>
    <w:rsid w:val="001A7964"/>
    <w:rsid w:val="001A7AF8"/>
    <w:rsid w:val="001A7BBB"/>
    <w:rsid w:val="001B01C0"/>
    <w:rsid w:val="001B0455"/>
    <w:rsid w:val="001B04A8"/>
    <w:rsid w:val="001B09E8"/>
    <w:rsid w:val="001B0B95"/>
    <w:rsid w:val="001B0F51"/>
    <w:rsid w:val="001B0F77"/>
    <w:rsid w:val="001B102A"/>
    <w:rsid w:val="001B1092"/>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2C91"/>
    <w:rsid w:val="001B322E"/>
    <w:rsid w:val="001B3243"/>
    <w:rsid w:val="001B337A"/>
    <w:rsid w:val="001B33A7"/>
    <w:rsid w:val="001B34ED"/>
    <w:rsid w:val="001B36D4"/>
    <w:rsid w:val="001B3758"/>
    <w:rsid w:val="001B3846"/>
    <w:rsid w:val="001B3CBB"/>
    <w:rsid w:val="001B3D8E"/>
    <w:rsid w:val="001B3DD1"/>
    <w:rsid w:val="001B4098"/>
    <w:rsid w:val="001B417B"/>
    <w:rsid w:val="001B4560"/>
    <w:rsid w:val="001B4691"/>
    <w:rsid w:val="001B4935"/>
    <w:rsid w:val="001B4991"/>
    <w:rsid w:val="001B4C71"/>
    <w:rsid w:val="001B4D59"/>
    <w:rsid w:val="001B4EF6"/>
    <w:rsid w:val="001B4F08"/>
    <w:rsid w:val="001B524E"/>
    <w:rsid w:val="001B5250"/>
    <w:rsid w:val="001B526D"/>
    <w:rsid w:val="001B5886"/>
    <w:rsid w:val="001B5B57"/>
    <w:rsid w:val="001B5D37"/>
    <w:rsid w:val="001B5D9C"/>
    <w:rsid w:val="001B5DD6"/>
    <w:rsid w:val="001B5E39"/>
    <w:rsid w:val="001B5EA2"/>
    <w:rsid w:val="001B5F4E"/>
    <w:rsid w:val="001B6078"/>
    <w:rsid w:val="001B6537"/>
    <w:rsid w:val="001B65C4"/>
    <w:rsid w:val="001B6A8D"/>
    <w:rsid w:val="001B6AD0"/>
    <w:rsid w:val="001B6CA3"/>
    <w:rsid w:val="001B6CD9"/>
    <w:rsid w:val="001B7064"/>
    <w:rsid w:val="001B71EE"/>
    <w:rsid w:val="001B7306"/>
    <w:rsid w:val="001B7487"/>
    <w:rsid w:val="001B7841"/>
    <w:rsid w:val="001B7B06"/>
    <w:rsid w:val="001B7B8E"/>
    <w:rsid w:val="001B7BA8"/>
    <w:rsid w:val="001B7C29"/>
    <w:rsid w:val="001B7DC7"/>
    <w:rsid w:val="001C005C"/>
    <w:rsid w:val="001C0131"/>
    <w:rsid w:val="001C01E0"/>
    <w:rsid w:val="001C0211"/>
    <w:rsid w:val="001C03D6"/>
    <w:rsid w:val="001C03E6"/>
    <w:rsid w:val="001C0768"/>
    <w:rsid w:val="001C0A14"/>
    <w:rsid w:val="001C0C1B"/>
    <w:rsid w:val="001C0C32"/>
    <w:rsid w:val="001C0D0C"/>
    <w:rsid w:val="001C0D84"/>
    <w:rsid w:val="001C0E46"/>
    <w:rsid w:val="001C0EC9"/>
    <w:rsid w:val="001C0F79"/>
    <w:rsid w:val="001C12EA"/>
    <w:rsid w:val="001C133A"/>
    <w:rsid w:val="001C13CA"/>
    <w:rsid w:val="001C1472"/>
    <w:rsid w:val="001C17D5"/>
    <w:rsid w:val="001C18A9"/>
    <w:rsid w:val="001C1E0B"/>
    <w:rsid w:val="001C1E97"/>
    <w:rsid w:val="001C1F43"/>
    <w:rsid w:val="001C2056"/>
    <w:rsid w:val="001C2130"/>
    <w:rsid w:val="001C299E"/>
    <w:rsid w:val="001C2DF4"/>
    <w:rsid w:val="001C3220"/>
    <w:rsid w:val="001C3247"/>
    <w:rsid w:val="001C324D"/>
    <w:rsid w:val="001C360F"/>
    <w:rsid w:val="001C3698"/>
    <w:rsid w:val="001C36E0"/>
    <w:rsid w:val="001C3AB2"/>
    <w:rsid w:val="001C3B07"/>
    <w:rsid w:val="001C3D12"/>
    <w:rsid w:val="001C3D67"/>
    <w:rsid w:val="001C3E5D"/>
    <w:rsid w:val="001C3F53"/>
    <w:rsid w:val="001C40C1"/>
    <w:rsid w:val="001C40F7"/>
    <w:rsid w:val="001C419A"/>
    <w:rsid w:val="001C42AE"/>
    <w:rsid w:val="001C446E"/>
    <w:rsid w:val="001C4C76"/>
    <w:rsid w:val="001C4C81"/>
    <w:rsid w:val="001C4C99"/>
    <w:rsid w:val="001C4CF4"/>
    <w:rsid w:val="001C4E25"/>
    <w:rsid w:val="001C5055"/>
    <w:rsid w:val="001C55F2"/>
    <w:rsid w:val="001C5728"/>
    <w:rsid w:val="001C59FD"/>
    <w:rsid w:val="001C5BE7"/>
    <w:rsid w:val="001C62A9"/>
    <w:rsid w:val="001C6478"/>
    <w:rsid w:val="001C6B10"/>
    <w:rsid w:val="001C6BAA"/>
    <w:rsid w:val="001C70CE"/>
    <w:rsid w:val="001C7313"/>
    <w:rsid w:val="001C74A0"/>
    <w:rsid w:val="001C774C"/>
    <w:rsid w:val="001C7814"/>
    <w:rsid w:val="001C791A"/>
    <w:rsid w:val="001C79FD"/>
    <w:rsid w:val="001C7BD2"/>
    <w:rsid w:val="001C7CB0"/>
    <w:rsid w:val="001C7D99"/>
    <w:rsid w:val="001C7F13"/>
    <w:rsid w:val="001D004E"/>
    <w:rsid w:val="001D005C"/>
    <w:rsid w:val="001D0090"/>
    <w:rsid w:val="001D038E"/>
    <w:rsid w:val="001D0562"/>
    <w:rsid w:val="001D05D3"/>
    <w:rsid w:val="001D0741"/>
    <w:rsid w:val="001D0B25"/>
    <w:rsid w:val="001D0B9E"/>
    <w:rsid w:val="001D0E0B"/>
    <w:rsid w:val="001D125E"/>
    <w:rsid w:val="001D178D"/>
    <w:rsid w:val="001D188A"/>
    <w:rsid w:val="001D1CB7"/>
    <w:rsid w:val="001D1DB4"/>
    <w:rsid w:val="001D1EC7"/>
    <w:rsid w:val="001D1EEF"/>
    <w:rsid w:val="001D23F5"/>
    <w:rsid w:val="001D240C"/>
    <w:rsid w:val="001D27FD"/>
    <w:rsid w:val="001D2937"/>
    <w:rsid w:val="001D299B"/>
    <w:rsid w:val="001D29B8"/>
    <w:rsid w:val="001D2A14"/>
    <w:rsid w:val="001D2A7E"/>
    <w:rsid w:val="001D2B6D"/>
    <w:rsid w:val="001D2DF6"/>
    <w:rsid w:val="001D2E8C"/>
    <w:rsid w:val="001D2EEC"/>
    <w:rsid w:val="001D2F0A"/>
    <w:rsid w:val="001D2F1F"/>
    <w:rsid w:val="001D302E"/>
    <w:rsid w:val="001D3195"/>
    <w:rsid w:val="001D3369"/>
    <w:rsid w:val="001D338B"/>
    <w:rsid w:val="001D3406"/>
    <w:rsid w:val="001D35B0"/>
    <w:rsid w:val="001D3764"/>
    <w:rsid w:val="001D3C32"/>
    <w:rsid w:val="001D3E1D"/>
    <w:rsid w:val="001D408C"/>
    <w:rsid w:val="001D40F1"/>
    <w:rsid w:val="001D411C"/>
    <w:rsid w:val="001D4154"/>
    <w:rsid w:val="001D475A"/>
    <w:rsid w:val="001D4C40"/>
    <w:rsid w:val="001D4D33"/>
    <w:rsid w:val="001D51A2"/>
    <w:rsid w:val="001D51D8"/>
    <w:rsid w:val="001D54EF"/>
    <w:rsid w:val="001D5702"/>
    <w:rsid w:val="001D570C"/>
    <w:rsid w:val="001D58D1"/>
    <w:rsid w:val="001D58DF"/>
    <w:rsid w:val="001D5C43"/>
    <w:rsid w:val="001D5D0F"/>
    <w:rsid w:val="001D5EAB"/>
    <w:rsid w:val="001D5F2A"/>
    <w:rsid w:val="001D5F8E"/>
    <w:rsid w:val="001D636A"/>
    <w:rsid w:val="001D6436"/>
    <w:rsid w:val="001D69D3"/>
    <w:rsid w:val="001D69E9"/>
    <w:rsid w:val="001D6A35"/>
    <w:rsid w:val="001D6AA2"/>
    <w:rsid w:val="001D6BAC"/>
    <w:rsid w:val="001D6CFC"/>
    <w:rsid w:val="001D6EDA"/>
    <w:rsid w:val="001D73A8"/>
    <w:rsid w:val="001D7647"/>
    <w:rsid w:val="001D7B90"/>
    <w:rsid w:val="001D7CAA"/>
    <w:rsid w:val="001D7D79"/>
    <w:rsid w:val="001D7EAD"/>
    <w:rsid w:val="001D7EE9"/>
    <w:rsid w:val="001E047B"/>
    <w:rsid w:val="001E055E"/>
    <w:rsid w:val="001E0733"/>
    <w:rsid w:val="001E0798"/>
    <w:rsid w:val="001E07A6"/>
    <w:rsid w:val="001E084E"/>
    <w:rsid w:val="001E0BFB"/>
    <w:rsid w:val="001E0CB1"/>
    <w:rsid w:val="001E0CCB"/>
    <w:rsid w:val="001E0D8C"/>
    <w:rsid w:val="001E0DBF"/>
    <w:rsid w:val="001E0DF9"/>
    <w:rsid w:val="001E109B"/>
    <w:rsid w:val="001E11E7"/>
    <w:rsid w:val="001E125F"/>
    <w:rsid w:val="001E1594"/>
    <w:rsid w:val="001E1920"/>
    <w:rsid w:val="001E1978"/>
    <w:rsid w:val="001E19E4"/>
    <w:rsid w:val="001E1BFB"/>
    <w:rsid w:val="001E20AE"/>
    <w:rsid w:val="001E2369"/>
    <w:rsid w:val="001E23F9"/>
    <w:rsid w:val="001E23FF"/>
    <w:rsid w:val="001E24BB"/>
    <w:rsid w:val="001E2618"/>
    <w:rsid w:val="001E2808"/>
    <w:rsid w:val="001E299F"/>
    <w:rsid w:val="001E29AC"/>
    <w:rsid w:val="001E29E1"/>
    <w:rsid w:val="001E2D92"/>
    <w:rsid w:val="001E304B"/>
    <w:rsid w:val="001E3130"/>
    <w:rsid w:val="001E3560"/>
    <w:rsid w:val="001E36AA"/>
    <w:rsid w:val="001E37DE"/>
    <w:rsid w:val="001E395C"/>
    <w:rsid w:val="001E3ABC"/>
    <w:rsid w:val="001E410C"/>
    <w:rsid w:val="001E4158"/>
    <w:rsid w:val="001E41A1"/>
    <w:rsid w:val="001E436D"/>
    <w:rsid w:val="001E4678"/>
    <w:rsid w:val="001E46BC"/>
    <w:rsid w:val="001E47B6"/>
    <w:rsid w:val="001E49CC"/>
    <w:rsid w:val="001E4C75"/>
    <w:rsid w:val="001E4D51"/>
    <w:rsid w:val="001E4EE4"/>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D9"/>
    <w:rsid w:val="001E70E1"/>
    <w:rsid w:val="001E71D9"/>
    <w:rsid w:val="001E73CF"/>
    <w:rsid w:val="001E7494"/>
    <w:rsid w:val="001E74D7"/>
    <w:rsid w:val="001E7540"/>
    <w:rsid w:val="001E75AA"/>
    <w:rsid w:val="001E77A4"/>
    <w:rsid w:val="001E77DB"/>
    <w:rsid w:val="001E79B3"/>
    <w:rsid w:val="001E7A23"/>
    <w:rsid w:val="001E7B53"/>
    <w:rsid w:val="001E7C06"/>
    <w:rsid w:val="001E7C83"/>
    <w:rsid w:val="001E7F84"/>
    <w:rsid w:val="001F0274"/>
    <w:rsid w:val="001F030A"/>
    <w:rsid w:val="001F050F"/>
    <w:rsid w:val="001F051C"/>
    <w:rsid w:val="001F05DC"/>
    <w:rsid w:val="001F0BA8"/>
    <w:rsid w:val="001F0CE7"/>
    <w:rsid w:val="001F0F69"/>
    <w:rsid w:val="001F121A"/>
    <w:rsid w:val="001F144B"/>
    <w:rsid w:val="001F149C"/>
    <w:rsid w:val="001F15BB"/>
    <w:rsid w:val="001F1619"/>
    <w:rsid w:val="001F1659"/>
    <w:rsid w:val="001F18A7"/>
    <w:rsid w:val="001F1C45"/>
    <w:rsid w:val="001F1DD6"/>
    <w:rsid w:val="001F1EA8"/>
    <w:rsid w:val="001F2374"/>
    <w:rsid w:val="001F2565"/>
    <w:rsid w:val="001F25E5"/>
    <w:rsid w:val="001F2682"/>
    <w:rsid w:val="001F2685"/>
    <w:rsid w:val="001F27BE"/>
    <w:rsid w:val="001F291C"/>
    <w:rsid w:val="001F29C2"/>
    <w:rsid w:val="001F2F52"/>
    <w:rsid w:val="001F366E"/>
    <w:rsid w:val="001F3674"/>
    <w:rsid w:val="001F36CA"/>
    <w:rsid w:val="001F3749"/>
    <w:rsid w:val="001F37FA"/>
    <w:rsid w:val="001F3BCB"/>
    <w:rsid w:val="001F3DBD"/>
    <w:rsid w:val="001F3FA3"/>
    <w:rsid w:val="001F4140"/>
    <w:rsid w:val="001F41F8"/>
    <w:rsid w:val="001F45BE"/>
    <w:rsid w:val="001F46BE"/>
    <w:rsid w:val="001F4773"/>
    <w:rsid w:val="001F4906"/>
    <w:rsid w:val="001F4AA0"/>
    <w:rsid w:val="001F4B8E"/>
    <w:rsid w:val="001F4BA2"/>
    <w:rsid w:val="001F4C5D"/>
    <w:rsid w:val="001F4D24"/>
    <w:rsid w:val="001F4E77"/>
    <w:rsid w:val="001F5009"/>
    <w:rsid w:val="001F51BD"/>
    <w:rsid w:val="001F51C4"/>
    <w:rsid w:val="001F521C"/>
    <w:rsid w:val="001F522B"/>
    <w:rsid w:val="001F526B"/>
    <w:rsid w:val="001F5407"/>
    <w:rsid w:val="001F5438"/>
    <w:rsid w:val="001F5448"/>
    <w:rsid w:val="001F5456"/>
    <w:rsid w:val="001F5489"/>
    <w:rsid w:val="001F54F8"/>
    <w:rsid w:val="001F5614"/>
    <w:rsid w:val="001F56BA"/>
    <w:rsid w:val="001F5843"/>
    <w:rsid w:val="001F59E5"/>
    <w:rsid w:val="001F5CE7"/>
    <w:rsid w:val="001F5DBF"/>
    <w:rsid w:val="001F5F4E"/>
    <w:rsid w:val="001F6006"/>
    <w:rsid w:val="001F600E"/>
    <w:rsid w:val="001F6500"/>
    <w:rsid w:val="001F656E"/>
    <w:rsid w:val="001F65EB"/>
    <w:rsid w:val="001F673D"/>
    <w:rsid w:val="001F676F"/>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610"/>
    <w:rsid w:val="0020067F"/>
    <w:rsid w:val="002006FA"/>
    <w:rsid w:val="00200ACA"/>
    <w:rsid w:val="00200E2E"/>
    <w:rsid w:val="00200F62"/>
    <w:rsid w:val="00200FDA"/>
    <w:rsid w:val="002010CD"/>
    <w:rsid w:val="002010DE"/>
    <w:rsid w:val="002011EA"/>
    <w:rsid w:val="0020129F"/>
    <w:rsid w:val="002012A0"/>
    <w:rsid w:val="002012D6"/>
    <w:rsid w:val="0020142B"/>
    <w:rsid w:val="002014FF"/>
    <w:rsid w:val="00201520"/>
    <w:rsid w:val="002015D6"/>
    <w:rsid w:val="002018D2"/>
    <w:rsid w:val="00201906"/>
    <w:rsid w:val="00201AE3"/>
    <w:rsid w:val="00201B71"/>
    <w:rsid w:val="00201D66"/>
    <w:rsid w:val="0020203B"/>
    <w:rsid w:val="0020208C"/>
    <w:rsid w:val="002022F0"/>
    <w:rsid w:val="002024DA"/>
    <w:rsid w:val="002024F8"/>
    <w:rsid w:val="002026B1"/>
    <w:rsid w:val="00202732"/>
    <w:rsid w:val="002027A8"/>
    <w:rsid w:val="002027AB"/>
    <w:rsid w:val="00202941"/>
    <w:rsid w:val="00202A53"/>
    <w:rsid w:val="00202A54"/>
    <w:rsid w:val="00202A5A"/>
    <w:rsid w:val="00202E7D"/>
    <w:rsid w:val="002031A3"/>
    <w:rsid w:val="002033BA"/>
    <w:rsid w:val="00203704"/>
    <w:rsid w:val="0020379A"/>
    <w:rsid w:val="002038C5"/>
    <w:rsid w:val="00203938"/>
    <w:rsid w:val="00203A12"/>
    <w:rsid w:val="00203A66"/>
    <w:rsid w:val="00203AA5"/>
    <w:rsid w:val="00203ACB"/>
    <w:rsid w:val="00203C2D"/>
    <w:rsid w:val="00203D5F"/>
    <w:rsid w:val="00203D76"/>
    <w:rsid w:val="00203EE4"/>
    <w:rsid w:val="00203EE5"/>
    <w:rsid w:val="002040A5"/>
    <w:rsid w:val="0020410C"/>
    <w:rsid w:val="0020418C"/>
    <w:rsid w:val="00204197"/>
    <w:rsid w:val="002042B9"/>
    <w:rsid w:val="00204311"/>
    <w:rsid w:val="00204520"/>
    <w:rsid w:val="0020458C"/>
    <w:rsid w:val="00204635"/>
    <w:rsid w:val="002046A2"/>
    <w:rsid w:val="00204B75"/>
    <w:rsid w:val="00204C2C"/>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A90"/>
    <w:rsid w:val="00205B82"/>
    <w:rsid w:val="00205D28"/>
    <w:rsid w:val="00205E36"/>
    <w:rsid w:val="00206173"/>
    <w:rsid w:val="0020621F"/>
    <w:rsid w:val="002063EB"/>
    <w:rsid w:val="002065E5"/>
    <w:rsid w:val="002066E6"/>
    <w:rsid w:val="002067C0"/>
    <w:rsid w:val="002067FA"/>
    <w:rsid w:val="002068BE"/>
    <w:rsid w:val="00206A4B"/>
    <w:rsid w:val="00206AFC"/>
    <w:rsid w:val="00206B21"/>
    <w:rsid w:val="00206C02"/>
    <w:rsid w:val="00206F34"/>
    <w:rsid w:val="00206F5E"/>
    <w:rsid w:val="00207052"/>
    <w:rsid w:val="002071C6"/>
    <w:rsid w:val="002073F7"/>
    <w:rsid w:val="0020743F"/>
    <w:rsid w:val="00207767"/>
    <w:rsid w:val="002077AB"/>
    <w:rsid w:val="00207876"/>
    <w:rsid w:val="00207947"/>
    <w:rsid w:val="00207A23"/>
    <w:rsid w:val="00207AC5"/>
    <w:rsid w:val="00207ADA"/>
    <w:rsid w:val="00207B8E"/>
    <w:rsid w:val="00207ECA"/>
    <w:rsid w:val="00210313"/>
    <w:rsid w:val="002103C3"/>
    <w:rsid w:val="0021041E"/>
    <w:rsid w:val="00210626"/>
    <w:rsid w:val="002106BC"/>
    <w:rsid w:val="0021089C"/>
    <w:rsid w:val="002108F2"/>
    <w:rsid w:val="002109D0"/>
    <w:rsid w:val="00210BB5"/>
    <w:rsid w:val="00210CD7"/>
    <w:rsid w:val="00210CF1"/>
    <w:rsid w:val="00210DE5"/>
    <w:rsid w:val="00210ED1"/>
    <w:rsid w:val="00211029"/>
    <w:rsid w:val="0021108B"/>
    <w:rsid w:val="00211133"/>
    <w:rsid w:val="0021123C"/>
    <w:rsid w:val="002112D5"/>
    <w:rsid w:val="0021133B"/>
    <w:rsid w:val="002114E2"/>
    <w:rsid w:val="00211807"/>
    <w:rsid w:val="00211870"/>
    <w:rsid w:val="00211BD8"/>
    <w:rsid w:val="00211BE0"/>
    <w:rsid w:val="00211DE2"/>
    <w:rsid w:val="00212072"/>
    <w:rsid w:val="00212101"/>
    <w:rsid w:val="00212154"/>
    <w:rsid w:val="002121C2"/>
    <w:rsid w:val="002124DC"/>
    <w:rsid w:val="00212654"/>
    <w:rsid w:val="00212919"/>
    <w:rsid w:val="00212BB4"/>
    <w:rsid w:val="00212EC2"/>
    <w:rsid w:val="0021316A"/>
    <w:rsid w:val="002131DD"/>
    <w:rsid w:val="0021376E"/>
    <w:rsid w:val="0021381D"/>
    <w:rsid w:val="00213A44"/>
    <w:rsid w:val="00213EC4"/>
    <w:rsid w:val="00213EFA"/>
    <w:rsid w:val="00213F01"/>
    <w:rsid w:val="00213FDC"/>
    <w:rsid w:val="00213FF8"/>
    <w:rsid w:val="00214397"/>
    <w:rsid w:val="002143D1"/>
    <w:rsid w:val="0021455D"/>
    <w:rsid w:val="00214875"/>
    <w:rsid w:val="00214E23"/>
    <w:rsid w:val="00214F31"/>
    <w:rsid w:val="00214F95"/>
    <w:rsid w:val="0021506A"/>
    <w:rsid w:val="002150C1"/>
    <w:rsid w:val="00215459"/>
    <w:rsid w:val="00215625"/>
    <w:rsid w:val="0021567E"/>
    <w:rsid w:val="00215777"/>
    <w:rsid w:val="0021586E"/>
    <w:rsid w:val="00215BF7"/>
    <w:rsid w:val="00215E96"/>
    <w:rsid w:val="00215FF6"/>
    <w:rsid w:val="0021608A"/>
    <w:rsid w:val="0021611A"/>
    <w:rsid w:val="00216239"/>
    <w:rsid w:val="002163F1"/>
    <w:rsid w:val="00216457"/>
    <w:rsid w:val="002166D1"/>
    <w:rsid w:val="0021673D"/>
    <w:rsid w:val="00216823"/>
    <w:rsid w:val="002169A8"/>
    <w:rsid w:val="002169F5"/>
    <w:rsid w:val="00216A1E"/>
    <w:rsid w:val="00216D0E"/>
    <w:rsid w:val="00216DB4"/>
    <w:rsid w:val="00216E2F"/>
    <w:rsid w:val="00217018"/>
    <w:rsid w:val="002172F4"/>
    <w:rsid w:val="002175BC"/>
    <w:rsid w:val="002175D7"/>
    <w:rsid w:val="002176BA"/>
    <w:rsid w:val="002176F3"/>
    <w:rsid w:val="00217764"/>
    <w:rsid w:val="00217818"/>
    <w:rsid w:val="00217BDD"/>
    <w:rsid w:val="0022005F"/>
    <w:rsid w:val="00220478"/>
    <w:rsid w:val="00220674"/>
    <w:rsid w:val="002206EB"/>
    <w:rsid w:val="00220786"/>
    <w:rsid w:val="002208C4"/>
    <w:rsid w:val="002208DF"/>
    <w:rsid w:val="002208FA"/>
    <w:rsid w:val="002209B6"/>
    <w:rsid w:val="00220C0F"/>
    <w:rsid w:val="00220C32"/>
    <w:rsid w:val="00220C71"/>
    <w:rsid w:val="00220D7B"/>
    <w:rsid w:val="00220E83"/>
    <w:rsid w:val="0022100A"/>
    <w:rsid w:val="00221018"/>
    <w:rsid w:val="0022105E"/>
    <w:rsid w:val="002210D3"/>
    <w:rsid w:val="0022113B"/>
    <w:rsid w:val="002212E5"/>
    <w:rsid w:val="0022134E"/>
    <w:rsid w:val="00221384"/>
    <w:rsid w:val="002214A0"/>
    <w:rsid w:val="0022168D"/>
    <w:rsid w:val="002217FA"/>
    <w:rsid w:val="002218E9"/>
    <w:rsid w:val="00221A48"/>
    <w:rsid w:val="00221A8F"/>
    <w:rsid w:val="00221B1B"/>
    <w:rsid w:val="00221B52"/>
    <w:rsid w:val="00221E6E"/>
    <w:rsid w:val="00221F74"/>
    <w:rsid w:val="00221FA8"/>
    <w:rsid w:val="002222AE"/>
    <w:rsid w:val="0022242C"/>
    <w:rsid w:val="00222431"/>
    <w:rsid w:val="00222449"/>
    <w:rsid w:val="002225F3"/>
    <w:rsid w:val="0022282F"/>
    <w:rsid w:val="00222A1B"/>
    <w:rsid w:val="00222A63"/>
    <w:rsid w:val="00222AB2"/>
    <w:rsid w:val="00222C36"/>
    <w:rsid w:val="00222E0D"/>
    <w:rsid w:val="00222E24"/>
    <w:rsid w:val="00222F1B"/>
    <w:rsid w:val="0022301D"/>
    <w:rsid w:val="0022309B"/>
    <w:rsid w:val="002233B5"/>
    <w:rsid w:val="00223450"/>
    <w:rsid w:val="00223970"/>
    <w:rsid w:val="002239F5"/>
    <w:rsid w:val="00223C5C"/>
    <w:rsid w:val="00223C91"/>
    <w:rsid w:val="00223CE3"/>
    <w:rsid w:val="00223E7F"/>
    <w:rsid w:val="00223F5B"/>
    <w:rsid w:val="0022419B"/>
    <w:rsid w:val="00224361"/>
    <w:rsid w:val="00224423"/>
    <w:rsid w:val="00224737"/>
    <w:rsid w:val="00224AE2"/>
    <w:rsid w:val="00224B14"/>
    <w:rsid w:val="00224B85"/>
    <w:rsid w:val="00224D2E"/>
    <w:rsid w:val="00224DD0"/>
    <w:rsid w:val="00224FB8"/>
    <w:rsid w:val="0022504E"/>
    <w:rsid w:val="00225055"/>
    <w:rsid w:val="0022506F"/>
    <w:rsid w:val="002253FD"/>
    <w:rsid w:val="0022573B"/>
    <w:rsid w:val="002257BA"/>
    <w:rsid w:val="00225988"/>
    <w:rsid w:val="00225DE4"/>
    <w:rsid w:val="0022675A"/>
    <w:rsid w:val="0022694F"/>
    <w:rsid w:val="00226A3D"/>
    <w:rsid w:val="00226ED9"/>
    <w:rsid w:val="0022702D"/>
    <w:rsid w:val="00227387"/>
    <w:rsid w:val="0022749D"/>
    <w:rsid w:val="002275CF"/>
    <w:rsid w:val="002277F5"/>
    <w:rsid w:val="00227898"/>
    <w:rsid w:val="002279D3"/>
    <w:rsid w:val="00227A48"/>
    <w:rsid w:val="00227B97"/>
    <w:rsid w:val="00227E2E"/>
    <w:rsid w:val="002302EE"/>
    <w:rsid w:val="00230394"/>
    <w:rsid w:val="00230405"/>
    <w:rsid w:val="00230407"/>
    <w:rsid w:val="0023049E"/>
    <w:rsid w:val="002306BD"/>
    <w:rsid w:val="00230ADF"/>
    <w:rsid w:val="00230C9E"/>
    <w:rsid w:val="00230CB0"/>
    <w:rsid w:val="0023101B"/>
    <w:rsid w:val="00231057"/>
    <w:rsid w:val="002311A9"/>
    <w:rsid w:val="0023120D"/>
    <w:rsid w:val="002313DD"/>
    <w:rsid w:val="00231439"/>
    <w:rsid w:val="002317E6"/>
    <w:rsid w:val="00231809"/>
    <w:rsid w:val="0023191D"/>
    <w:rsid w:val="00231BFA"/>
    <w:rsid w:val="00231CC0"/>
    <w:rsid w:val="00231E2E"/>
    <w:rsid w:val="00231F27"/>
    <w:rsid w:val="0023220D"/>
    <w:rsid w:val="002325EF"/>
    <w:rsid w:val="00232623"/>
    <w:rsid w:val="00232637"/>
    <w:rsid w:val="00232822"/>
    <w:rsid w:val="00232CC2"/>
    <w:rsid w:val="00232D3F"/>
    <w:rsid w:val="0023341F"/>
    <w:rsid w:val="0023345B"/>
    <w:rsid w:val="00233787"/>
    <w:rsid w:val="00233899"/>
    <w:rsid w:val="00233BC1"/>
    <w:rsid w:val="00233BD7"/>
    <w:rsid w:val="00233C00"/>
    <w:rsid w:val="00233CBD"/>
    <w:rsid w:val="00233F59"/>
    <w:rsid w:val="00234123"/>
    <w:rsid w:val="0023413C"/>
    <w:rsid w:val="0023421E"/>
    <w:rsid w:val="00234613"/>
    <w:rsid w:val="00234785"/>
    <w:rsid w:val="002348C2"/>
    <w:rsid w:val="00234AB3"/>
    <w:rsid w:val="00234B78"/>
    <w:rsid w:val="0023506C"/>
    <w:rsid w:val="002350F9"/>
    <w:rsid w:val="002351E4"/>
    <w:rsid w:val="002351F9"/>
    <w:rsid w:val="0023528A"/>
    <w:rsid w:val="00235615"/>
    <w:rsid w:val="00235B29"/>
    <w:rsid w:val="00235C0D"/>
    <w:rsid w:val="00235DDB"/>
    <w:rsid w:val="00235F7F"/>
    <w:rsid w:val="002360FC"/>
    <w:rsid w:val="002361E6"/>
    <w:rsid w:val="002361EF"/>
    <w:rsid w:val="0023662B"/>
    <w:rsid w:val="00236A57"/>
    <w:rsid w:val="00236B3E"/>
    <w:rsid w:val="00236BA2"/>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3A"/>
    <w:rsid w:val="00240497"/>
    <w:rsid w:val="002404CB"/>
    <w:rsid w:val="0024051D"/>
    <w:rsid w:val="00240729"/>
    <w:rsid w:val="002408EF"/>
    <w:rsid w:val="00240BC0"/>
    <w:rsid w:val="00241349"/>
    <w:rsid w:val="00241632"/>
    <w:rsid w:val="002416D9"/>
    <w:rsid w:val="0024182B"/>
    <w:rsid w:val="00241973"/>
    <w:rsid w:val="002419EE"/>
    <w:rsid w:val="00241AA6"/>
    <w:rsid w:val="00241E5B"/>
    <w:rsid w:val="002420C6"/>
    <w:rsid w:val="002420C8"/>
    <w:rsid w:val="002420E0"/>
    <w:rsid w:val="002422E3"/>
    <w:rsid w:val="00242491"/>
    <w:rsid w:val="002424FB"/>
    <w:rsid w:val="0024255C"/>
    <w:rsid w:val="002425D3"/>
    <w:rsid w:val="00242706"/>
    <w:rsid w:val="002427B6"/>
    <w:rsid w:val="00242810"/>
    <w:rsid w:val="002428AC"/>
    <w:rsid w:val="00242B29"/>
    <w:rsid w:val="00242CF1"/>
    <w:rsid w:val="00242DD0"/>
    <w:rsid w:val="00242E16"/>
    <w:rsid w:val="00242F63"/>
    <w:rsid w:val="002430E7"/>
    <w:rsid w:val="0024314C"/>
    <w:rsid w:val="00243247"/>
    <w:rsid w:val="00243459"/>
    <w:rsid w:val="002438E6"/>
    <w:rsid w:val="00243C03"/>
    <w:rsid w:val="00243DAF"/>
    <w:rsid w:val="002440CB"/>
    <w:rsid w:val="00244440"/>
    <w:rsid w:val="002446C2"/>
    <w:rsid w:val="002448C5"/>
    <w:rsid w:val="00244E4D"/>
    <w:rsid w:val="002451DA"/>
    <w:rsid w:val="00245265"/>
    <w:rsid w:val="00245291"/>
    <w:rsid w:val="00245299"/>
    <w:rsid w:val="00245419"/>
    <w:rsid w:val="00245545"/>
    <w:rsid w:val="002455B8"/>
    <w:rsid w:val="00245675"/>
    <w:rsid w:val="00245927"/>
    <w:rsid w:val="002459BD"/>
    <w:rsid w:val="00245E56"/>
    <w:rsid w:val="00245F37"/>
    <w:rsid w:val="0024627F"/>
    <w:rsid w:val="00246298"/>
    <w:rsid w:val="00246362"/>
    <w:rsid w:val="00246446"/>
    <w:rsid w:val="002464A5"/>
    <w:rsid w:val="002465DB"/>
    <w:rsid w:val="00246841"/>
    <w:rsid w:val="00246E84"/>
    <w:rsid w:val="002470BB"/>
    <w:rsid w:val="0024737C"/>
    <w:rsid w:val="0024745B"/>
    <w:rsid w:val="0024747E"/>
    <w:rsid w:val="002476FD"/>
    <w:rsid w:val="00247B0C"/>
    <w:rsid w:val="00247B0D"/>
    <w:rsid w:val="00247B2D"/>
    <w:rsid w:val="00247BFF"/>
    <w:rsid w:val="00247C9B"/>
    <w:rsid w:val="00247DB5"/>
    <w:rsid w:val="00247E8C"/>
    <w:rsid w:val="00250098"/>
    <w:rsid w:val="002502D7"/>
    <w:rsid w:val="002502F5"/>
    <w:rsid w:val="00250355"/>
    <w:rsid w:val="00250357"/>
    <w:rsid w:val="002506CE"/>
    <w:rsid w:val="0025073A"/>
    <w:rsid w:val="002508E1"/>
    <w:rsid w:val="0025098B"/>
    <w:rsid w:val="00250B2F"/>
    <w:rsid w:val="00250EC2"/>
    <w:rsid w:val="00250F96"/>
    <w:rsid w:val="00250FC4"/>
    <w:rsid w:val="00251142"/>
    <w:rsid w:val="002513F4"/>
    <w:rsid w:val="00251448"/>
    <w:rsid w:val="002515BE"/>
    <w:rsid w:val="00251848"/>
    <w:rsid w:val="002519B5"/>
    <w:rsid w:val="00251A74"/>
    <w:rsid w:val="00251AB5"/>
    <w:rsid w:val="00251E20"/>
    <w:rsid w:val="0025206B"/>
    <w:rsid w:val="00252226"/>
    <w:rsid w:val="00252567"/>
    <w:rsid w:val="002525F1"/>
    <w:rsid w:val="00252631"/>
    <w:rsid w:val="0025275F"/>
    <w:rsid w:val="002527FE"/>
    <w:rsid w:val="002529F4"/>
    <w:rsid w:val="00252A82"/>
    <w:rsid w:val="00252AAD"/>
    <w:rsid w:val="00252BA4"/>
    <w:rsid w:val="00252CBF"/>
    <w:rsid w:val="00252EC6"/>
    <w:rsid w:val="0025305B"/>
    <w:rsid w:val="002531B5"/>
    <w:rsid w:val="00253291"/>
    <w:rsid w:val="002533EE"/>
    <w:rsid w:val="002534D0"/>
    <w:rsid w:val="0025374E"/>
    <w:rsid w:val="002537C7"/>
    <w:rsid w:val="0025381D"/>
    <w:rsid w:val="00253A83"/>
    <w:rsid w:val="00253BD8"/>
    <w:rsid w:val="00253BDD"/>
    <w:rsid w:val="00253BFD"/>
    <w:rsid w:val="0025437B"/>
    <w:rsid w:val="002544F9"/>
    <w:rsid w:val="0025451C"/>
    <w:rsid w:val="0025463D"/>
    <w:rsid w:val="00254674"/>
    <w:rsid w:val="00254802"/>
    <w:rsid w:val="0025480D"/>
    <w:rsid w:val="00254A47"/>
    <w:rsid w:val="00254A99"/>
    <w:rsid w:val="00254DD7"/>
    <w:rsid w:val="00254EB5"/>
    <w:rsid w:val="00254EB9"/>
    <w:rsid w:val="00254F18"/>
    <w:rsid w:val="00254FC7"/>
    <w:rsid w:val="002550E4"/>
    <w:rsid w:val="002555A0"/>
    <w:rsid w:val="002556C8"/>
    <w:rsid w:val="0025590C"/>
    <w:rsid w:val="00255A3E"/>
    <w:rsid w:val="00255A98"/>
    <w:rsid w:val="00255E2C"/>
    <w:rsid w:val="002560BF"/>
    <w:rsid w:val="002562AA"/>
    <w:rsid w:val="00256A53"/>
    <w:rsid w:val="00256BA0"/>
    <w:rsid w:val="00256BF8"/>
    <w:rsid w:val="00256CFF"/>
    <w:rsid w:val="00256D72"/>
    <w:rsid w:val="00256E74"/>
    <w:rsid w:val="002571D6"/>
    <w:rsid w:val="0025732C"/>
    <w:rsid w:val="00257420"/>
    <w:rsid w:val="002574D3"/>
    <w:rsid w:val="00257733"/>
    <w:rsid w:val="0025789E"/>
    <w:rsid w:val="00257F59"/>
    <w:rsid w:val="00257FAA"/>
    <w:rsid w:val="00260000"/>
    <w:rsid w:val="0026011C"/>
    <w:rsid w:val="002601B0"/>
    <w:rsid w:val="0026043E"/>
    <w:rsid w:val="0026067B"/>
    <w:rsid w:val="0026069B"/>
    <w:rsid w:val="00260CC4"/>
    <w:rsid w:val="00260D98"/>
    <w:rsid w:val="00260ED7"/>
    <w:rsid w:val="00260F5E"/>
    <w:rsid w:val="00261043"/>
    <w:rsid w:val="00261319"/>
    <w:rsid w:val="00261458"/>
    <w:rsid w:val="00261592"/>
    <w:rsid w:val="002617F7"/>
    <w:rsid w:val="00261869"/>
    <w:rsid w:val="00261F9D"/>
    <w:rsid w:val="00262207"/>
    <w:rsid w:val="0026227D"/>
    <w:rsid w:val="0026248D"/>
    <w:rsid w:val="00262571"/>
    <w:rsid w:val="002625D9"/>
    <w:rsid w:val="002629E6"/>
    <w:rsid w:val="00262C6E"/>
    <w:rsid w:val="00262C7D"/>
    <w:rsid w:val="00262CF9"/>
    <w:rsid w:val="00262D28"/>
    <w:rsid w:val="00262DF3"/>
    <w:rsid w:val="00262E8F"/>
    <w:rsid w:val="00262FAC"/>
    <w:rsid w:val="002630EA"/>
    <w:rsid w:val="002632EA"/>
    <w:rsid w:val="002632ED"/>
    <w:rsid w:val="002633B8"/>
    <w:rsid w:val="002635A4"/>
    <w:rsid w:val="002638DA"/>
    <w:rsid w:val="002639B5"/>
    <w:rsid w:val="00263ABE"/>
    <w:rsid w:val="00263C8B"/>
    <w:rsid w:val="00263CE5"/>
    <w:rsid w:val="0026428F"/>
    <w:rsid w:val="00264415"/>
    <w:rsid w:val="00264416"/>
    <w:rsid w:val="00264561"/>
    <w:rsid w:val="002647AB"/>
    <w:rsid w:val="00264AD3"/>
    <w:rsid w:val="00264CFA"/>
    <w:rsid w:val="002650BC"/>
    <w:rsid w:val="00265129"/>
    <w:rsid w:val="00265328"/>
    <w:rsid w:val="00265368"/>
    <w:rsid w:val="00265A61"/>
    <w:rsid w:val="00265B49"/>
    <w:rsid w:val="00265BC7"/>
    <w:rsid w:val="00265CB7"/>
    <w:rsid w:val="002661A4"/>
    <w:rsid w:val="00266256"/>
    <w:rsid w:val="002664C1"/>
    <w:rsid w:val="002664C5"/>
    <w:rsid w:val="00266592"/>
    <w:rsid w:val="00266770"/>
    <w:rsid w:val="00266772"/>
    <w:rsid w:val="00266897"/>
    <w:rsid w:val="00266A17"/>
    <w:rsid w:val="00266A60"/>
    <w:rsid w:val="00266BA5"/>
    <w:rsid w:val="00266E51"/>
    <w:rsid w:val="00266F14"/>
    <w:rsid w:val="00266FBE"/>
    <w:rsid w:val="002670C4"/>
    <w:rsid w:val="00267106"/>
    <w:rsid w:val="002671C1"/>
    <w:rsid w:val="00267255"/>
    <w:rsid w:val="002673C5"/>
    <w:rsid w:val="00267535"/>
    <w:rsid w:val="002675BB"/>
    <w:rsid w:val="002676DF"/>
    <w:rsid w:val="00267776"/>
    <w:rsid w:val="00267916"/>
    <w:rsid w:val="002679D1"/>
    <w:rsid w:val="00270077"/>
    <w:rsid w:val="00270097"/>
    <w:rsid w:val="002701E4"/>
    <w:rsid w:val="0027053C"/>
    <w:rsid w:val="0027086F"/>
    <w:rsid w:val="002708D5"/>
    <w:rsid w:val="0027098C"/>
    <w:rsid w:val="00270A26"/>
    <w:rsid w:val="00270A3E"/>
    <w:rsid w:val="00270F25"/>
    <w:rsid w:val="0027101B"/>
    <w:rsid w:val="0027131A"/>
    <w:rsid w:val="002714E0"/>
    <w:rsid w:val="0027160D"/>
    <w:rsid w:val="00271766"/>
    <w:rsid w:val="002717BE"/>
    <w:rsid w:val="00271C7B"/>
    <w:rsid w:val="00271C91"/>
    <w:rsid w:val="00271D33"/>
    <w:rsid w:val="00271E9C"/>
    <w:rsid w:val="00271EEF"/>
    <w:rsid w:val="0027219E"/>
    <w:rsid w:val="002721E2"/>
    <w:rsid w:val="002722CC"/>
    <w:rsid w:val="00272673"/>
    <w:rsid w:val="00272D1B"/>
    <w:rsid w:val="00272D95"/>
    <w:rsid w:val="00272DBF"/>
    <w:rsid w:val="00272DDD"/>
    <w:rsid w:val="00272FA1"/>
    <w:rsid w:val="00273145"/>
    <w:rsid w:val="0027315B"/>
    <w:rsid w:val="00273529"/>
    <w:rsid w:val="002738D2"/>
    <w:rsid w:val="00273C3C"/>
    <w:rsid w:val="00273C62"/>
    <w:rsid w:val="00273CB1"/>
    <w:rsid w:val="00273CC8"/>
    <w:rsid w:val="00273D43"/>
    <w:rsid w:val="00273E55"/>
    <w:rsid w:val="00273FB3"/>
    <w:rsid w:val="00274533"/>
    <w:rsid w:val="002747B3"/>
    <w:rsid w:val="00274801"/>
    <w:rsid w:val="00274891"/>
    <w:rsid w:val="00274B0A"/>
    <w:rsid w:val="00274B71"/>
    <w:rsid w:val="002751C8"/>
    <w:rsid w:val="00275322"/>
    <w:rsid w:val="00275412"/>
    <w:rsid w:val="002755A4"/>
    <w:rsid w:val="00275621"/>
    <w:rsid w:val="00275C3E"/>
    <w:rsid w:val="00275CC9"/>
    <w:rsid w:val="002760B7"/>
    <w:rsid w:val="0027613D"/>
    <w:rsid w:val="00276181"/>
    <w:rsid w:val="00276201"/>
    <w:rsid w:val="00276298"/>
    <w:rsid w:val="00276486"/>
    <w:rsid w:val="00276789"/>
    <w:rsid w:val="002767F1"/>
    <w:rsid w:val="00276956"/>
    <w:rsid w:val="00276C7C"/>
    <w:rsid w:val="00276C83"/>
    <w:rsid w:val="00276C87"/>
    <w:rsid w:val="00276D7A"/>
    <w:rsid w:val="002771D1"/>
    <w:rsid w:val="002772C7"/>
    <w:rsid w:val="002772D2"/>
    <w:rsid w:val="00277366"/>
    <w:rsid w:val="002774DF"/>
    <w:rsid w:val="002777B1"/>
    <w:rsid w:val="00277BFC"/>
    <w:rsid w:val="00277C96"/>
    <w:rsid w:val="00277D39"/>
    <w:rsid w:val="00277D3A"/>
    <w:rsid w:val="00280658"/>
    <w:rsid w:val="0028075E"/>
    <w:rsid w:val="0028094F"/>
    <w:rsid w:val="00280AA6"/>
    <w:rsid w:val="00280C3C"/>
    <w:rsid w:val="00280FFF"/>
    <w:rsid w:val="002814A6"/>
    <w:rsid w:val="0028150E"/>
    <w:rsid w:val="00281593"/>
    <w:rsid w:val="00281658"/>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8BB"/>
    <w:rsid w:val="00282999"/>
    <w:rsid w:val="002829DE"/>
    <w:rsid w:val="00282AD4"/>
    <w:rsid w:val="00282B76"/>
    <w:rsid w:val="00282B7C"/>
    <w:rsid w:val="00282CAA"/>
    <w:rsid w:val="00282D20"/>
    <w:rsid w:val="00282DA9"/>
    <w:rsid w:val="00283093"/>
    <w:rsid w:val="00283137"/>
    <w:rsid w:val="00283330"/>
    <w:rsid w:val="00283339"/>
    <w:rsid w:val="002835B0"/>
    <w:rsid w:val="00283823"/>
    <w:rsid w:val="002838F3"/>
    <w:rsid w:val="002838FC"/>
    <w:rsid w:val="00283AE8"/>
    <w:rsid w:val="00283BC7"/>
    <w:rsid w:val="00283D54"/>
    <w:rsid w:val="00283DB6"/>
    <w:rsid w:val="00283DC3"/>
    <w:rsid w:val="00283ECD"/>
    <w:rsid w:val="00283F92"/>
    <w:rsid w:val="002842EA"/>
    <w:rsid w:val="0028443B"/>
    <w:rsid w:val="00284460"/>
    <w:rsid w:val="0028450D"/>
    <w:rsid w:val="002845B8"/>
    <w:rsid w:val="002847C9"/>
    <w:rsid w:val="00284A2C"/>
    <w:rsid w:val="00284BB1"/>
    <w:rsid w:val="00284C49"/>
    <w:rsid w:val="00284E57"/>
    <w:rsid w:val="00284F17"/>
    <w:rsid w:val="00284FFA"/>
    <w:rsid w:val="002851F7"/>
    <w:rsid w:val="00285319"/>
    <w:rsid w:val="00285369"/>
    <w:rsid w:val="0028540D"/>
    <w:rsid w:val="00285463"/>
    <w:rsid w:val="002854B6"/>
    <w:rsid w:val="00285540"/>
    <w:rsid w:val="0028559C"/>
    <w:rsid w:val="0028587B"/>
    <w:rsid w:val="0028591A"/>
    <w:rsid w:val="00285932"/>
    <w:rsid w:val="00285980"/>
    <w:rsid w:val="00285A90"/>
    <w:rsid w:val="00285A96"/>
    <w:rsid w:val="00285BCC"/>
    <w:rsid w:val="00285C65"/>
    <w:rsid w:val="00285E35"/>
    <w:rsid w:val="00285F7D"/>
    <w:rsid w:val="002861E2"/>
    <w:rsid w:val="002862F4"/>
    <w:rsid w:val="0028634D"/>
    <w:rsid w:val="0028642B"/>
    <w:rsid w:val="00286547"/>
    <w:rsid w:val="00286659"/>
    <w:rsid w:val="00286D11"/>
    <w:rsid w:val="00286E3D"/>
    <w:rsid w:val="00286FE8"/>
    <w:rsid w:val="002870D0"/>
    <w:rsid w:val="0028733E"/>
    <w:rsid w:val="00287624"/>
    <w:rsid w:val="002877EB"/>
    <w:rsid w:val="002879A8"/>
    <w:rsid w:val="00287D59"/>
    <w:rsid w:val="00287D5D"/>
    <w:rsid w:val="00287D90"/>
    <w:rsid w:val="002901F5"/>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274"/>
    <w:rsid w:val="00293547"/>
    <w:rsid w:val="00293593"/>
    <w:rsid w:val="00293723"/>
    <w:rsid w:val="002938E1"/>
    <w:rsid w:val="002939B4"/>
    <w:rsid w:val="00293AFF"/>
    <w:rsid w:val="00293BF7"/>
    <w:rsid w:val="00293C3E"/>
    <w:rsid w:val="0029406E"/>
    <w:rsid w:val="002941B9"/>
    <w:rsid w:val="00294287"/>
    <w:rsid w:val="002943D3"/>
    <w:rsid w:val="0029442A"/>
    <w:rsid w:val="00294484"/>
    <w:rsid w:val="002944F1"/>
    <w:rsid w:val="00294659"/>
    <w:rsid w:val="0029484D"/>
    <w:rsid w:val="00294928"/>
    <w:rsid w:val="00294939"/>
    <w:rsid w:val="00294A65"/>
    <w:rsid w:val="00294E1D"/>
    <w:rsid w:val="00294FA0"/>
    <w:rsid w:val="0029500C"/>
    <w:rsid w:val="0029519F"/>
    <w:rsid w:val="00295218"/>
    <w:rsid w:val="00295301"/>
    <w:rsid w:val="0029550C"/>
    <w:rsid w:val="0029569A"/>
    <w:rsid w:val="00295829"/>
    <w:rsid w:val="00295A4D"/>
    <w:rsid w:val="00295A4E"/>
    <w:rsid w:val="00295B98"/>
    <w:rsid w:val="00295C3D"/>
    <w:rsid w:val="00295F74"/>
    <w:rsid w:val="00295FA4"/>
    <w:rsid w:val="00295FE5"/>
    <w:rsid w:val="002960AD"/>
    <w:rsid w:val="00296310"/>
    <w:rsid w:val="00296592"/>
    <w:rsid w:val="00296B81"/>
    <w:rsid w:val="00296C3E"/>
    <w:rsid w:val="00297573"/>
    <w:rsid w:val="00297676"/>
    <w:rsid w:val="002976FB"/>
    <w:rsid w:val="0029776F"/>
    <w:rsid w:val="002977AC"/>
    <w:rsid w:val="00297C6A"/>
    <w:rsid w:val="00297CC3"/>
    <w:rsid w:val="002A0118"/>
    <w:rsid w:val="002A0237"/>
    <w:rsid w:val="002A0623"/>
    <w:rsid w:val="002A0742"/>
    <w:rsid w:val="002A078B"/>
    <w:rsid w:val="002A0810"/>
    <w:rsid w:val="002A0839"/>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32"/>
    <w:rsid w:val="002A1690"/>
    <w:rsid w:val="002A177D"/>
    <w:rsid w:val="002A17AA"/>
    <w:rsid w:val="002A1A21"/>
    <w:rsid w:val="002A1BD3"/>
    <w:rsid w:val="002A1CD2"/>
    <w:rsid w:val="002A1FEA"/>
    <w:rsid w:val="002A228C"/>
    <w:rsid w:val="002A242C"/>
    <w:rsid w:val="002A256A"/>
    <w:rsid w:val="002A27AC"/>
    <w:rsid w:val="002A28BB"/>
    <w:rsid w:val="002A28EC"/>
    <w:rsid w:val="002A2911"/>
    <w:rsid w:val="002A292C"/>
    <w:rsid w:val="002A2983"/>
    <w:rsid w:val="002A2AF2"/>
    <w:rsid w:val="002A2C0A"/>
    <w:rsid w:val="002A2DB9"/>
    <w:rsid w:val="002A2EE9"/>
    <w:rsid w:val="002A315E"/>
    <w:rsid w:val="002A321B"/>
    <w:rsid w:val="002A32EB"/>
    <w:rsid w:val="002A3356"/>
    <w:rsid w:val="002A33BE"/>
    <w:rsid w:val="002A33C9"/>
    <w:rsid w:val="002A34FD"/>
    <w:rsid w:val="002A3AEB"/>
    <w:rsid w:val="002A3B10"/>
    <w:rsid w:val="002A3C2C"/>
    <w:rsid w:val="002A3D34"/>
    <w:rsid w:val="002A3EF8"/>
    <w:rsid w:val="002A3F4F"/>
    <w:rsid w:val="002A3FE3"/>
    <w:rsid w:val="002A411A"/>
    <w:rsid w:val="002A4167"/>
    <w:rsid w:val="002A4524"/>
    <w:rsid w:val="002A457F"/>
    <w:rsid w:val="002A4627"/>
    <w:rsid w:val="002A4637"/>
    <w:rsid w:val="002A47EF"/>
    <w:rsid w:val="002A4853"/>
    <w:rsid w:val="002A48A9"/>
    <w:rsid w:val="002A4A41"/>
    <w:rsid w:val="002A4C93"/>
    <w:rsid w:val="002A4D19"/>
    <w:rsid w:val="002A5026"/>
    <w:rsid w:val="002A52A4"/>
    <w:rsid w:val="002A54AF"/>
    <w:rsid w:val="002A55B5"/>
    <w:rsid w:val="002A585D"/>
    <w:rsid w:val="002A5AE3"/>
    <w:rsid w:val="002A5BE8"/>
    <w:rsid w:val="002A5D46"/>
    <w:rsid w:val="002A628C"/>
    <w:rsid w:val="002A6308"/>
    <w:rsid w:val="002A6312"/>
    <w:rsid w:val="002A63B6"/>
    <w:rsid w:val="002A676D"/>
    <w:rsid w:val="002A6801"/>
    <w:rsid w:val="002A68AF"/>
    <w:rsid w:val="002A69B0"/>
    <w:rsid w:val="002A6A6C"/>
    <w:rsid w:val="002A6AE7"/>
    <w:rsid w:val="002A6CB0"/>
    <w:rsid w:val="002A6E93"/>
    <w:rsid w:val="002A6F3F"/>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2B2"/>
    <w:rsid w:val="002B02D4"/>
    <w:rsid w:val="002B033A"/>
    <w:rsid w:val="002B03AB"/>
    <w:rsid w:val="002B04FE"/>
    <w:rsid w:val="002B06A3"/>
    <w:rsid w:val="002B093A"/>
    <w:rsid w:val="002B0D92"/>
    <w:rsid w:val="002B1139"/>
    <w:rsid w:val="002B1225"/>
    <w:rsid w:val="002B128C"/>
    <w:rsid w:val="002B1291"/>
    <w:rsid w:val="002B19F5"/>
    <w:rsid w:val="002B1C05"/>
    <w:rsid w:val="002B1DD8"/>
    <w:rsid w:val="002B1ED2"/>
    <w:rsid w:val="002B1F83"/>
    <w:rsid w:val="002B2234"/>
    <w:rsid w:val="002B22D3"/>
    <w:rsid w:val="002B2409"/>
    <w:rsid w:val="002B24F2"/>
    <w:rsid w:val="002B26AE"/>
    <w:rsid w:val="002B2767"/>
    <w:rsid w:val="002B27BE"/>
    <w:rsid w:val="002B2B19"/>
    <w:rsid w:val="002B3092"/>
    <w:rsid w:val="002B31B0"/>
    <w:rsid w:val="002B32C4"/>
    <w:rsid w:val="002B3390"/>
    <w:rsid w:val="002B39F9"/>
    <w:rsid w:val="002B3D23"/>
    <w:rsid w:val="002B3ECD"/>
    <w:rsid w:val="002B4038"/>
    <w:rsid w:val="002B4153"/>
    <w:rsid w:val="002B42F6"/>
    <w:rsid w:val="002B434E"/>
    <w:rsid w:val="002B4408"/>
    <w:rsid w:val="002B4482"/>
    <w:rsid w:val="002B4540"/>
    <w:rsid w:val="002B456B"/>
    <w:rsid w:val="002B4594"/>
    <w:rsid w:val="002B4C90"/>
    <w:rsid w:val="002B4CD4"/>
    <w:rsid w:val="002B4F0D"/>
    <w:rsid w:val="002B4F18"/>
    <w:rsid w:val="002B5149"/>
    <w:rsid w:val="002B519F"/>
    <w:rsid w:val="002B5250"/>
    <w:rsid w:val="002B56D9"/>
    <w:rsid w:val="002B5938"/>
    <w:rsid w:val="002B5E73"/>
    <w:rsid w:val="002B5F46"/>
    <w:rsid w:val="002B604A"/>
    <w:rsid w:val="002B629B"/>
    <w:rsid w:val="002B6566"/>
    <w:rsid w:val="002B65AF"/>
    <w:rsid w:val="002B665B"/>
    <w:rsid w:val="002B6800"/>
    <w:rsid w:val="002B684D"/>
    <w:rsid w:val="002B6C96"/>
    <w:rsid w:val="002B6D9B"/>
    <w:rsid w:val="002B6DB1"/>
    <w:rsid w:val="002B70BA"/>
    <w:rsid w:val="002B70FA"/>
    <w:rsid w:val="002B7628"/>
    <w:rsid w:val="002B7687"/>
    <w:rsid w:val="002B76EB"/>
    <w:rsid w:val="002B7830"/>
    <w:rsid w:val="002B79A8"/>
    <w:rsid w:val="002B7E73"/>
    <w:rsid w:val="002B7E7B"/>
    <w:rsid w:val="002B7FC8"/>
    <w:rsid w:val="002C00E3"/>
    <w:rsid w:val="002C0228"/>
    <w:rsid w:val="002C0356"/>
    <w:rsid w:val="002C07DA"/>
    <w:rsid w:val="002C08C8"/>
    <w:rsid w:val="002C11C4"/>
    <w:rsid w:val="002C137F"/>
    <w:rsid w:val="002C13E0"/>
    <w:rsid w:val="002C148A"/>
    <w:rsid w:val="002C14A7"/>
    <w:rsid w:val="002C1A95"/>
    <w:rsid w:val="002C1B5B"/>
    <w:rsid w:val="002C1B92"/>
    <w:rsid w:val="002C1D27"/>
    <w:rsid w:val="002C1E19"/>
    <w:rsid w:val="002C1FB2"/>
    <w:rsid w:val="002C2258"/>
    <w:rsid w:val="002C2631"/>
    <w:rsid w:val="002C28AC"/>
    <w:rsid w:val="002C2A98"/>
    <w:rsid w:val="002C2C4D"/>
    <w:rsid w:val="002C2DAD"/>
    <w:rsid w:val="002C2E59"/>
    <w:rsid w:val="002C331C"/>
    <w:rsid w:val="002C3552"/>
    <w:rsid w:val="002C35B9"/>
    <w:rsid w:val="002C391A"/>
    <w:rsid w:val="002C3947"/>
    <w:rsid w:val="002C39BC"/>
    <w:rsid w:val="002C3A2A"/>
    <w:rsid w:val="002C3F33"/>
    <w:rsid w:val="002C3FF9"/>
    <w:rsid w:val="002C4129"/>
    <w:rsid w:val="002C4130"/>
    <w:rsid w:val="002C4407"/>
    <w:rsid w:val="002C4646"/>
    <w:rsid w:val="002C4B9F"/>
    <w:rsid w:val="002C50CB"/>
    <w:rsid w:val="002C5180"/>
    <w:rsid w:val="002C51D3"/>
    <w:rsid w:val="002C554A"/>
    <w:rsid w:val="002C5A19"/>
    <w:rsid w:val="002C5E92"/>
    <w:rsid w:val="002C5F00"/>
    <w:rsid w:val="002C6039"/>
    <w:rsid w:val="002C6171"/>
    <w:rsid w:val="002C6334"/>
    <w:rsid w:val="002C673F"/>
    <w:rsid w:val="002C6816"/>
    <w:rsid w:val="002C688A"/>
    <w:rsid w:val="002C6B7C"/>
    <w:rsid w:val="002C6BB4"/>
    <w:rsid w:val="002C6C06"/>
    <w:rsid w:val="002C6C87"/>
    <w:rsid w:val="002C6DC1"/>
    <w:rsid w:val="002C70CF"/>
    <w:rsid w:val="002C72F2"/>
    <w:rsid w:val="002C7684"/>
    <w:rsid w:val="002C777F"/>
    <w:rsid w:val="002C7893"/>
    <w:rsid w:val="002C7995"/>
    <w:rsid w:val="002C7A62"/>
    <w:rsid w:val="002C7D0C"/>
    <w:rsid w:val="002C7E66"/>
    <w:rsid w:val="002D0278"/>
    <w:rsid w:val="002D0410"/>
    <w:rsid w:val="002D0600"/>
    <w:rsid w:val="002D076D"/>
    <w:rsid w:val="002D085F"/>
    <w:rsid w:val="002D08C5"/>
    <w:rsid w:val="002D0988"/>
    <w:rsid w:val="002D0DDA"/>
    <w:rsid w:val="002D0E35"/>
    <w:rsid w:val="002D0FB4"/>
    <w:rsid w:val="002D100B"/>
    <w:rsid w:val="002D14B1"/>
    <w:rsid w:val="002D14E4"/>
    <w:rsid w:val="002D1B99"/>
    <w:rsid w:val="002D1D66"/>
    <w:rsid w:val="002D20FE"/>
    <w:rsid w:val="002D21F1"/>
    <w:rsid w:val="002D21F4"/>
    <w:rsid w:val="002D2291"/>
    <w:rsid w:val="002D27B3"/>
    <w:rsid w:val="002D27B6"/>
    <w:rsid w:val="002D2CC1"/>
    <w:rsid w:val="002D2E6A"/>
    <w:rsid w:val="002D2F25"/>
    <w:rsid w:val="002D3031"/>
    <w:rsid w:val="002D3047"/>
    <w:rsid w:val="002D321C"/>
    <w:rsid w:val="002D3485"/>
    <w:rsid w:val="002D3843"/>
    <w:rsid w:val="002D385D"/>
    <w:rsid w:val="002D3B49"/>
    <w:rsid w:val="002D3B9B"/>
    <w:rsid w:val="002D3CE8"/>
    <w:rsid w:val="002D410F"/>
    <w:rsid w:val="002D4133"/>
    <w:rsid w:val="002D41CD"/>
    <w:rsid w:val="002D4293"/>
    <w:rsid w:val="002D4327"/>
    <w:rsid w:val="002D4F59"/>
    <w:rsid w:val="002D520C"/>
    <w:rsid w:val="002D5436"/>
    <w:rsid w:val="002D544C"/>
    <w:rsid w:val="002D57E8"/>
    <w:rsid w:val="002D58DB"/>
    <w:rsid w:val="002D5A20"/>
    <w:rsid w:val="002D5B68"/>
    <w:rsid w:val="002D5E38"/>
    <w:rsid w:val="002D63AB"/>
    <w:rsid w:val="002D6455"/>
    <w:rsid w:val="002D6748"/>
    <w:rsid w:val="002D675D"/>
    <w:rsid w:val="002D6779"/>
    <w:rsid w:val="002D6C1C"/>
    <w:rsid w:val="002D6ECB"/>
    <w:rsid w:val="002D6F7C"/>
    <w:rsid w:val="002D71D3"/>
    <w:rsid w:val="002D7295"/>
    <w:rsid w:val="002D7360"/>
    <w:rsid w:val="002D7422"/>
    <w:rsid w:val="002D7478"/>
    <w:rsid w:val="002D768A"/>
    <w:rsid w:val="002D76AC"/>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7AA"/>
    <w:rsid w:val="002E1A8F"/>
    <w:rsid w:val="002E1D3B"/>
    <w:rsid w:val="002E1D96"/>
    <w:rsid w:val="002E1F70"/>
    <w:rsid w:val="002E1FBB"/>
    <w:rsid w:val="002E20C1"/>
    <w:rsid w:val="002E224F"/>
    <w:rsid w:val="002E232C"/>
    <w:rsid w:val="002E24D6"/>
    <w:rsid w:val="002E2622"/>
    <w:rsid w:val="002E2977"/>
    <w:rsid w:val="002E2A40"/>
    <w:rsid w:val="002E2C3E"/>
    <w:rsid w:val="002E3013"/>
    <w:rsid w:val="002E30D0"/>
    <w:rsid w:val="002E3186"/>
    <w:rsid w:val="002E33CA"/>
    <w:rsid w:val="002E387D"/>
    <w:rsid w:val="002E388A"/>
    <w:rsid w:val="002E38D7"/>
    <w:rsid w:val="002E3A9F"/>
    <w:rsid w:val="002E3BC4"/>
    <w:rsid w:val="002E3D72"/>
    <w:rsid w:val="002E3EF0"/>
    <w:rsid w:val="002E3F51"/>
    <w:rsid w:val="002E3F8C"/>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5EBE"/>
    <w:rsid w:val="002E62D5"/>
    <w:rsid w:val="002E6530"/>
    <w:rsid w:val="002E65CA"/>
    <w:rsid w:val="002E6655"/>
    <w:rsid w:val="002E6673"/>
    <w:rsid w:val="002E6888"/>
    <w:rsid w:val="002E6BFF"/>
    <w:rsid w:val="002E6D9A"/>
    <w:rsid w:val="002E6DC0"/>
    <w:rsid w:val="002E6ED4"/>
    <w:rsid w:val="002E739F"/>
    <w:rsid w:val="002E74A2"/>
    <w:rsid w:val="002E74E5"/>
    <w:rsid w:val="002E7646"/>
    <w:rsid w:val="002E7739"/>
    <w:rsid w:val="002E788E"/>
    <w:rsid w:val="002E78FB"/>
    <w:rsid w:val="002E7EA5"/>
    <w:rsid w:val="002F00C2"/>
    <w:rsid w:val="002F0117"/>
    <w:rsid w:val="002F0150"/>
    <w:rsid w:val="002F01E5"/>
    <w:rsid w:val="002F0201"/>
    <w:rsid w:val="002F0302"/>
    <w:rsid w:val="002F0425"/>
    <w:rsid w:val="002F046D"/>
    <w:rsid w:val="002F0609"/>
    <w:rsid w:val="002F0828"/>
    <w:rsid w:val="002F0B2E"/>
    <w:rsid w:val="002F0FF9"/>
    <w:rsid w:val="002F1071"/>
    <w:rsid w:val="002F10DA"/>
    <w:rsid w:val="002F151A"/>
    <w:rsid w:val="002F15D4"/>
    <w:rsid w:val="002F1972"/>
    <w:rsid w:val="002F19E9"/>
    <w:rsid w:val="002F1BF3"/>
    <w:rsid w:val="002F1D40"/>
    <w:rsid w:val="002F1E8B"/>
    <w:rsid w:val="002F1F85"/>
    <w:rsid w:val="002F2245"/>
    <w:rsid w:val="002F226C"/>
    <w:rsid w:val="002F23EF"/>
    <w:rsid w:val="002F2423"/>
    <w:rsid w:val="002F24C0"/>
    <w:rsid w:val="002F2614"/>
    <w:rsid w:val="002F26A5"/>
    <w:rsid w:val="002F26D4"/>
    <w:rsid w:val="002F28E5"/>
    <w:rsid w:val="002F2B37"/>
    <w:rsid w:val="002F2B8D"/>
    <w:rsid w:val="002F2D7E"/>
    <w:rsid w:val="002F33C9"/>
    <w:rsid w:val="002F3414"/>
    <w:rsid w:val="002F346E"/>
    <w:rsid w:val="002F3490"/>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15B"/>
    <w:rsid w:val="002F532F"/>
    <w:rsid w:val="002F54D5"/>
    <w:rsid w:val="002F5741"/>
    <w:rsid w:val="002F57AB"/>
    <w:rsid w:val="002F580E"/>
    <w:rsid w:val="002F5A52"/>
    <w:rsid w:val="002F5AF5"/>
    <w:rsid w:val="002F5E35"/>
    <w:rsid w:val="002F6414"/>
    <w:rsid w:val="002F6448"/>
    <w:rsid w:val="002F65B6"/>
    <w:rsid w:val="002F666C"/>
    <w:rsid w:val="002F6685"/>
    <w:rsid w:val="002F66B6"/>
    <w:rsid w:val="002F6743"/>
    <w:rsid w:val="002F67B5"/>
    <w:rsid w:val="002F6A28"/>
    <w:rsid w:val="002F6D8A"/>
    <w:rsid w:val="002F6E20"/>
    <w:rsid w:val="002F7263"/>
    <w:rsid w:val="002F7314"/>
    <w:rsid w:val="002F7665"/>
    <w:rsid w:val="002F7777"/>
    <w:rsid w:val="002F785E"/>
    <w:rsid w:val="002F79F1"/>
    <w:rsid w:val="002F7DA9"/>
    <w:rsid w:val="002F7DF5"/>
    <w:rsid w:val="0030013F"/>
    <w:rsid w:val="00300303"/>
    <w:rsid w:val="0030030A"/>
    <w:rsid w:val="00300313"/>
    <w:rsid w:val="003004CB"/>
    <w:rsid w:val="00300567"/>
    <w:rsid w:val="00300635"/>
    <w:rsid w:val="003007ED"/>
    <w:rsid w:val="00300812"/>
    <w:rsid w:val="00300861"/>
    <w:rsid w:val="003009C6"/>
    <w:rsid w:val="00300A49"/>
    <w:rsid w:val="00300B3C"/>
    <w:rsid w:val="0030116D"/>
    <w:rsid w:val="0030118F"/>
    <w:rsid w:val="00301266"/>
    <w:rsid w:val="00301425"/>
    <w:rsid w:val="0030152A"/>
    <w:rsid w:val="003016E5"/>
    <w:rsid w:val="00301C4B"/>
    <w:rsid w:val="00301C54"/>
    <w:rsid w:val="00301C89"/>
    <w:rsid w:val="00302094"/>
    <w:rsid w:val="003022A6"/>
    <w:rsid w:val="003023A0"/>
    <w:rsid w:val="0030269D"/>
    <w:rsid w:val="003028F3"/>
    <w:rsid w:val="00302C18"/>
    <w:rsid w:val="0030330B"/>
    <w:rsid w:val="003034BD"/>
    <w:rsid w:val="003034C8"/>
    <w:rsid w:val="0030363B"/>
    <w:rsid w:val="00303D37"/>
    <w:rsid w:val="00304486"/>
    <w:rsid w:val="003046B5"/>
    <w:rsid w:val="0030488B"/>
    <w:rsid w:val="00304E1E"/>
    <w:rsid w:val="00305143"/>
    <w:rsid w:val="003054C7"/>
    <w:rsid w:val="00305A54"/>
    <w:rsid w:val="00305A95"/>
    <w:rsid w:val="00305AB3"/>
    <w:rsid w:val="00305EC9"/>
    <w:rsid w:val="0030667C"/>
    <w:rsid w:val="00306735"/>
    <w:rsid w:val="003067A0"/>
    <w:rsid w:val="0030686E"/>
    <w:rsid w:val="00306BF2"/>
    <w:rsid w:val="00306DDA"/>
    <w:rsid w:val="00306EF5"/>
    <w:rsid w:val="00306FA4"/>
    <w:rsid w:val="003070E2"/>
    <w:rsid w:val="0030733B"/>
    <w:rsid w:val="00307466"/>
    <w:rsid w:val="0030763A"/>
    <w:rsid w:val="0030770F"/>
    <w:rsid w:val="00307794"/>
    <w:rsid w:val="003078D1"/>
    <w:rsid w:val="00307967"/>
    <w:rsid w:val="00307B6E"/>
    <w:rsid w:val="00307C7F"/>
    <w:rsid w:val="00307D8D"/>
    <w:rsid w:val="00310456"/>
    <w:rsid w:val="00310614"/>
    <w:rsid w:val="00310701"/>
    <w:rsid w:val="0031099F"/>
    <w:rsid w:val="00310BB9"/>
    <w:rsid w:val="00310D85"/>
    <w:rsid w:val="00310E3A"/>
    <w:rsid w:val="00311039"/>
    <w:rsid w:val="003110ED"/>
    <w:rsid w:val="0031181A"/>
    <w:rsid w:val="00311B60"/>
    <w:rsid w:val="00311E69"/>
    <w:rsid w:val="003122FC"/>
    <w:rsid w:val="00312315"/>
    <w:rsid w:val="00312482"/>
    <w:rsid w:val="00312770"/>
    <w:rsid w:val="00312BDF"/>
    <w:rsid w:val="00312D37"/>
    <w:rsid w:val="00312D5B"/>
    <w:rsid w:val="00312EA2"/>
    <w:rsid w:val="00312F16"/>
    <w:rsid w:val="00312FC8"/>
    <w:rsid w:val="0031306D"/>
    <w:rsid w:val="00313196"/>
    <w:rsid w:val="003133D6"/>
    <w:rsid w:val="003134C2"/>
    <w:rsid w:val="003136F9"/>
    <w:rsid w:val="00313822"/>
    <w:rsid w:val="003138CE"/>
    <w:rsid w:val="003139A4"/>
    <w:rsid w:val="00313B6F"/>
    <w:rsid w:val="00313EBA"/>
    <w:rsid w:val="003142CA"/>
    <w:rsid w:val="0031440B"/>
    <w:rsid w:val="003144E1"/>
    <w:rsid w:val="003144F9"/>
    <w:rsid w:val="00314705"/>
    <w:rsid w:val="00314758"/>
    <w:rsid w:val="00314887"/>
    <w:rsid w:val="003149B2"/>
    <w:rsid w:val="00314AD5"/>
    <w:rsid w:val="00314CDF"/>
    <w:rsid w:val="00314FED"/>
    <w:rsid w:val="0031501D"/>
    <w:rsid w:val="00315122"/>
    <w:rsid w:val="003151EC"/>
    <w:rsid w:val="00315602"/>
    <w:rsid w:val="00315BF4"/>
    <w:rsid w:val="00315D02"/>
    <w:rsid w:val="00315E01"/>
    <w:rsid w:val="00315E82"/>
    <w:rsid w:val="00315F10"/>
    <w:rsid w:val="00316058"/>
    <w:rsid w:val="00316120"/>
    <w:rsid w:val="0031625C"/>
    <w:rsid w:val="0031636C"/>
    <w:rsid w:val="003165B9"/>
    <w:rsid w:val="0031672E"/>
    <w:rsid w:val="00316CA5"/>
    <w:rsid w:val="00316CA8"/>
    <w:rsid w:val="0031701F"/>
    <w:rsid w:val="00317033"/>
    <w:rsid w:val="003173FF"/>
    <w:rsid w:val="003174B1"/>
    <w:rsid w:val="003174D6"/>
    <w:rsid w:val="003174F3"/>
    <w:rsid w:val="0031781E"/>
    <w:rsid w:val="003179EF"/>
    <w:rsid w:val="00317A42"/>
    <w:rsid w:val="00317C3C"/>
    <w:rsid w:val="00317E7B"/>
    <w:rsid w:val="00317F90"/>
    <w:rsid w:val="00320293"/>
    <w:rsid w:val="003202FA"/>
    <w:rsid w:val="00320405"/>
    <w:rsid w:val="00320831"/>
    <w:rsid w:val="0032098D"/>
    <w:rsid w:val="00320BC1"/>
    <w:rsid w:val="00320EE8"/>
    <w:rsid w:val="00321139"/>
    <w:rsid w:val="00321195"/>
    <w:rsid w:val="003211B9"/>
    <w:rsid w:val="003211C1"/>
    <w:rsid w:val="00321805"/>
    <w:rsid w:val="003218ED"/>
    <w:rsid w:val="00321A81"/>
    <w:rsid w:val="003220A2"/>
    <w:rsid w:val="0032243E"/>
    <w:rsid w:val="003225D3"/>
    <w:rsid w:val="0032260C"/>
    <w:rsid w:val="003227FA"/>
    <w:rsid w:val="003229B6"/>
    <w:rsid w:val="00322D3D"/>
    <w:rsid w:val="00322DA3"/>
    <w:rsid w:val="00322DD3"/>
    <w:rsid w:val="00322F64"/>
    <w:rsid w:val="00322FF9"/>
    <w:rsid w:val="00323024"/>
    <w:rsid w:val="00323026"/>
    <w:rsid w:val="0032319D"/>
    <w:rsid w:val="003231A0"/>
    <w:rsid w:val="0032325F"/>
    <w:rsid w:val="003234BE"/>
    <w:rsid w:val="0032364C"/>
    <w:rsid w:val="00323822"/>
    <w:rsid w:val="00323A1B"/>
    <w:rsid w:val="00323AD8"/>
    <w:rsid w:val="00323B48"/>
    <w:rsid w:val="00323BCA"/>
    <w:rsid w:val="00323C36"/>
    <w:rsid w:val="00323F07"/>
    <w:rsid w:val="00323FBD"/>
    <w:rsid w:val="003241C7"/>
    <w:rsid w:val="003241F5"/>
    <w:rsid w:val="0032459A"/>
    <w:rsid w:val="003245BC"/>
    <w:rsid w:val="0032460C"/>
    <w:rsid w:val="0032488F"/>
    <w:rsid w:val="00324A06"/>
    <w:rsid w:val="00324A15"/>
    <w:rsid w:val="00324B6F"/>
    <w:rsid w:val="00324BFA"/>
    <w:rsid w:val="00324E16"/>
    <w:rsid w:val="003250AA"/>
    <w:rsid w:val="00325109"/>
    <w:rsid w:val="00325168"/>
    <w:rsid w:val="0032552A"/>
    <w:rsid w:val="0032555C"/>
    <w:rsid w:val="00325852"/>
    <w:rsid w:val="00325B61"/>
    <w:rsid w:val="00325C0A"/>
    <w:rsid w:val="00325CBF"/>
    <w:rsid w:val="00325D20"/>
    <w:rsid w:val="00325EDE"/>
    <w:rsid w:val="00326075"/>
    <w:rsid w:val="003260C0"/>
    <w:rsid w:val="00326160"/>
    <w:rsid w:val="003262D6"/>
    <w:rsid w:val="00326471"/>
    <w:rsid w:val="003265E0"/>
    <w:rsid w:val="00326766"/>
    <w:rsid w:val="0032682A"/>
    <w:rsid w:val="00326908"/>
    <w:rsid w:val="00326BC3"/>
    <w:rsid w:val="00326BE9"/>
    <w:rsid w:val="00326DA0"/>
    <w:rsid w:val="00326F25"/>
    <w:rsid w:val="0032725B"/>
    <w:rsid w:val="003273AB"/>
    <w:rsid w:val="00327447"/>
    <w:rsid w:val="003274A0"/>
    <w:rsid w:val="00327AD3"/>
    <w:rsid w:val="00327BE2"/>
    <w:rsid w:val="00327D07"/>
    <w:rsid w:val="00327E35"/>
    <w:rsid w:val="00327FD9"/>
    <w:rsid w:val="00327FE4"/>
    <w:rsid w:val="00330243"/>
    <w:rsid w:val="0033048E"/>
    <w:rsid w:val="00330671"/>
    <w:rsid w:val="003308F5"/>
    <w:rsid w:val="003309C3"/>
    <w:rsid w:val="00330B23"/>
    <w:rsid w:val="00330C47"/>
    <w:rsid w:val="00330C5A"/>
    <w:rsid w:val="00330C94"/>
    <w:rsid w:val="00330FFC"/>
    <w:rsid w:val="00331239"/>
    <w:rsid w:val="00331489"/>
    <w:rsid w:val="00331643"/>
    <w:rsid w:val="0033174B"/>
    <w:rsid w:val="003318A8"/>
    <w:rsid w:val="003318F0"/>
    <w:rsid w:val="003319D6"/>
    <w:rsid w:val="00331A93"/>
    <w:rsid w:val="00331D5B"/>
    <w:rsid w:val="00331D77"/>
    <w:rsid w:val="00331DEA"/>
    <w:rsid w:val="00331F4D"/>
    <w:rsid w:val="00331F55"/>
    <w:rsid w:val="003321B0"/>
    <w:rsid w:val="003322DA"/>
    <w:rsid w:val="003322FA"/>
    <w:rsid w:val="00332352"/>
    <w:rsid w:val="003326C9"/>
    <w:rsid w:val="00332B4A"/>
    <w:rsid w:val="00332CFA"/>
    <w:rsid w:val="00332D24"/>
    <w:rsid w:val="00332E30"/>
    <w:rsid w:val="00332EEB"/>
    <w:rsid w:val="00333131"/>
    <w:rsid w:val="003331A9"/>
    <w:rsid w:val="0033324D"/>
    <w:rsid w:val="00333369"/>
    <w:rsid w:val="00333436"/>
    <w:rsid w:val="003337A7"/>
    <w:rsid w:val="0033393D"/>
    <w:rsid w:val="00333A5F"/>
    <w:rsid w:val="00333BA3"/>
    <w:rsid w:val="00333CCE"/>
    <w:rsid w:val="00333DF6"/>
    <w:rsid w:val="003341D3"/>
    <w:rsid w:val="00334278"/>
    <w:rsid w:val="0033457D"/>
    <w:rsid w:val="00334665"/>
    <w:rsid w:val="00334834"/>
    <w:rsid w:val="00334859"/>
    <w:rsid w:val="003348B7"/>
    <w:rsid w:val="00334A77"/>
    <w:rsid w:val="00334ACC"/>
    <w:rsid w:val="00334B94"/>
    <w:rsid w:val="00334E9E"/>
    <w:rsid w:val="00334ED1"/>
    <w:rsid w:val="00335191"/>
    <w:rsid w:val="00335481"/>
    <w:rsid w:val="0033561B"/>
    <w:rsid w:val="00335749"/>
    <w:rsid w:val="00335804"/>
    <w:rsid w:val="003358B1"/>
    <w:rsid w:val="003359A5"/>
    <w:rsid w:val="00335A97"/>
    <w:rsid w:val="00335C52"/>
    <w:rsid w:val="00335E7F"/>
    <w:rsid w:val="00335F83"/>
    <w:rsid w:val="003361DD"/>
    <w:rsid w:val="00336401"/>
    <w:rsid w:val="0033672F"/>
    <w:rsid w:val="0033689C"/>
    <w:rsid w:val="00336936"/>
    <w:rsid w:val="00336949"/>
    <w:rsid w:val="003369DA"/>
    <w:rsid w:val="003369E5"/>
    <w:rsid w:val="00336A5E"/>
    <w:rsid w:val="00336BD1"/>
    <w:rsid w:val="00336CE9"/>
    <w:rsid w:val="00336D07"/>
    <w:rsid w:val="003372F3"/>
    <w:rsid w:val="0033754A"/>
    <w:rsid w:val="00337589"/>
    <w:rsid w:val="00337684"/>
    <w:rsid w:val="0033795D"/>
    <w:rsid w:val="00337C92"/>
    <w:rsid w:val="00337D36"/>
    <w:rsid w:val="003401D9"/>
    <w:rsid w:val="003402D3"/>
    <w:rsid w:val="00340445"/>
    <w:rsid w:val="00340480"/>
    <w:rsid w:val="003405D3"/>
    <w:rsid w:val="0034079A"/>
    <w:rsid w:val="003407E4"/>
    <w:rsid w:val="00340A51"/>
    <w:rsid w:val="00340C3F"/>
    <w:rsid w:val="00340CF6"/>
    <w:rsid w:val="00341186"/>
    <w:rsid w:val="00341209"/>
    <w:rsid w:val="00341620"/>
    <w:rsid w:val="0034185F"/>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E36"/>
    <w:rsid w:val="003431BD"/>
    <w:rsid w:val="00343437"/>
    <w:rsid w:val="003435E8"/>
    <w:rsid w:val="00343682"/>
    <w:rsid w:val="00343700"/>
    <w:rsid w:val="00343705"/>
    <w:rsid w:val="003437DF"/>
    <w:rsid w:val="0034392C"/>
    <w:rsid w:val="00343C2A"/>
    <w:rsid w:val="00343C8E"/>
    <w:rsid w:val="00343D06"/>
    <w:rsid w:val="00343D13"/>
    <w:rsid w:val="00343D4A"/>
    <w:rsid w:val="00344170"/>
    <w:rsid w:val="0034445D"/>
    <w:rsid w:val="0034451A"/>
    <w:rsid w:val="00344840"/>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1C4"/>
    <w:rsid w:val="003462AB"/>
    <w:rsid w:val="00346393"/>
    <w:rsid w:val="003465EB"/>
    <w:rsid w:val="00346718"/>
    <w:rsid w:val="0034681A"/>
    <w:rsid w:val="00346E3A"/>
    <w:rsid w:val="00346E9E"/>
    <w:rsid w:val="00346F36"/>
    <w:rsid w:val="003471CD"/>
    <w:rsid w:val="003473F8"/>
    <w:rsid w:val="00347430"/>
    <w:rsid w:val="0034749A"/>
    <w:rsid w:val="00347867"/>
    <w:rsid w:val="0034798D"/>
    <w:rsid w:val="00347AB3"/>
    <w:rsid w:val="00347D8C"/>
    <w:rsid w:val="00350332"/>
    <w:rsid w:val="003505E3"/>
    <w:rsid w:val="00350661"/>
    <w:rsid w:val="00350768"/>
    <w:rsid w:val="0035092C"/>
    <w:rsid w:val="00350E2B"/>
    <w:rsid w:val="00350FCE"/>
    <w:rsid w:val="0035116D"/>
    <w:rsid w:val="003514A6"/>
    <w:rsid w:val="003514AF"/>
    <w:rsid w:val="00351692"/>
    <w:rsid w:val="003519CE"/>
    <w:rsid w:val="00351F54"/>
    <w:rsid w:val="003521CF"/>
    <w:rsid w:val="0035223C"/>
    <w:rsid w:val="003522B0"/>
    <w:rsid w:val="00352725"/>
    <w:rsid w:val="003527C5"/>
    <w:rsid w:val="0035294B"/>
    <w:rsid w:val="00352EC4"/>
    <w:rsid w:val="00353087"/>
    <w:rsid w:val="00353444"/>
    <w:rsid w:val="00353515"/>
    <w:rsid w:val="003535DF"/>
    <w:rsid w:val="003535F0"/>
    <w:rsid w:val="00353666"/>
    <w:rsid w:val="0035391A"/>
    <w:rsid w:val="003539FA"/>
    <w:rsid w:val="00353BB1"/>
    <w:rsid w:val="003541C6"/>
    <w:rsid w:val="003543EB"/>
    <w:rsid w:val="00354444"/>
    <w:rsid w:val="003544C2"/>
    <w:rsid w:val="003544F8"/>
    <w:rsid w:val="003545E6"/>
    <w:rsid w:val="003548BF"/>
    <w:rsid w:val="00354AC6"/>
    <w:rsid w:val="00354C20"/>
    <w:rsid w:val="00354F02"/>
    <w:rsid w:val="00354F6D"/>
    <w:rsid w:val="00354FFB"/>
    <w:rsid w:val="003550DB"/>
    <w:rsid w:val="00355269"/>
    <w:rsid w:val="00355441"/>
    <w:rsid w:val="003554EB"/>
    <w:rsid w:val="00355626"/>
    <w:rsid w:val="00355702"/>
    <w:rsid w:val="003557CE"/>
    <w:rsid w:val="003558B8"/>
    <w:rsid w:val="00355A66"/>
    <w:rsid w:val="00355ECD"/>
    <w:rsid w:val="00355EDB"/>
    <w:rsid w:val="0035644C"/>
    <w:rsid w:val="00356522"/>
    <w:rsid w:val="00356546"/>
    <w:rsid w:val="0035661F"/>
    <w:rsid w:val="0035668C"/>
    <w:rsid w:val="00356B04"/>
    <w:rsid w:val="00356B61"/>
    <w:rsid w:val="00356B84"/>
    <w:rsid w:val="00356D8E"/>
    <w:rsid w:val="00357D55"/>
    <w:rsid w:val="003600BE"/>
    <w:rsid w:val="00360931"/>
    <w:rsid w:val="00360AA2"/>
    <w:rsid w:val="00360C93"/>
    <w:rsid w:val="00360C9D"/>
    <w:rsid w:val="00360D17"/>
    <w:rsid w:val="0036104C"/>
    <w:rsid w:val="003612E7"/>
    <w:rsid w:val="0036157E"/>
    <w:rsid w:val="003618A2"/>
    <w:rsid w:val="00361BDB"/>
    <w:rsid w:val="00362026"/>
    <w:rsid w:val="0036239F"/>
    <w:rsid w:val="00362457"/>
    <w:rsid w:val="0036251F"/>
    <w:rsid w:val="00362716"/>
    <w:rsid w:val="00362827"/>
    <w:rsid w:val="003628DD"/>
    <w:rsid w:val="00362912"/>
    <w:rsid w:val="00362B22"/>
    <w:rsid w:val="00362C78"/>
    <w:rsid w:val="00363528"/>
    <w:rsid w:val="00363639"/>
    <w:rsid w:val="00363652"/>
    <w:rsid w:val="003636E9"/>
    <w:rsid w:val="00363722"/>
    <w:rsid w:val="003637C3"/>
    <w:rsid w:val="003638C9"/>
    <w:rsid w:val="00363926"/>
    <w:rsid w:val="00363B53"/>
    <w:rsid w:val="00363E9C"/>
    <w:rsid w:val="00363FC3"/>
    <w:rsid w:val="0036406E"/>
    <w:rsid w:val="003644BF"/>
    <w:rsid w:val="0036458E"/>
    <w:rsid w:val="003645EC"/>
    <w:rsid w:val="00364C6D"/>
    <w:rsid w:val="00364D82"/>
    <w:rsid w:val="00364EA7"/>
    <w:rsid w:val="00365449"/>
    <w:rsid w:val="003654E1"/>
    <w:rsid w:val="003655DC"/>
    <w:rsid w:val="00365626"/>
    <w:rsid w:val="00365784"/>
    <w:rsid w:val="00365920"/>
    <w:rsid w:val="00365BF1"/>
    <w:rsid w:val="00365DEC"/>
    <w:rsid w:val="00366092"/>
    <w:rsid w:val="00366110"/>
    <w:rsid w:val="003663FC"/>
    <w:rsid w:val="0036655B"/>
    <w:rsid w:val="00366659"/>
    <w:rsid w:val="0036665D"/>
    <w:rsid w:val="003667EF"/>
    <w:rsid w:val="00366D74"/>
    <w:rsid w:val="003670E0"/>
    <w:rsid w:val="00367111"/>
    <w:rsid w:val="003672EA"/>
    <w:rsid w:val="003672F1"/>
    <w:rsid w:val="003673AA"/>
    <w:rsid w:val="003673B3"/>
    <w:rsid w:val="00367441"/>
    <w:rsid w:val="003677AB"/>
    <w:rsid w:val="003677CF"/>
    <w:rsid w:val="00367994"/>
    <w:rsid w:val="00367AED"/>
    <w:rsid w:val="00367BEF"/>
    <w:rsid w:val="00367D0B"/>
    <w:rsid w:val="00367DD9"/>
    <w:rsid w:val="00367FBE"/>
    <w:rsid w:val="00370049"/>
    <w:rsid w:val="003702CF"/>
    <w:rsid w:val="00370427"/>
    <w:rsid w:val="00370824"/>
    <w:rsid w:val="003709FE"/>
    <w:rsid w:val="00370A2A"/>
    <w:rsid w:val="00370A8D"/>
    <w:rsid w:val="00370BAF"/>
    <w:rsid w:val="003712DD"/>
    <w:rsid w:val="0037157B"/>
    <w:rsid w:val="003715E1"/>
    <w:rsid w:val="003717A5"/>
    <w:rsid w:val="00371AFA"/>
    <w:rsid w:val="00371DE1"/>
    <w:rsid w:val="003720CE"/>
    <w:rsid w:val="00372446"/>
    <w:rsid w:val="003725AF"/>
    <w:rsid w:val="0037266C"/>
    <w:rsid w:val="00372810"/>
    <w:rsid w:val="003728B5"/>
    <w:rsid w:val="003728B7"/>
    <w:rsid w:val="003728E2"/>
    <w:rsid w:val="0037292A"/>
    <w:rsid w:val="00372BA5"/>
    <w:rsid w:val="00372BCE"/>
    <w:rsid w:val="00372C28"/>
    <w:rsid w:val="00372C7C"/>
    <w:rsid w:val="00372F7F"/>
    <w:rsid w:val="00373026"/>
    <w:rsid w:val="00373287"/>
    <w:rsid w:val="00373312"/>
    <w:rsid w:val="0037341C"/>
    <w:rsid w:val="00373618"/>
    <w:rsid w:val="00373623"/>
    <w:rsid w:val="0037387D"/>
    <w:rsid w:val="00373A3D"/>
    <w:rsid w:val="00373FB9"/>
    <w:rsid w:val="00374916"/>
    <w:rsid w:val="00374933"/>
    <w:rsid w:val="00374BED"/>
    <w:rsid w:val="00374E64"/>
    <w:rsid w:val="0037500A"/>
    <w:rsid w:val="0037508D"/>
    <w:rsid w:val="00375090"/>
    <w:rsid w:val="0037520C"/>
    <w:rsid w:val="003752F9"/>
    <w:rsid w:val="00375358"/>
    <w:rsid w:val="00375602"/>
    <w:rsid w:val="00375780"/>
    <w:rsid w:val="00375AF4"/>
    <w:rsid w:val="00375B58"/>
    <w:rsid w:val="00375BDE"/>
    <w:rsid w:val="00376277"/>
    <w:rsid w:val="00376323"/>
    <w:rsid w:val="003763C8"/>
    <w:rsid w:val="00376568"/>
    <w:rsid w:val="00376AC4"/>
    <w:rsid w:val="00376BD5"/>
    <w:rsid w:val="00376D9D"/>
    <w:rsid w:val="00376EA3"/>
    <w:rsid w:val="0037700D"/>
    <w:rsid w:val="003771BE"/>
    <w:rsid w:val="0037721A"/>
    <w:rsid w:val="0037721F"/>
    <w:rsid w:val="003772C8"/>
    <w:rsid w:val="0037746F"/>
    <w:rsid w:val="00377525"/>
    <w:rsid w:val="003778D5"/>
    <w:rsid w:val="00377946"/>
    <w:rsid w:val="00377BA5"/>
    <w:rsid w:val="00377C08"/>
    <w:rsid w:val="00377E34"/>
    <w:rsid w:val="00377F5B"/>
    <w:rsid w:val="0038014A"/>
    <w:rsid w:val="0038034C"/>
    <w:rsid w:val="00380B54"/>
    <w:rsid w:val="00380C4D"/>
    <w:rsid w:val="00380CD3"/>
    <w:rsid w:val="00380F3D"/>
    <w:rsid w:val="00380FB5"/>
    <w:rsid w:val="00381242"/>
    <w:rsid w:val="003812A9"/>
    <w:rsid w:val="00381524"/>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DA3"/>
    <w:rsid w:val="00383389"/>
    <w:rsid w:val="003835B8"/>
    <w:rsid w:val="003838F0"/>
    <w:rsid w:val="00384262"/>
    <w:rsid w:val="0038430C"/>
    <w:rsid w:val="0038442C"/>
    <w:rsid w:val="003846D0"/>
    <w:rsid w:val="00384725"/>
    <w:rsid w:val="0038476B"/>
    <w:rsid w:val="0038477C"/>
    <w:rsid w:val="003847D6"/>
    <w:rsid w:val="0038486B"/>
    <w:rsid w:val="00384D43"/>
    <w:rsid w:val="00384D8C"/>
    <w:rsid w:val="003850D4"/>
    <w:rsid w:val="003851D7"/>
    <w:rsid w:val="00385226"/>
    <w:rsid w:val="003852EF"/>
    <w:rsid w:val="00385341"/>
    <w:rsid w:val="003853EF"/>
    <w:rsid w:val="003856BE"/>
    <w:rsid w:val="003856E8"/>
    <w:rsid w:val="003857E4"/>
    <w:rsid w:val="0038591B"/>
    <w:rsid w:val="00385B8D"/>
    <w:rsid w:val="00385D13"/>
    <w:rsid w:val="00385D9A"/>
    <w:rsid w:val="00385E03"/>
    <w:rsid w:val="00385FE4"/>
    <w:rsid w:val="00386284"/>
    <w:rsid w:val="003862A8"/>
    <w:rsid w:val="00386378"/>
    <w:rsid w:val="00386421"/>
    <w:rsid w:val="003864BF"/>
    <w:rsid w:val="00386623"/>
    <w:rsid w:val="00386644"/>
    <w:rsid w:val="003866FC"/>
    <w:rsid w:val="00386876"/>
    <w:rsid w:val="003869D0"/>
    <w:rsid w:val="00386A46"/>
    <w:rsid w:val="00386AAC"/>
    <w:rsid w:val="00386AB9"/>
    <w:rsid w:val="00386B00"/>
    <w:rsid w:val="00386CF4"/>
    <w:rsid w:val="00386D04"/>
    <w:rsid w:val="00386F12"/>
    <w:rsid w:val="003871D3"/>
    <w:rsid w:val="00387212"/>
    <w:rsid w:val="003876D3"/>
    <w:rsid w:val="003876FC"/>
    <w:rsid w:val="003877DB"/>
    <w:rsid w:val="003878AB"/>
    <w:rsid w:val="00387ACC"/>
    <w:rsid w:val="00387B20"/>
    <w:rsid w:val="00387D0F"/>
    <w:rsid w:val="00387FDF"/>
    <w:rsid w:val="00390154"/>
    <w:rsid w:val="003907AB"/>
    <w:rsid w:val="00390AD0"/>
    <w:rsid w:val="00390DCB"/>
    <w:rsid w:val="00390E65"/>
    <w:rsid w:val="00390EE1"/>
    <w:rsid w:val="00391040"/>
    <w:rsid w:val="0039114D"/>
    <w:rsid w:val="00391176"/>
    <w:rsid w:val="003911B7"/>
    <w:rsid w:val="003917C7"/>
    <w:rsid w:val="00391A51"/>
    <w:rsid w:val="00391C01"/>
    <w:rsid w:val="00391E0B"/>
    <w:rsid w:val="00392470"/>
    <w:rsid w:val="003924F3"/>
    <w:rsid w:val="00392647"/>
    <w:rsid w:val="003926EE"/>
    <w:rsid w:val="00392713"/>
    <w:rsid w:val="00392864"/>
    <w:rsid w:val="00392962"/>
    <w:rsid w:val="00392AFA"/>
    <w:rsid w:val="00392BDD"/>
    <w:rsid w:val="00392C6B"/>
    <w:rsid w:val="00392C8E"/>
    <w:rsid w:val="00392DB1"/>
    <w:rsid w:val="00392E0B"/>
    <w:rsid w:val="003934CC"/>
    <w:rsid w:val="0039351D"/>
    <w:rsid w:val="0039362F"/>
    <w:rsid w:val="00393B1C"/>
    <w:rsid w:val="00393D18"/>
    <w:rsid w:val="00394070"/>
    <w:rsid w:val="003942AF"/>
    <w:rsid w:val="003943EE"/>
    <w:rsid w:val="00394489"/>
    <w:rsid w:val="00394581"/>
    <w:rsid w:val="0039476E"/>
    <w:rsid w:val="00394799"/>
    <w:rsid w:val="0039491F"/>
    <w:rsid w:val="003949B6"/>
    <w:rsid w:val="00394D3E"/>
    <w:rsid w:val="00395277"/>
    <w:rsid w:val="0039544E"/>
    <w:rsid w:val="00395488"/>
    <w:rsid w:val="00395590"/>
    <w:rsid w:val="00395617"/>
    <w:rsid w:val="00395664"/>
    <w:rsid w:val="00395883"/>
    <w:rsid w:val="00395B94"/>
    <w:rsid w:val="00395C1C"/>
    <w:rsid w:val="00395DEC"/>
    <w:rsid w:val="00396090"/>
    <w:rsid w:val="00396A6F"/>
    <w:rsid w:val="00396C02"/>
    <w:rsid w:val="00397178"/>
    <w:rsid w:val="0039742D"/>
    <w:rsid w:val="003976DC"/>
    <w:rsid w:val="003976E5"/>
    <w:rsid w:val="0039773F"/>
    <w:rsid w:val="003979EF"/>
    <w:rsid w:val="00397A34"/>
    <w:rsid w:val="00397BC9"/>
    <w:rsid w:val="00397DC6"/>
    <w:rsid w:val="00397E9A"/>
    <w:rsid w:val="003A013F"/>
    <w:rsid w:val="003A029D"/>
    <w:rsid w:val="003A02EF"/>
    <w:rsid w:val="003A0672"/>
    <w:rsid w:val="003A07AA"/>
    <w:rsid w:val="003A0B41"/>
    <w:rsid w:val="003A0CAA"/>
    <w:rsid w:val="003A0CBF"/>
    <w:rsid w:val="003A0E20"/>
    <w:rsid w:val="003A0FAB"/>
    <w:rsid w:val="003A1041"/>
    <w:rsid w:val="003A1121"/>
    <w:rsid w:val="003A11A5"/>
    <w:rsid w:val="003A14B7"/>
    <w:rsid w:val="003A1645"/>
    <w:rsid w:val="003A1918"/>
    <w:rsid w:val="003A1927"/>
    <w:rsid w:val="003A19B0"/>
    <w:rsid w:val="003A19B1"/>
    <w:rsid w:val="003A1A01"/>
    <w:rsid w:val="003A1D41"/>
    <w:rsid w:val="003A2169"/>
    <w:rsid w:val="003A21C5"/>
    <w:rsid w:val="003A2243"/>
    <w:rsid w:val="003A22B7"/>
    <w:rsid w:val="003A2F7C"/>
    <w:rsid w:val="003A306E"/>
    <w:rsid w:val="003A31F4"/>
    <w:rsid w:val="003A34CC"/>
    <w:rsid w:val="003A3723"/>
    <w:rsid w:val="003A3861"/>
    <w:rsid w:val="003A38BA"/>
    <w:rsid w:val="003A38EC"/>
    <w:rsid w:val="003A3A8F"/>
    <w:rsid w:val="003A3D50"/>
    <w:rsid w:val="003A3DA5"/>
    <w:rsid w:val="003A3E1C"/>
    <w:rsid w:val="003A3E50"/>
    <w:rsid w:val="003A3FAB"/>
    <w:rsid w:val="003A40BA"/>
    <w:rsid w:val="003A4269"/>
    <w:rsid w:val="003A43A4"/>
    <w:rsid w:val="003A4437"/>
    <w:rsid w:val="003A4443"/>
    <w:rsid w:val="003A44F6"/>
    <w:rsid w:val="003A4828"/>
    <w:rsid w:val="003A494A"/>
    <w:rsid w:val="003A49A1"/>
    <w:rsid w:val="003A4ABE"/>
    <w:rsid w:val="003A4ACD"/>
    <w:rsid w:val="003A4B28"/>
    <w:rsid w:val="003A4D9C"/>
    <w:rsid w:val="003A4F0A"/>
    <w:rsid w:val="003A50AD"/>
    <w:rsid w:val="003A522D"/>
    <w:rsid w:val="003A5429"/>
    <w:rsid w:val="003A548F"/>
    <w:rsid w:val="003A55D7"/>
    <w:rsid w:val="003A57D0"/>
    <w:rsid w:val="003A5A75"/>
    <w:rsid w:val="003A5A87"/>
    <w:rsid w:val="003A5D52"/>
    <w:rsid w:val="003A5E1E"/>
    <w:rsid w:val="003A5F99"/>
    <w:rsid w:val="003A5FA7"/>
    <w:rsid w:val="003A60A8"/>
    <w:rsid w:val="003A60F9"/>
    <w:rsid w:val="003A633B"/>
    <w:rsid w:val="003A63C1"/>
    <w:rsid w:val="003A6764"/>
    <w:rsid w:val="003A6986"/>
    <w:rsid w:val="003A6A5A"/>
    <w:rsid w:val="003A6BA1"/>
    <w:rsid w:val="003A6D31"/>
    <w:rsid w:val="003A6F2D"/>
    <w:rsid w:val="003A7005"/>
    <w:rsid w:val="003A70B6"/>
    <w:rsid w:val="003A7280"/>
    <w:rsid w:val="003A7295"/>
    <w:rsid w:val="003A7455"/>
    <w:rsid w:val="003A776F"/>
    <w:rsid w:val="003A78E9"/>
    <w:rsid w:val="003A7EFA"/>
    <w:rsid w:val="003A7F35"/>
    <w:rsid w:val="003A7FC9"/>
    <w:rsid w:val="003B01DD"/>
    <w:rsid w:val="003B037C"/>
    <w:rsid w:val="003B0552"/>
    <w:rsid w:val="003B0A9E"/>
    <w:rsid w:val="003B0C3A"/>
    <w:rsid w:val="003B0C82"/>
    <w:rsid w:val="003B0D1C"/>
    <w:rsid w:val="003B0D2F"/>
    <w:rsid w:val="003B0D49"/>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DC4"/>
    <w:rsid w:val="003B2E44"/>
    <w:rsid w:val="003B30BC"/>
    <w:rsid w:val="003B3444"/>
    <w:rsid w:val="003B3483"/>
    <w:rsid w:val="003B34A1"/>
    <w:rsid w:val="003B3602"/>
    <w:rsid w:val="003B38BA"/>
    <w:rsid w:val="003B3A9C"/>
    <w:rsid w:val="003B3ACD"/>
    <w:rsid w:val="003B3CCA"/>
    <w:rsid w:val="003B3D6C"/>
    <w:rsid w:val="003B3DE6"/>
    <w:rsid w:val="003B3E13"/>
    <w:rsid w:val="003B3E46"/>
    <w:rsid w:val="003B3F84"/>
    <w:rsid w:val="003B40CE"/>
    <w:rsid w:val="003B45EE"/>
    <w:rsid w:val="003B46A9"/>
    <w:rsid w:val="003B4827"/>
    <w:rsid w:val="003B4BDC"/>
    <w:rsid w:val="003B50EA"/>
    <w:rsid w:val="003B50F4"/>
    <w:rsid w:val="003B53AE"/>
    <w:rsid w:val="003B541F"/>
    <w:rsid w:val="003B5691"/>
    <w:rsid w:val="003B56AA"/>
    <w:rsid w:val="003B5704"/>
    <w:rsid w:val="003B5BDA"/>
    <w:rsid w:val="003B6158"/>
    <w:rsid w:val="003B62CA"/>
    <w:rsid w:val="003B64C6"/>
    <w:rsid w:val="003B64F2"/>
    <w:rsid w:val="003B670A"/>
    <w:rsid w:val="003B6901"/>
    <w:rsid w:val="003B6B4F"/>
    <w:rsid w:val="003B6BB1"/>
    <w:rsid w:val="003B6C91"/>
    <w:rsid w:val="003B6CD7"/>
    <w:rsid w:val="003B6CE4"/>
    <w:rsid w:val="003B6EF4"/>
    <w:rsid w:val="003B70AB"/>
    <w:rsid w:val="003B712C"/>
    <w:rsid w:val="003B733C"/>
    <w:rsid w:val="003B768B"/>
    <w:rsid w:val="003B77EE"/>
    <w:rsid w:val="003B7BDF"/>
    <w:rsid w:val="003B7E54"/>
    <w:rsid w:val="003B7F30"/>
    <w:rsid w:val="003B7F33"/>
    <w:rsid w:val="003B7FCE"/>
    <w:rsid w:val="003B7FD2"/>
    <w:rsid w:val="003C0106"/>
    <w:rsid w:val="003C0191"/>
    <w:rsid w:val="003C0322"/>
    <w:rsid w:val="003C05F1"/>
    <w:rsid w:val="003C07A7"/>
    <w:rsid w:val="003C0B1E"/>
    <w:rsid w:val="003C0E49"/>
    <w:rsid w:val="003C0EED"/>
    <w:rsid w:val="003C106B"/>
    <w:rsid w:val="003C13DB"/>
    <w:rsid w:val="003C13F1"/>
    <w:rsid w:val="003C1422"/>
    <w:rsid w:val="003C16E8"/>
    <w:rsid w:val="003C194B"/>
    <w:rsid w:val="003C1B1C"/>
    <w:rsid w:val="003C1C60"/>
    <w:rsid w:val="003C1CE6"/>
    <w:rsid w:val="003C1EF9"/>
    <w:rsid w:val="003C1FFB"/>
    <w:rsid w:val="003C20F0"/>
    <w:rsid w:val="003C2551"/>
    <w:rsid w:val="003C2557"/>
    <w:rsid w:val="003C2562"/>
    <w:rsid w:val="003C25E5"/>
    <w:rsid w:val="003C26F7"/>
    <w:rsid w:val="003C27C1"/>
    <w:rsid w:val="003C2B23"/>
    <w:rsid w:val="003C2B7F"/>
    <w:rsid w:val="003C2D4D"/>
    <w:rsid w:val="003C2D67"/>
    <w:rsid w:val="003C2D87"/>
    <w:rsid w:val="003C3023"/>
    <w:rsid w:val="003C3179"/>
    <w:rsid w:val="003C34A4"/>
    <w:rsid w:val="003C35E7"/>
    <w:rsid w:val="003C36E9"/>
    <w:rsid w:val="003C3738"/>
    <w:rsid w:val="003C37D3"/>
    <w:rsid w:val="003C3839"/>
    <w:rsid w:val="003C399A"/>
    <w:rsid w:val="003C3AC5"/>
    <w:rsid w:val="003C3BAB"/>
    <w:rsid w:val="003C3DFD"/>
    <w:rsid w:val="003C3F46"/>
    <w:rsid w:val="003C4274"/>
    <w:rsid w:val="003C44C8"/>
    <w:rsid w:val="003C45DC"/>
    <w:rsid w:val="003C4694"/>
    <w:rsid w:val="003C48A9"/>
    <w:rsid w:val="003C4B28"/>
    <w:rsid w:val="003C4B2F"/>
    <w:rsid w:val="003C4BF7"/>
    <w:rsid w:val="003C4CAA"/>
    <w:rsid w:val="003C4F62"/>
    <w:rsid w:val="003C5350"/>
    <w:rsid w:val="003C5483"/>
    <w:rsid w:val="003C557A"/>
    <w:rsid w:val="003C5783"/>
    <w:rsid w:val="003C5911"/>
    <w:rsid w:val="003C59F1"/>
    <w:rsid w:val="003C5BB0"/>
    <w:rsid w:val="003C6121"/>
    <w:rsid w:val="003C6470"/>
    <w:rsid w:val="003C64CE"/>
    <w:rsid w:val="003C6645"/>
    <w:rsid w:val="003C6912"/>
    <w:rsid w:val="003C6A1A"/>
    <w:rsid w:val="003C6B5F"/>
    <w:rsid w:val="003C6B9A"/>
    <w:rsid w:val="003C6DCC"/>
    <w:rsid w:val="003C6EE3"/>
    <w:rsid w:val="003C6F71"/>
    <w:rsid w:val="003C768B"/>
    <w:rsid w:val="003C7A6C"/>
    <w:rsid w:val="003C7AF4"/>
    <w:rsid w:val="003C7D4A"/>
    <w:rsid w:val="003C7E1F"/>
    <w:rsid w:val="003D0027"/>
    <w:rsid w:val="003D03EE"/>
    <w:rsid w:val="003D06E4"/>
    <w:rsid w:val="003D075D"/>
    <w:rsid w:val="003D0C32"/>
    <w:rsid w:val="003D0EE3"/>
    <w:rsid w:val="003D13DA"/>
    <w:rsid w:val="003D15A4"/>
    <w:rsid w:val="003D1852"/>
    <w:rsid w:val="003D1901"/>
    <w:rsid w:val="003D1A45"/>
    <w:rsid w:val="003D1B1F"/>
    <w:rsid w:val="003D203E"/>
    <w:rsid w:val="003D205D"/>
    <w:rsid w:val="003D21A2"/>
    <w:rsid w:val="003D22AC"/>
    <w:rsid w:val="003D22ED"/>
    <w:rsid w:val="003D22FF"/>
    <w:rsid w:val="003D230D"/>
    <w:rsid w:val="003D2443"/>
    <w:rsid w:val="003D2466"/>
    <w:rsid w:val="003D2833"/>
    <w:rsid w:val="003D2CE9"/>
    <w:rsid w:val="003D2D5A"/>
    <w:rsid w:val="003D2D7E"/>
    <w:rsid w:val="003D3226"/>
    <w:rsid w:val="003D393B"/>
    <w:rsid w:val="003D3AB8"/>
    <w:rsid w:val="003D3C42"/>
    <w:rsid w:val="003D3CC7"/>
    <w:rsid w:val="003D3CF6"/>
    <w:rsid w:val="003D3D7F"/>
    <w:rsid w:val="003D3E33"/>
    <w:rsid w:val="003D41E9"/>
    <w:rsid w:val="003D4292"/>
    <w:rsid w:val="003D44BF"/>
    <w:rsid w:val="003D4504"/>
    <w:rsid w:val="003D47DB"/>
    <w:rsid w:val="003D481B"/>
    <w:rsid w:val="003D485B"/>
    <w:rsid w:val="003D4B90"/>
    <w:rsid w:val="003D4C0C"/>
    <w:rsid w:val="003D4D33"/>
    <w:rsid w:val="003D4D53"/>
    <w:rsid w:val="003D4D5D"/>
    <w:rsid w:val="003D4D9E"/>
    <w:rsid w:val="003D4DE5"/>
    <w:rsid w:val="003D5236"/>
    <w:rsid w:val="003D5415"/>
    <w:rsid w:val="003D567B"/>
    <w:rsid w:val="003D592E"/>
    <w:rsid w:val="003D5AAF"/>
    <w:rsid w:val="003D5E2D"/>
    <w:rsid w:val="003D5E70"/>
    <w:rsid w:val="003D5EF8"/>
    <w:rsid w:val="003D600D"/>
    <w:rsid w:val="003D6025"/>
    <w:rsid w:val="003D68A9"/>
    <w:rsid w:val="003D6B88"/>
    <w:rsid w:val="003D6DCB"/>
    <w:rsid w:val="003D76C0"/>
    <w:rsid w:val="003D797A"/>
    <w:rsid w:val="003D798C"/>
    <w:rsid w:val="003D7A9E"/>
    <w:rsid w:val="003D7AA5"/>
    <w:rsid w:val="003D7C13"/>
    <w:rsid w:val="003D7FC9"/>
    <w:rsid w:val="003E00A6"/>
    <w:rsid w:val="003E0105"/>
    <w:rsid w:val="003E023F"/>
    <w:rsid w:val="003E0356"/>
    <w:rsid w:val="003E083A"/>
    <w:rsid w:val="003E0881"/>
    <w:rsid w:val="003E08FA"/>
    <w:rsid w:val="003E09A8"/>
    <w:rsid w:val="003E0E52"/>
    <w:rsid w:val="003E0FFE"/>
    <w:rsid w:val="003E100C"/>
    <w:rsid w:val="003E1166"/>
    <w:rsid w:val="003E14CA"/>
    <w:rsid w:val="003E1637"/>
    <w:rsid w:val="003E1891"/>
    <w:rsid w:val="003E1A07"/>
    <w:rsid w:val="003E1AEE"/>
    <w:rsid w:val="003E1E89"/>
    <w:rsid w:val="003E1E98"/>
    <w:rsid w:val="003E1F12"/>
    <w:rsid w:val="003E2002"/>
    <w:rsid w:val="003E2228"/>
    <w:rsid w:val="003E2264"/>
    <w:rsid w:val="003E2478"/>
    <w:rsid w:val="003E24D8"/>
    <w:rsid w:val="003E251B"/>
    <w:rsid w:val="003E2546"/>
    <w:rsid w:val="003E2555"/>
    <w:rsid w:val="003E283D"/>
    <w:rsid w:val="003E2972"/>
    <w:rsid w:val="003E2AE8"/>
    <w:rsid w:val="003E2C16"/>
    <w:rsid w:val="003E2D29"/>
    <w:rsid w:val="003E2DBD"/>
    <w:rsid w:val="003E2E50"/>
    <w:rsid w:val="003E31F2"/>
    <w:rsid w:val="003E32AD"/>
    <w:rsid w:val="003E3541"/>
    <w:rsid w:val="003E36FB"/>
    <w:rsid w:val="003E371F"/>
    <w:rsid w:val="003E3774"/>
    <w:rsid w:val="003E3B0C"/>
    <w:rsid w:val="003E3B8F"/>
    <w:rsid w:val="003E3BE0"/>
    <w:rsid w:val="003E3BEC"/>
    <w:rsid w:val="003E3BF4"/>
    <w:rsid w:val="003E410F"/>
    <w:rsid w:val="003E41F0"/>
    <w:rsid w:val="003E4373"/>
    <w:rsid w:val="003E43B3"/>
    <w:rsid w:val="003E44BC"/>
    <w:rsid w:val="003E45ED"/>
    <w:rsid w:val="003E47AB"/>
    <w:rsid w:val="003E4D3E"/>
    <w:rsid w:val="003E4E03"/>
    <w:rsid w:val="003E4F61"/>
    <w:rsid w:val="003E5089"/>
    <w:rsid w:val="003E5094"/>
    <w:rsid w:val="003E539E"/>
    <w:rsid w:val="003E54A0"/>
    <w:rsid w:val="003E54E8"/>
    <w:rsid w:val="003E55CD"/>
    <w:rsid w:val="003E57E2"/>
    <w:rsid w:val="003E59BC"/>
    <w:rsid w:val="003E59EA"/>
    <w:rsid w:val="003E5AC0"/>
    <w:rsid w:val="003E5B26"/>
    <w:rsid w:val="003E5C48"/>
    <w:rsid w:val="003E5C7B"/>
    <w:rsid w:val="003E5C7F"/>
    <w:rsid w:val="003E60A7"/>
    <w:rsid w:val="003E6178"/>
    <w:rsid w:val="003E62F7"/>
    <w:rsid w:val="003E63BA"/>
    <w:rsid w:val="003E65E6"/>
    <w:rsid w:val="003E6744"/>
    <w:rsid w:val="003E67F1"/>
    <w:rsid w:val="003E6D49"/>
    <w:rsid w:val="003E6DE8"/>
    <w:rsid w:val="003E6F6C"/>
    <w:rsid w:val="003E7258"/>
    <w:rsid w:val="003E75C3"/>
    <w:rsid w:val="003E762F"/>
    <w:rsid w:val="003E7891"/>
    <w:rsid w:val="003E7976"/>
    <w:rsid w:val="003E7D95"/>
    <w:rsid w:val="003E7DFD"/>
    <w:rsid w:val="003E7E21"/>
    <w:rsid w:val="003E7FC6"/>
    <w:rsid w:val="003F00A6"/>
    <w:rsid w:val="003F0195"/>
    <w:rsid w:val="003F0300"/>
    <w:rsid w:val="003F04D1"/>
    <w:rsid w:val="003F0813"/>
    <w:rsid w:val="003F0A75"/>
    <w:rsid w:val="003F0A96"/>
    <w:rsid w:val="003F0C56"/>
    <w:rsid w:val="003F0F36"/>
    <w:rsid w:val="003F0FF1"/>
    <w:rsid w:val="003F1041"/>
    <w:rsid w:val="003F112B"/>
    <w:rsid w:val="003F11D8"/>
    <w:rsid w:val="003F1271"/>
    <w:rsid w:val="003F12A0"/>
    <w:rsid w:val="003F13F7"/>
    <w:rsid w:val="003F1437"/>
    <w:rsid w:val="003F157D"/>
    <w:rsid w:val="003F1636"/>
    <w:rsid w:val="003F1739"/>
    <w:rsid w:val="003F1772"/>
    <w:rsid w:val="003F1818"/>
    <w:rsid w:val="003F1AE8"/>
    <w:rsid w:val="003F1D09"/>
    <w:rsid w:val="003F1E8F"/>
    <w:rsid w:val="003F2349"/>
    <w:rsid w:val="003F2421"/>
    <w:rsid w:val="003F27A5"/>
    <w:rsid w:val="003F283A"/>
    <w:rsid w:val="003F28F7"/>
    <w:rsid w:val="003F2A15"/>
    <w:rsid w:val="003F2F19"/>
    <w:rsid w:val="003F303D"/>
    <w:rsid w:val="003F30C7"/>
    <w:rsid w:val="003F3176"/>
    <w:rsid w:val="003F3485"/>
    <w:rsid w:val="003F34E4"/>
    <w:rsid w:val="003F35BC"/>
    <w:rsid w:val="003F36CB"/>
    <w:rsid w:val="003F397D"/>
    <w:rsid w:val="003F3A64"/>
    <w:rsid w:val="003F3D84"/>
    <w:rsid w:val="003F401A"/>
    <w:rsid w:val="003F401D"/>
    <w:rsid w:val="003F43BC"/>
    <w:rsid w:val="003F4425"/>
    <w:rsid w:val="003F453F"/>
    <w:rsid w:val="003F46A3"/>
    <w:rsid w:val="003F46B3"/>
    <w:rsid w:val="003F4867"/>
    <w:rsid w:val="003F4895"/>
    <w:rsid w:val="003F490D"/>
    <w:rsid w:val="003F4ACA"/>
    <w:rsid w:val="003F4D43"/>
    <w:rsid w:val="003F4E04"/>
    <w:rsid w:val="003F50DC"/>
    <w:rsid w:val="003F5918"/>
    <w:rsid w:val="003F595C"/>
    <w:rsid w:val="003F5B17"/>
    <w:rsid w:val="003F5B49"/>
    <w:rsid w:val="003F5D50"/>
    <w:rsid w:val="003F5DC2"/>
    <w:rsid w:val="003F5ED0"/>
    <w:rsid w:val="003F5FE4"/>
    <w:rsid w:val="003F6140"/>
    <w:rsid w:val="003F6218"/>
    <w:rsid w:val="003F63C9"/>
    <w:rsid w:val="003F69E8"/>
    <w:rsid w:val="003F7096"/>
    <w:rsid w:val="003F72F3"/>
    <w:rsid w:val="003F734E"/>
    <w:rsid w:val="003F78BF"/>
    <w:rsid w:val="003F793F"/>
    <w:rsid w:val="003F7AF9"/>
    <w:rsid w:val="003F7B18"/>
    <w:rsid w:val="003F7BD4"/>
    <w:rsid w:val="003F7E9F"/>
    <w:rsid w:val="00400192"/>
    <w:rsid w:val="004001F4"/>
    <w:rsid w:val="0040062B"/>
    <w:rsid w:val="00400C61"/>
    <w:rsid w:val="00400DDA"/>
    <w:rsid w:val="0040169A"/>
    <w:rsid w:val="00401759"/>
    <w:rsid w:val="00401A30"/>
    <w:rsid w:val="00401CBE"/>
    <w:rsid w:val="00401E93"/>
    <w:rsid w:val="00401ECE"/>
    <w:rsid w:val="004020A0"/>
    <w:rsid w:val="0040211A"/>
    <w:rsid w:val="0040225C"/>
    <w:rsid w:val="004027A8"/>
    <w:rsid w:val="004028E5"/>
    <w:rsid w:val="00402926"/>
    <w:rsid w:val="00402AEB"/>
    <w:rsid w:val="00402D68"/>
    <w:rsid w:val="00402D82"/>
    <w:rsid w:val="00402E52"/>
    <w:rsid w:val="00402FA5"/>
    <w:rsid w:val="0040313C"/>
    <w:rsid w:val="00403166"/>
    <w:rsid w:val="0040317A"/>
    <w:rsid w:val="004032A2"/>
    <w:rsid w:val="004033B4"/>
    <w:rsid w:val="00403860"/>
    <w:rsid w:val="00403877"/>
    <w:rsid w:val="00403A4F"/>
    <w:rsid w:val="00403DD4"/>
    <w:rsid w:val="00403F53"/>
    <w:rsid w:val="0040408D"/>
    <w:rsid w:val="0040439D"/>
    <w:rsid w:val="00404453"/>
    <w:rsid w:val="00404618"/>
    <w:rsid w:val="00404723"/>
    <w:rsid w:val="00404760"/>
    <w:rsid w:val="004049B7"/>
    <w:rsid w:val="00404ACC"/>
    <w:rsid w:val="00404B98"/>
    <w:rsid w:val="00404C01"/>
    <w:rsid w:val="00404E35"/>
    <w:rsid w:val="00405074"/>
    <w:rsid w:val="0040515D"/>
    <w:rsid w:val="0040526F"/>
    <w:rsid w:val="0040556A"/>
    <w:rsid w:val="004055E2"/>
    <w:rsid w:val="004055FF"/>
    <w:rsid w:val="00405721"/>
    <w:rsid w:val="00405807"/>
    <w:rsid w:val="0040594D"/>
    <w:rsid w:val="00405B2D"/>
    <w:rsid w:val="00405B98"/>
    <w:rsid w:val="00405D0F"/>
    <w:rsid w:val="00405DBC"/>
    <w:rsid w:val="00405F39"/>
    <w:rsid w:val="004062C4"/>
    <w:rsid w:val="00406418"/>
    <w:rsid w:val="00406534"/>
    <w:rsid w:val="004065DA"/>
    <w:rsid w:val="00406731"/>
    <w:rsid w:val="004067A1"/>
    <w:rsid w:val="004067BA"/>
    <w:rsid w:val="00406909"/>
    <w:rsid w:val="0040690A"/>
    <w:rsid w:val="00406AD8"/>
    <w:rsid w:val="00406B19"/>
    <w:rsid w:val="00406BC2"/>
    <w:rsid w:val="00406C12"/>
    <w:rsid w:val="00406C93"/>
    <w:rsid w:val="00406F85"/>
    <w:rsid w:val="00407093"/>
    <w:rsid w:val="004070F6"/>
    <w:rsid w:val="0040725D"/>
    <w:rsid w:val="00407343"/>
    <w:rsid w:val="004073E7"/>
    <w:rsid w:val="00407656"/>
    <w:rsid w:val="00407A91"/>
    <w:rsid w:val="00407AFD"/>
    <w:rsid w:val="00407B96"/>
    <w:rsid w:val="00407BAB"/>
    <w:rsid w:val="00407BB9"/>
    <w:rsid w:val="00407C9A"/>
    <w:rsid w:val="00407D86"/>
    <w:rsid w:val="00407EFF"/>
    <w:rsid w:val="00410065"/>
    <w:rsid w:val="00410066"/>
    <w:rsid w:val="004100A0"/>
    <w:rsid w:val="00410494"/>
    <w:rsid w:val="00410598"/>
    <w:rsid w:val="00410696"/>
    <w:rsid w:val="004106B4"/>
    <w:rsid w:val="00410831"/>
    <w:rsid w:val="00410A3D"/>
    <w:rsid w:val="00410B6E"/>
    <w:rsid w:val="00410C87"/>
    <w:rsid w:val="00410DD6"/>
    <w:rsid w:val="00410F40"/>
    <w:rsid w:val="00411B42"/>
    <w:rsid w:val="00411DFB"/>
    <w:rsid w:val="00411F32"/>
    <w:rsid w:val="00412131"/>
    <w:rsid w:val="004123DA"/>
    <w:rsid w:val="0041286A"/>
    <w:rsid w:val="0041288C"/>
    <w:rsid w:val="00412A56"/>
    <w:rsid w:val="00412E0C"/>
    <w:rsid w:val="004132BA"/>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BFA"/>
    <w:rsid w:val="00414E83"/>
    <w:rsid w:val="0041504D"/>
    <w:rsid w:val="00415755"/>
    <w:rsid w:val="00415818"/>
    <w:rsid w:val="004159F5"/>
    <w:rsid w:val="00415AAA"/>
    <w:rsid w:val="00415AD7"/>
    <w:rsid w:val="00415BC7"/>
    <w:rsid w:val="00415C61"/>
    <w:rsid w:val="00415D85"/>
    <w:rsid w:val="004162EE"/>
    <w:rsid w:val="00416387"/>
    <w:rsid w:val="00416547"/>
    <w:rsid w:val="00416633"/>
    <w:rsid w:val="00416D8D"/>
    <w:rsid w:val="00416DA8"/>
    <w:rsid w:val="00416DAE"/>
    <w:rsid w:val="004171FC"/>
    <w:rsid w:val="0041737E"/>
    <w:rsid w:val="00417410"/>
    <w:rsid w:val="004176D2"/>
    <w:rsid w:val="0041799B"/>
    <w:rsid w:val="00417B54"/>
    <w:rsid w:val="00417CB3"/>
    <w:rsid w:val="00417DCF"/>
    <w:rsid w:val="00417FE3"/>
    <w:rsid w:val="00420173"/>
    <w:rsid w:val="0042017C"/>
    <w:rsid w:val="00420659"/>
    <w:rsid w:val="00420680"/>
    <w:rsid w:val="004208F7"/>
    <w:rsid w:val="00420AA4"/>
    <w:rsid w:val="00420B50"/>
    <w:rsid w:val="00420B78"/>
    <w:rsid w:val="00420BCE"/>
    <w:rsid w:val="00420F64"/>
    <w:rsid w:val="00421068"/>
    <w:rsid w:val="00421122"/>
    <w:rsid w:val="004213AD"/>
    <w:rsid w:val="0042140C"/>
    <w:rsid w:val="00421A70"/>
    <w:rsid w:val="00421B89"/>
    <w:rsid w:val="00421C4E"/>
    <w:rsid w:val="00421E23"/>
    <w:rsid w:val="0042211D"/>
    <w:rsid w:val="00422127"/>
    <w:rsid w:val="004221F0"/>
    <w:rsid w:val="004223D3"/>
    <w:rsid w:val="0042254B"/>
    <w:rsid w:val="00422B04"/>
    <w:rsid w:val="00422B28"/>
    <w:rsid w:val="00422BFA"/>
    <w:rsid w:val="00422D02"/>
    <w:rsid w:val="00422DB1"/>
    <w:rsid w:val="00422E73"/>
    <w:rsid w:val="00422E9D"/>
    <w:rsid w:val="00422F3C"/>
    <w:rsid w:val="00423076"/>
    <w:rsid w:val="00423399"/>
    <w:rsid w:val="0042345C"/>
    <w:rsid w:val="00423466"/>
    <w:rsid w:val="00423651"/>
    <w:rsid w:val="00423851"/>
    <w:rsid w:val="00423C5D"/>
    <w:rsid w:val="00423F76"/>
    <w:rsid w:val="00424080"/>
    <w:rsid w:val="0042417F"/>
    <w:rsid w:val="004243AC"/>
    <w:rsid w:val="004244A6"/>
    <w:rsid w:val="004244AD"/>
    <w:rsid w:val="00424B75"/>
    <w:rsid w:val="00424BDB"/>
    <w:rsid w:val="00424E02"/>
    <w:rsid w:val="00424E08"/>
    <w:rsid w:val="00424FDA"/>
    <w:rsid w:val="00425030"/>
    <w:rsid w:val="004251EE"/>
    <w:rsid w:val="00425319"/>
    <w:rsid w:val="0042542A"/>
    <w:rsid w:val="00425731"/>
    <w:rsid w:val="00425859"/>
    <w:rsid w:val="0042591C"/>
    <w:rsid w:val="00425950"/>
    <w:rsid w:val="00425DAF"/>
    <w:rsid w:val="00425E17"/>
    <w:rsid w:val="00425ED8"/>
    <w:rsid w:val="00425F41"/>
    <w:rsid w:val="00425F4A"/>
    <w:rsid w:val="00426069"/>
    <w:rsid w:val="00426095"/>
    <w:rsid w:val="00426115"/>
    <w:rsid w:val="00426164"/>
    <w:rsid w:val="00426240"/>
    <w:rsid w:val="004262E7"/>
    <w:rsid w:val="00426366"/>
    <w:rsid w:val="00426387"/>
    <w:rsid w:val="0042642B"/>
    <w:rsid w:val="0042665C"/>
    <w:rsid w:val="004267B9"/>
    <w:rsid w:val="0042693D"/>
    <w:rsid w:val="0042698A"/>
    <w:rsid w:val="00426BA2"/>
    <w:rsid w:val="00427157"/>
    <w:rsid w:val="0042720E"/>
    <w:rsid w:val="0042724E"/>
    <w:rsid w:val="0042743E"/>
    <w:rsid w:val="00427504"/>
    <w:rsid w:val="0042757A"/>
    <w:rsid w:val="00427638"/>
    <w:rsid w:val="004277C6"/>
    <w:rsid w:val="004278D7"/>
    <w:rsid w:val="0042790E"/>
    <w:rsid w:val="00427A1C"/>
    <w:rsid w:val="00427ACE"/>
    <w:rsid w:val="00427D3E"/>
    <w:rsid w:val="00427DDB"/>
    <w:rsid w:val="00427E29"/>
    <w:rsid w:val="00427F77"/>
    <w:rsid w:val="004300BC"/>
    <w:rsid w:val="0043027D"/>
    <w:rsid w:val="00430300"/>
    <w:rsid w:val="0043055A"/>
    <w:rsid w:val="00430669"/>
    <w:rsid w:val="0043095F"/>
    <w:rsid w:val="00430961"/>
    <w:rsid w:val="00430977"/>
    <w:rsid w:val="00430BEA"/>
    <w:rsid w:val="00430CD3"/>
    <w:rsid w:val="00430DB6"/>
    <w:rsid w:val="0043149F"/>
    <w:rsid w:val="00431529"/>
    <w:rsid w:val="00431831"/>
    <w:rsid w:val="004319AF"/>
    <w:rsid w:val="004319DD"/>
    <w:rsid w:val="00431A90"/>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C9"/>
    <w:rsid w:val="00432FB8"/>
    <w:rsid w:val="0043312B"/>
    <w:rsid w:val="0043318C"/>
    <w:rsid w:val="00433264"/>
    <w:rsid w:val="004334B3"/>
    <w:rsid w:val="004336EE"/>
    <w:rsid w:val="00433836"/>
    <w:rsid w:val="00433AA5"/>
    <w:rsid w:val="00433AAE"/>
    <w:rsid w:val="00433BC8"/>
    <w:rsid w:val="00433E2C"/>
    <w:rsid w:val="00433F17"/>
    <w:rsid w:val="00434001"/>
    <w:rsid w:val="00434193"/>
    <w:rsid w:val="004341CD"/>
    <w:rsid w:val="00434319"/>
    <w:rsid w:val="00434339"/>
    <w:rsid w:val="004343C9"/>
    <w:rsid w:val="00434818"/>
    <w:rsid w:val="004348D0"/>
    <w:rsid w:val="00434939"/>
    <w:rsid w:val="00434996"/>
    <w:rsid w:val="00434A82"/>
    <w:rsid w:val="00434BC9"/>
    <w:rsid w:val="00434F83"/>
    <w:rsid w:val="004350F2"/>
    <w:rsid w:val="00435320"/>
    <w:rsid w:val="00435488"/>
    <w:rsid w:val="004356A4"/>
    <w:rsid w:val="0043576B"/>
    <w:rsid w:val="004357AA"/>
    <w:rsid w:val="00435831"/>
    <w:rsid w:val="00435A89"/>
    <w:rsid w:val="00435AAF"/>
    <w:rsid w:val="00435B01"/>
    <w:rsid w:val="00435BFE"/>
    <w:rsid w:val="00435C9B"/>
    <w:rsid w:val="00435D06"/>
    <w:rsid w:val="00436363"/>
    <w:rsid w:val="004365C3"/>
    <w:rsid w:val="004365EE"/>
    <w:rsid w:val="00436A18"/>
    <w:rsid w:val="00436DDE"/>
    <w:rsid w:val="00436F8D"/>
    <w:rsid w:val="00436FC3"/>
    <w:rsid w:val="00437011"/>
    <w:rsid w:val="004372DD"/>
    <w:rsid w:val="004374B5"/>
    <w:rsid w:val="004374E0"/>
    <w:rsid w:val="00437589"/>
    <w:rsid w:val="00437712"/>
    <w:rsid w:val="00437856"/>
    <w:rsid w:val="00437976"/>
    <w:rsid w:val="00440063"/>
    <w:rsid w:val="00440156"/>
    <w:rsid w:val="004401AD"/>
    <w:rsid w:val="0044029A"/>
    <w:rsid w:val="004407BE"/>
    <w:rsid w:val="00440828"/>
    <w:rsid w:val="00440AD7"/>
    <w:rsid w:val="00440D57"/>
    <w:rsid w:val="004412A3"/>
    <w:rsid w:val="00441413"/>
    <w:rsid w:val="00441688"/>
    <w:rsid w:val="004419CE"/>
    <w:rsid w:val="00441B68"/>
    <w:rsid w:val="00441E05"/>
    <w:rsid w:val="00441E3F"/>
    <w:rsid w:val="0044231D"/>
    <w:rsid w:val="0044270C"/>
    <w:rsid w:val="00442769"/>
    <w:rsid w:val="00442868"/>
    <w:rsid w:val="00442925"/>
    <w:rsid w:val="00442958"/>
    <w:rsid w:val="00442AA2"/>
    <w:rsid w:val="0044309F"/>
    <w:rsid w:val="004434A6"/>
    <w:rsid w:val="00443607"/>
    <w:rsid w:val="00443657"/>
    <w:rsid w:val="004436B0"/>
    <w:rsid w:val="004436DB"/>
    <w:rsid w:val="00443778"/>
    <w:rsid w:val="00443889"/>
    <w:rsid w:val="00443D5E"/>
    <w:rsid w:val="00443D74"/>
    <w:rsid w:val="00443DD3"/>
    <w:rsid w:val="00443E38"/>
    <w:rsid w:val="00443E8C"/>
    <w:rsid w:val="00443F37"/>
    <w:rsid w:val="00444557"/>
    <w:rsid w:val="00444653"/>
    <w:rsid w:val="0044465B"/>
    <w:rsid w:val="004446B4"/>
    <w:rsid w:val="00444811"/>
    <w:rsid w:val="00444B04"/>
    <w:rsid w:val="004450B2"/>
    <w:rsid w:val="004452FA"/>
    <w:rsid w:val="0044541E"/>
    <w:rsid w:val="00445457"/>
    <w:rsid w:val="004454A4"/>
    <w:rsid w:val="004455CE"/>
    <w:rsid w:val="004455E7"/>
    <w:rsid w:val="00445A7E"/>
    <w:rsid w:val="00445BD5"/>
    <w:rsid w:val="00445C76"/>
    <w:rsid w:val="00445E93"/>
    <w:rsid w:val="00446016"/>
    <w:rsid w:val="0044629E"/>
    <w:rsid w:val="004467BB"/>
    <w:rsid w:val="00446AF1"/>
    <w:rsid w:val="00446B9C"/>
    <w:rsid w:val="00446BA5"/>
    <w:rsid w:val="00447305"/>
    <w:rsid w:val="00447418"/>
    <w:rsid w:val="004475FF"/>
    <w:rsid w:val="00447707"/>
    <w:rsid w:val="004478FD"/>
    <w:rsid w:val="0044793F"/>
    <w:rsid w:val="00447A79"/>
    <w:rsid w:val="00447C16"/>
    <w:rsid w:val="004500D3"/>
    <w:rsid w:val="004504A5"/>
    <w:rsid w:val="004506B6"/>
    <w:rsid w:val="004508A2"/>
    <w:rsid w:val="00450962"/>
    <w:rsid w:val="004509C7"/>
    <w:rsid w:val="00450BDB"/>
    <w:rsid w:val="00450C77"/>
    <w:rsid w:val="00450C94"/>
    <w:rsid w:val="00450CA1"/>
    <w:rsid w:val="00450F94"/>
    <w:rsid w:val="004513C7"/>
    <w:rsid w:val="004514CE"/>
    <w:rsid w:val="004514E8"/>
    <w:rsid w:val="00451868"/>
    <w:rsid w:val="004519F3"/>
    <w:rsid w:val="00451A11"/>
    <w:rsid w:val="00451A72"/>
    <w:rsid w:val="00451CC5"/>
    <w:rsid w:val="00451D62"/>
    <w:rsid w:val="00452217"/>
    <w:rsid w:val="00452363"/>
    <w:rsid w:val="00452489"/>
    <w:rsid w:val="00452663"/>
    <w:rsid w:val="00452859"/>
    <w:rsid w:val="00452BE7"/>
    <w:rsid w:val="00452CAF"/>
    <w:rsid w:val="00452D8F"/>
    <w:rsid w:val="00452D90"/>
    <w:rsid w:val="00452FC9"/>
    <w:rsid w:val="004530BB"/>
    <w:rsid w:val="00453311"/>
    <w:rsid w:val="0045356F"/>
    <w:rsid w:val="00453701"/>
    <w:rsid w:val="0045389E"/>
    <w:rsid w:val="00453978"/>
    <w:rsid w:val="00453B50"/>
    <w:rsid w:val="00453E12"/>
    <w:rsid w:val="00454266"/>
    <w:rsid w:val="004546BF"/>
    <w:rsid w:val="00454813"/>
    <w:rsid w:val="00454C7F"/>
    <w:rsid w:val="00454D05"/>
    <w:rsid w:val="0045500E"/>
    <w:rsid w:val="004550B4"/>
    <w:rsid w:val="004551D3"/>
    <w:rsid w:val="0045520D"/>
    <w:rsid w:val="0045522D"/>
    <w:rsid w:val="00455269"/>
    <w:rsid w:val="00455287"/>
    <w:rsid w:val="0045531C"/>
    <w:rsid w:val="00455549"/>
    <w:rsid w:val="00455557"/>
    <w:rsid w:val="0045561D"/>
    <w:rsid w:val="004556A7"/>
    <w:rsid w:val="004556F8"/>
    <w:rsid w:val="00455828"/>
    <w:rsid w:val="00455C99"/>
    <w:rsid w:val="00455D6C"/>
    <w:rsid w:val="00455DC4"/>
    <w:rsid w:val="00455F0D"/>
    <w:rsid w:val="00455F6B"/>
    <w:rsid w:val="00455F96"/>
    <w:rsid w:val="00455FA7"/>
    <w:rsid w:val="004560EA"/>
    <w:rsid w:val="00456137"/>
    <w:rsid w:val="0045616C"/>
    <w:rsid w:val="004561FF"/>
    <w:rsid w:val="00456211"/>
    <w:rsid w:val="004564F7"/>
    <w:rsid w:val="00456651"/>
    <w:rsid w:val="004567A1"/>
    <w:rsid w:val="00456B7F"/>
    <w:rsid w:val="00456C8B"/>
    <w:rsid w:val="00456C98"/>
    <w:rsid w:val="00456DF8"/>
    <w:rsid w:val="00456F46"/>
    <w:rsid w:val="004570E6"/>
    <w:rsid w:val="0045713F"/>
    <w:rsid w:val="004577FC"/>
    <w:rsid w:val="004578AA"/>
    <w:rsid w:val="004579FB"/>
    <w:rsid w:val="00457A00"/>
    <w:rsid w:val="00457DDB"/>
    <w:rsid w:val="004601DD"/>
    <w:rsid w:val="004601DF"/>
    <w:rsid w:val="00460479"/>
    <w:rsid w:val="00460638"/>
    <w:rsid w:val="00460D52"/>
    <w:rsid w:val="00460EE3"/>
    <w:rsid w:val="00461134"/>
    <w:rsid w:val="00461243"/>
    <w:rsid w:val="00461341"/>
    <w:rsid w:val="004617DB"/>
    <w:rsid w:val="0046180D"/>
    <w:rsid w:val="00461AF4"/>
    <w:rsid w:val="00461D97"/>
    <w:rsid w:val="00461DA7"/>
    <w:rsid w:val="00461F51"/>
    <w:rsid w:val="00461F9E"/>
    <w:rsid w:val="00461FF6"/>
    <w:rsid w:val="00462084"/>
    <w:rsid w:val="00462412"/>
    <w:rsid w:val="0046266E"/>
    <w:rsid w:val="004628F0"/>
    <w:rsid w:val="00462A4E"/>
    <w:rsid w:val="00462BE4"/>
    <w:rsid w:val="00462E95"/>
    <w:rsid w:val="00462EB3"/>
    <w:rsid w:val="00462EFD"/>
    <w:rsid w:val="004632C3"/>
    <w:rsid w:val="0046333B"/>
    <w:rsid w:val="0046334E"/>
    <w:rsid w:val="004634C6"/>
    <w:rsid w:val="0046354F"/>
    <w:rsid w:val="004636C3"/>
    <w:rsid w:val="004639C5"/>
    <w:rsid w:val="00463ACA"/>
    <w:rsid w:val="00463B6C"/>
    <w:rsid w:val="00463E39"/>
    <w:rsid w:val="00463E48"/>
    <w:rsid w:val="00464372"/>
    <w:rsid w:val="00464535"/>
    <w:rsid w:val="00464676"/>
    <w:rsid w:val="00464865"/>
    <w:rsid w:val="004648E9"/>
    <w:rsid w:val="004649EE"/>
    <w:rsid w:val="00464A69"/>
    <w:rsid w:val="00464EF8"/>
    <w:rsid w:val="004650D4"/>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9AC"/>
    <w:rsid w:val="00467B26"/>
    <w:rsid w:val="00467BC2"/>
    <w:rsid w:val="00467D93"/>
    <w:rsid w:val="00467F2A"/>
    <w:rsid w:val="0047022B"/>
    <w:rsid w:val="004703B6"/>
    <w:rsid w:val="004705C4"/>
    <w:rsid w:val="004705CC"/>
    <w:rsid w:val="0047068F"/>
    <w:rsid w:val="004706BE"/>
    <w:rsid w:val="00470759"/>
    <w:rsid w:val="004708AA"/>
    <w:rsid w:val="00470A14"/>
    <w:rsid w:val="00470DE8"/>
    <w:rsid w:val="00470DE9"/>
    <w:rsid w:val="00470FBD"/>
    <w:rsid w:val="004712CC"/>
    <w:rsid w:val="004712E0"/>
    <w:rsid w:val="004712FF"/>
    <w:rsid w:val="00471968"/>
    <w:rsid w:val="00471A5D"/>
    <w:rsid w:val="00471B2D"/>
    <w:rsid w:val="00471F06"/>
    <w:rsid w:val="00471F8A"/>
    <w:rsid w:val="00471FF7"/>
    <w:rsid w:val="00472071"/>
    <w:rsid w:val="004720F3"/>
    <w:rsid w:val="00472274"/>
    <w:rsid w:val="00472500"/>
    <w:rsid w:val="0047260E"/>
    <w:rsid w:val="00472734"/>
    <w:rsid w:val="00472770"/>
    <w:rsid w:val="004728AA"/>
    <w:rsid w:val="004728CB"/>
    <w:rsid w:val="00472C43"/>
    <w:rsid w:val="00472ED1"/>
    <w:rsid w:val="00472EE2"/>
    <w:rsid w:val="004733C5"/>
    <w:rsid w:val="0047354D"/>
    <w:rsid w:val="004737E8"/>
    <w:rsid w:val="00473928"/>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A02"/>
    <w:rsid w:val="00475CDE"/>
    <w:rsid w:val="0047611C"/>
    <w:rsid w:val="004761C3"/>
    <w:rsid w:val="00476494"/>
    <w:rsid w:val="004765BD"/>
    <w:rsid w:val="004765E0"/>
    <w:rsid w:val="004766E9"/>
    <w:rsid w:val="0047693F"/>
    <w:rsid w:val="00476AD1"/>
    <w:rsid w:val="00476C4A"/>
    <w:rsid w:val="0047721A"/>
    <w:rsid w:val="0047752A"/>
    <w:rsid w:val="00477648"/>
    <w:rsid w:val="004777D9"/>
    <w:rsid w:val="00477874"/>
    <w:rsid w:val="00477D87"/>
    <w:rsid w:val="00477F8D"/>
    <w:rsid w:val="00480228"/>
    <w:rsid w:val="0048044D"/>
    <w:rsid w:val="00480614"/>
    <w:rsid w:val="00480631"/>
    <w:rsid w:val="0048073A"/>
    <w:rsid w:val="00480B44"/>
    <w:rsid w:val="00480BD2"/>
    <w:rsid w:val="00480D52"/>
    <w:rsid w:val="00480FF7"/>
    <w:rsid w:val="00481067"/>
    <w:rsid w:val="00481072"/>
    <w:rsid w:val="004811EE"/>
    <w:rsid w:val="00481214"/>
    <w:rsid w:val="0048125E"/>
    <w:rsid w:val="00481346"/>
    <w:rsid w:val="00481360"/>
    <w:rsid w:val="004813F4"/>
    <w:rsid w:val="0048154D"/>
    <w:rsid w:val="00481D06"/>
    <w:rsid w:val="00481D0E"/>
    <w:rsid w:val="00481DBC"/>
    <w:rsid w:val="00481F46"/>
    <w:rsid w:val="004821BB"/>
    <w:rsid w:val="004822E3"/>
    <w:rsid w:val="00482351"/>
    <w:rsid w:val="00482463"/>
    <w:rsid w:val="00482557"/>
    <w:rsid w:val="004825B9"/>
    <w:rsid w:val="0048267A"/>
    <w:rsid w:val="004827E7"/>
    <w:rsid w:val="004828FB"/>
    <w:rsid w:val="00482925"/>
    <w:rsid w:val="00482A20"/>
    <w:rsid w:val="00482A82"/>
    <w:rsid w:val="00482B3E"/>
    <w:rsid w:val="00482B87"/>
    <w:rsid w:val="00482E68"/>
    <w:rsid w:val="00482F99"/>
    <w:rsid w:val="004831DF"/>
    <w:rsid w:val="00483308"/>
    <w:rsid w:val="004834D7"/>
    <w:rsid w:val="00483809"/>
    <w:rsid w:val="00483C63"/>
    <w:rsid w:val="00483D2A"/>
    <w:rsid w:val="00483E5A"/>
    <w:rsid w:val="00484351"/>
    <w:rsid w:val="00484378"/>
    <w:rsid w:val="004844A0"/>
    <w:rsid w:val="004844EB"/>
    <w:rsid w:val="0048458C"/>
    <w:rsid w:val="004845E6"/>
    <w:rsid w:val="004846A0"/>
    <w:rsid w:val="004846EA"/>
    <w:rsid w:val="00484841"/>
    <w:rsid w:val="00484FEC"/>
    <w:rsid w:val="0048502E"/>
    <w:rsid w:val="004851FA"/>
    <w:rsid w:val="00485300"/>
    <w:rsid w:val="004854EB"/>
    <w:rsid w:val="00485672"/>
    <w:rsid w:val="0048582B"/>
    <w:rsid w:val="0048585D"/>
    <w:rsid w:val="0048589C"/>
    <w:rsid w:val="00485B3B"/>
    <w:rsid w:val="00485B80"/>
    <w:rsid w:val="00485BD1"/>
    <w:rsid w:val="00485D97"/>
    <w:rsid w:val="00485EB6"/>
    <w:rsid w:val="00486067"/>
    <w:rsid w:val="00486115"/>
    <w:rsid w:val="00486123"/>
    <w:rsid w:val="0048617A"/>
    <w:rsid w:val="00486370"/>
    <w:rsid w:val="00486452"/>
    <w:rsid w:val="004865C6"/>
    <w:rsid w:val="004866C9"/>
    <w:rsid w:val="00486817"/>
    <w:rsid w:val="00486831"/>
    <w:rsid w:val="00486A8C"/>
    <w:rsid w:val="00486AF1"/>
    <w:rsid w:val="00486BE3"/>
    <w:rsid w:val="00486CAB"/>
    <w:rsid w:val="00486CB8"/>
    <w:rsid w:val="00486D90"/>
    <w:rsid w:val="00486F44"/>
    <w:rsid w:val="004870CE"/>
    <w:rsid w:val="0048733F"/>
    <w:rsid w:val="0048767C"/>
    <w:rsid w:val="004876F1"/>
    <w:rsid w:val="004877AA"/>
    <w:rsid w:val="00487856"/>
    <w:rsid w:val="004879C4"/>
    <w:rsid w:val="00487AA1"/>
    <w:rsid w:val="00487AE5"/>
    <w:rsid w:val="00487CDD"/>
    <w:rsid w:val="00490136"/>
    <w:rsid w:val="00490458"/>
    <w:rsid w:val="004905C5"/>
    <w:rsid w:val="0049064B"/>
    <w:rsid w:val="0049092A"/>
    <w:rsid w:val="00490C1D"/>
    <w:rsid w:val="00490CB2"/>
    <w:rsid w:val="00490D16"/>
    <w:rsid w:val="00490D60"/>
    <w:rsid w:val="00490FBE"/>
    <w:rsid w:val="004910A4"/>
    <w:rsid w:val="004911FA"/>
    <w:rsid w:val="0049125B"/>
    <w:rsid w:val="004913DE"/>
    <w:rsid w:val="00491609"/>
    <w:rsid w:val="00491635"/>
    <w:rsid w:val="004918C0"/>
    <w:rsid w:val="00491D08"/>
    <w:rsid w:val="00491DD2"/>
    <w:rsid w:val="00491E7F"/>
    <w:rsid w:val="00491E90"/>
    <w:rsid w:val="0049204E"/>
    <w:rsid w:val="00492080"/>
    <w:rsid w:val="004921E6"/>
    <w:rsid w:val="004922BC"/>
    <w:rsid w:val="00492528"/>
    <w:rsid w:val="0049253B"/>
    <w:rsid w:val="00492566"/>
    <w:rsid w:val="0049260B"/>
    <w:rsid w:val="0049265C"/>
    <w:rsid w:val="0049269B"/>
    <w:rsid w:val="00492727"/>
    <w:rsid w:val="004927F3"/>
    <w:rsid w:val="0049292C"/>
    <w:rsid w:val="00492B51"/>
    <w:rsid w:val="004930C7"/>
    <w:rsid w:val="0049310B"/>
    <w:rsid w:val="0049313D"/>
    <w:rsid w:val="004931E9"/>
    <w:rsid w:val="00493307"/>
    <w:rsid w:val="004934AF"/>
    <w:rsid w:val="004935C2"/>
    <w:rsid w:val="004937AC"/>
    <w:rsid w:val="00493819"/>
    <w:rsid w:val="00493DD0"/>
    <w:rsid w:val="0049412E"/>
    <w:rsid w:val="00494134"/>
    <w:rsid w:val="004948F0"/>
    <w:rsid w:val="00494F44"/>
    <w:rsid w:val="00494F93"/>
    <w:rsid w:val="00495300"/>
    <w:rsid w:val="00495614"/>
    <w:rsid w:val="00495875"/>
    <w:rsid w:val="00495888"/>
    <w:rsid w:val="00495A2A"/>
    <w:rsid w:val="0049600C"/>
    <w:rsid w:val="00496058"/>
    <w:rsid w:val="0049605F"/>
    <w:rsid w:val="00496597"/>
    <w:rsid w:val="00496B6A"/>
    <w:rsid w:val="00496E2B"/>
    <w:rsid w:val="00496E9B"/>
    <w:rsid w:val="00497069"/>
    <w:rsid w:val="0049707D"/>
    <w:rsid w:val="00497222"/>
    <w:rsid w:val="00497275"/>
    <w:rsid w:val="00497338"/>
    <w:rsid w:val="004973E7"/>
    <w:rsid w:val="004974CB"/>
    <w:rsid w:val="00497591"/>
    <w:rsid w:val="004976A7"/>
    <w:rsid w:val="0049792A"/>
    <w:rsid w:val="00497AAC"/>
    <w:rsid w:val="00497D91"/>
    <w:rsid w:val="00497F07"/>
    <w:rsid w:val="004A0180"/>
    <w:rsid w:val="004A02EC"/>
    <w:rsid w:val="004A0429"/>
    <w:rsid w:val="004A04C9"/>
    <w:rsid w:val="004A0741"/>
    <w:rsid w:val="004A077A"/>
    <w:rsid w:val="004A0980"/>
    <w:rsid w:val="004A09FF"/>
    <w:rsid w:val="004A0A78"/>
    <w:rsid w:val="004A0C0C"/>
    <w:rsid w:val="004A0CAE"/>
    <w:rsid w:val="004A0F0D"/>
    <w:rsid w:val="004A1186"/>
    <w:rsid w:val="004A13B7"/>
    <w:rsid w:val="004A18AE"/>
    <w:rsid w:val="004A18B0"/>
    <w:rsid w:val="004A1924"/>
    <w:rsid w:val="004A1A0C"/>
    <w:rsid w:val="004A1B99"/>
    <w:rsid w:val="004A1BCC"/>
    <w:rsid w:val="004A1BDF"/>
    <w:rsid w:val="004A1D3D"/>
    <w:rsid w:val="004A1F6F"/>
    <w:rsid w:val="004A201E"/>
    <w:rsid w:val="004A20DC"/>
    <w:rsid w:val="004A21DD"/>
    <w:rsid w:val="004A23DB"/>
    <w:rsid w:val="004A28B9"/>
    <w:rsid w:val="004A28FF"/>
    <w:rsid w:val="004A2ADE"/>
    <w:rsid w:val="004A2B30"/>
    <w:rsid w:val="004A2CD0"/>
    <w:rsid w:val="004A303D"/>
    <w:rsid w:val="004A318B"/>
    <w:rsid w:val="004A31FA"/>
    <w:rsid w:val="004A321B"/>
    <w:rsid w:val="004A3415"/>
    <w:rsid w:val="004A3507"/>
    <w:rsid w:val="004A364F"/>
    <w:rsid w:val="004A3658"/>
    <w:rsid w:val="004A36DD"/>
    <w:rsid w:val="004A36F6"/>
    <w:rsid w:val="004A3712"/>
    <w:rsid w:val="004A3842"/>
    <w:rsid w:val="004A3B7B"/>
    <w:rsid w:val="004A3F30"/>
    <w:rsid w:val="004A3F38"/>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0DA"/>
    <w:rsid w:val="004A536A"/>
    <w:rsid w:val="004A5488"/>
    <w:rsid w:val="004A556B"/>
    <w:rsid w:val="004A5944"/>
    <w:rsid w:val="004A5BBA"/>
    <w:rsid w:val="004A5D94"/>
    <w:rsid w:val="004A5DD8"/>
    <w:rsid w:val="004A5FA4"/>
    <w:rsid w:val="004A604D"/>
    <w:rsid w:val="004A6076"/>
    <w:rsid w:val="004A6159"/>
    <w:rsid w:val="004A6203"/>
    <w:rsid w:val="004A6285"/>
    <w:rsid w:val="004A640A"/>
    <w:rsid w:val="004A6529"/>
    <w:rsid w:val="004A6861"/>
    <w:rsid w:val="004A68B7"/>
    <w:rsid w:val="004A69EF"/>
    <w:rsid w:val="004A6D1D"/>
    <w:rsid w:val="004A6E14"/>
    <w:rsid w:val="004A7261"/>
    <w:rsid w:val="004A740A"/>
    <w:rsid w:val="004A7B0C"/>
    <w:rsid w:val="004A7E2D"/>
    <w:rsid w:val="004B0035"/>
    <w:rsid w:val="004B03D9"/>
    <w:rsid w:val="004B054C"/>
    <w:rsid w:val="004B075D"/>
    <w:rsid w:val="004B0B1E"/>
    <w:rsid w:val="004B0CD0"/>
    <w:rsid w:val="004B0D1D"/>
    <w:rsid w:val="004B0D94"/>
    <w:rsid w:val="004B0DFC"/>
    <w:rsid w:val="004B1104"/>
    <w:rsid w:val="004B11BA"/>
    <w:rsid w:val="004B148A"/>
    <w:rsid w:val="004B14D1"/>
    <w:rsid w:val="004B1610"/>
    <w:rsid w:val="004B1A65"/>
    <w:rsid w:val="004B1C16"/>
    <w:rsid w:val="004B1E44"/>
    <w:rsid w:val="004B1F3F"/>
    <w:rsid w:val="004B208D"/>
    <w:rsid w:val="004B2236"/>
    <w:rsid w:val="004B25B4"/>
    <w:rsid w:val="004B2697"/>
    <w:rsid w:val="004B273C"/>
    <w:rsid w:val="004B2817"/>
    <w:rsid w:val="004B2AAD"/>
    <w:rsid w:val="004B2DDC"/>
    <w:rsid w:val="004B2FE3"/>
    <w:rsid w:val="004B31A8"/>
    <w:rsid w:val="004B329E"/>
    <w:rsid w:val="004B3328"/>
    <w:rsid w:val="004B33A5"/>
    <w:rsid w:val="004B343C"/>
    <w:rsid w:val="004B3599"/>
    <w:rsid w:val="004B3794"/>
    <w:rsid w:val="004B38B9"/>
    <w:rsid w:val="004B3A00"/>
    <w:rsid w:val="004B3B34"/>
    <w:rsid w:val="004B3FC8"/>
    <w:rsid w:val="004B41C3"/>
    <w:rsid w:val="004B4313"/>
    <w:rsid w:val="004B4364"/>
    <w:rsid w:val="004B45C6"/>
    <w:rsid w:val="004B4707"/>
    <w:rsid w:val="004B4819"/>
    <w:rsid w:val="004B483C"/>
    <w:rsid w:val="004B49A7"/>
    <w:rsid w:val="004B4A0A"/>
    <w:rsid w:val="004B4B5F"/>
    <w:rsid w:val="004B4D7C"/>
    <w:rsid w:val="004B4DA0"/>
    <w:rsid w:val="004B4E18"/>
    <w:rsid w:val="004B4E1D"/>
    <w:rsid w:val="004B4E38"/>
    <w:rsid w:val="004B4ECF"/>
    <w:rsid w:val="004B4FB6"/>
    <w:rsid w:val="004B51D2"/>
    <w:rsid w:val="004B551A"/>
    <w:rsid w:val="004B57D5"/>
    <w:rsid w:val="004B581A"/>
    <w:rsid w:val="004B58E7"/>
    <w:rsid w:val="004B5A78"/>
    <w:rsid w:val="004B5B98"/>
    <w:rsid w:val="004B5BA9"/>
    <w:rsid w:val="004B5C6F"/>
    <w:rsid w:val="004B5D8A"/>
    <w:rsid w:val="004B5E8C"/>
    <w:rsid w:val="004B608E"/>
    <w:rsid w:val="004B639D"/>
    <w:rsid w:val="004B6670"/>
    <w:rsid w:val="004B6676"/>
    <w:rsid w:val="004B68A7"/>
    <w:rsid w:val="004B6B99"/>
    <w:rsid w:val="004B6C25"/>
    <w:rsid w:val="004B6C30"/>
    <w:rsid w:val="004B6E1B"/>
    <w:rsid w:val="004B6EB8"/>
    <w:rsid w:val="004B6F9E"/>
    <w:rsid w:val="004B73B1"/>
    <w:rsid w:val="004B7869"/>
    <w:rsid w:val="004B78C9"/>
    <w:rsid w:val="004B79D3"/>
    <w:rsid w:val="004B7A5F"/>
    <w:rsid w:val="004B7DA2"/>
    <w:rsid w:val="004B7E54"/>
    <w:rsid w:val="004B7E94"/>
    <w:rsid w:val="004C009B"/>
    <w:rsid w:val="004C0368"/>
    <w:rsid w:val="004C07CF"/>
    <w:rsid w:val="004C0814"/>
    <w:rsid w:val="004C08C8"/>
    <w:rsid w:val="004C08DA"/>
    <w:rsid w:val="004C0A24"/>
    <w:rsid w:val="004C0DA1"/>
    <w:rsid w:val="004C0F47"/>
    <w:rsid w:val="004C10B1"/>
    <w:rsid w:val="004C152C"/>
    <w:rsid w:val="004C1820"/>
    <w:rsid w:val="004C189A"/>
    <w:rsid w:val="004C19B9"/>
    <w:rsid w:val="004C1A86"/>
    <w:rsid w:val="004C1AFB"/>
    <w:rsid w:val="004C1FDD"/>
    <w:rsid w:val="004C2117"/>
    <w:rsid w:val="004C2253"/>
    <w:rsid w:val="004C241C"/>
    <w:rsid w:val="004C2446"/>
    <w:rsid w:val="004C25D9"/>
    <w:rsid w:val="004C277A"/>
    <w:rsid w:val="004C2A61"/>
    <w:rsid w:val="004C2CC5"/>
    <w:rsid w:val="004C2E84"/>
    <w:rsid w:val="004C3096"/>
    <w:rsid w:val="004C3123"/>
    <w:rsid w:val="004C36F0"/>
    <w:rsid w:val="004C3BBD"/>
    <w:rsid w:val="004C3DAA"/>
    <w:rsid w:val="004C3E08"/>
    <w:rsid w:val="004C3FA6"/>
    <w:rsid w:val="004C418B"/>
    <w:rsid w:val="004C44A9"/>
    <w:rsid w:val="004C453E"/>
    <w:rsid w:val="004C466A"/>
    <w:rsid w:val="004C47F1"/>
    <w:rsid w:val="004C4851"/>
    <w:rsid w:val="004C48A3"/>
    <w:rsid w:val="004C490E"/>
    <w:rsid w:val="004C4CBB"/>
    <w:rsid w:val="004C5271"/>
    <w:rsid w:val="004C544B"/>
    <w:rsid w:val="004C5483"/>
    <w:rsid w:val="004C568B"/>
    <w:rsid w:val="004C5AB3"/>
    <w:rsid w:val="004C5C68"/>
    <w:rsid w:val="004C6029"/>
    <w:rsid w:val="004C6456"/>
    <w:rsid w:val="004C6553"/>
    <w:rsid w:val="004C6600"/>
    <w:rsid w:val="004C66CA"/>
    <w:rsid w:val="004C66D5"/>
    <w:rsid w:val="004C6807"/>
    <w:rsid w:val="004C6A1F"/>
    <w:rsid w:val="004C6AA4"/>
    <w:rsid w:val="004C6AA7"/>
    <w:rsid w:val="004C6ACA"/>
    <w:rsid w:val="004C6C97"/>
    <w:rsid w:val="004C6FD8"/>
    <w:rsid w:val="004C707F"/>
    <w:rsid w:val="004C709D"/>
    <w:rsid w:val="004C7137"/>
    <w:rsid w:val="004C7931"/>
    <w:rsid w:val="004D014D"/>
    <w:rsid w:val="004D061C"/>
    <w:rsid w:val="004D0BF8"/>
    <w:rsid w:val="004D0C5A"/>
    <w:rsid w:val="004D0DEA"/>
    <w:rsid w:val="004D0E42"/>
    <w:rsid w:val="004D0FDF"/>
    <w:rsid w:val="004D1012"/>
    <w:rsid w:val="004D1347"/>
    <w:rsid w:val="004D15CD"/>
    <w:rsid w:val="004D1625"/>
    <w:rsid w:val="004D199A"/>
    <w:rsid w:val="004D1CE9"/>
    <w:rsid w:val="004D1D9E"/>
    <w:rsid w:val="004D1E45"/>
    <w:rsid w:val="004D1FB6"/>
    <w:rsid w:val="004D20AF"/>
    <w:rsid w:val="004D23AC"/>
    <w:rsid w:val="004D250A"/>
    <w:rsid w:val="004D2598"/>
    <w:rsid w:val="004D2AEE"/>
    <w:rsid w:val="004D2C1D"/>
    <w:rsid w:val="004D2E64"/>
    <w:rsid w:val="004D2F7B"/>
    <w:rsid w:val="004D3449"/>
    <w:rsid w:val="004D3617"/>
    <w:rsid w:val="004D37F6"/>
    <w:rsid w:val="004D392D"/>
    <w:rsid w:val="004D39B6"/>
    <w:rsid w:val="004D3A2C"/>
    <w:rsid w:val="004D3B63"/>
    <w:rsid w:val="004D42A7"/>
    <w:rsid w:val="004D42B7"/>
    <w:rsid w:val="004D48A6"/>
    <w:rsid w:val="004D49BD"/>
    <w:rsid w:val="004D4A03"/>
    <w:rsid w:val="004D4E86"/>
    <w:rsid w:val="004D52AB"/>
    <w:rsid w:val="004D55C2"/>
    <w:rsid w:val="004D59C9"/>
    <w:rsid w:val="004D59F6"/>
    <w:rsid w:val="004D5D36"/>
    <w:rsid w:val="004D5D63"/>
    <w:rsid w:val="004D5DA4"/>
    <w:rsid w:val="004D6328"/>
    <w:rsid w:val="004D65D8"/>
    <w:rsid w:val="004D66A6"/>
    <w:rsid w:val="004D66A7"/>
    <w:rsid w:val="004D69AE"/>
    <w:rsid w:val="004D6B36"/>
    <w:rsid w:val="004D6BE8"/>
    <w:rsid w:val="004D6F0C"/>
    <w:rsid w:val="004D71E0"/>
    <w:rsid w:val="004D72E0"/>
    <w:rsid w:val="004D73C3"/>
    <w:rsid w:val="004D750A"/>
    <w:rsid w:val="004D7999"/>
    <w:rsid w:val="004D7B88"/>
    <w:rsid w:val="004D7C7F"/>
    <w:rsid w:val="004D7D76"/>
    <w:rsid w:val="004D7EAF"/>
    <w:rsid w:val="004D7F1A"/>
    <w:rsid w:val="004D7F72"/>
    <w:rsid w:val="004E0028"/>
    <w:rsid w:val="004E014B"/>
    <w:rsid w:val="004E04E1"/>
    <w:rsid w:val="004E0553"/>
    <w:rsid w:val="004E071D"/>
    <w:rsid w:val="004E0853"/>
    <w:rsid w:val="004E0879"/>
    <w:rsid w:val="004E0C7B"/>
    <w:rsid w:val="004E0D36"/>
    <w:rsid w:val="004E0FFA"/>
    <w:rsid w:val="004E1190"/>
    <w:rsid w:val="004E18F0"/>
    <w:rsid w:val="004E1A36"/>
    <w:rsid w:val="004E1C0D"/>
    <w:rsid w:val="004E1DC7"/>
    <w:rsid w:val="004E1E11"/>
    <w:rsid w:val="004E2383"/>
    <w:rsid w:val="004E24DF"/>
    <w:rsid w:val="004E2681"/>
    <w:rsid w:val="004E26BF"/>
    <w:rsid w:val="004E2712"/>
    <w:rsid w:val="004E274C"/>
    <w:rsid w:val="004E2821"/>
    <w:rsid w:val="004E28CB"/>
    <w:rsid w:val="004E2A07"/>
    <w:rsid w:val="004E2A9B"/>
    <w:rsid w:val="004E2B9D"/>
    <w:rsid w:val="004E2BE4"/>
    <w:rsid w:val="004E2CB5"/>
    <w:rsid w:val="004E2CC8"/>
    <w:rsid w:val="004E2D13"/>
    <w:rsid w:val="004E2F27"/>
    <w:rsid w:val="004E2FAD"/>
    <w:rsid w:val="004E2FE3"/>
    <w:rsid w:val="004E32DD"/>
    <w:rsid w:val="004E36B2"/>
    <w:rsid w:val="004E36C5"/>
    <w:rsid w:val="004E37DC"/>
    <w:rsid w:val="004E3A47"/>
    <w:rsid w:val="004E3CD8"/>
    <w:rsid w:val="004E3D5D"/>
    <w:rsid w:val="004E3E09"/>
    <w:rsid w:val="004E406B"/>
    <w:rsid w:val="004E40E7"/>
    <w:rsid w:val="004E40FC"/>
    <w:rsid w:val="004E411C"/>
    <w:rsid w:val="004E4143"/>
    <w:rsid w:val="004E42A6"/>
    <w:rsid w:val="004E4495"/>
    <w:rsid w:val="004E47D6"/>
    <w:rsid w:val="004E499B"/>
    <w:rsid w:val="004E4B0D"/>
    <w:rsid w:val="004E4CAA"/>
    <w:rsid w:val="004E4CC3"/>
    <w:rsid w:val="004E4E88"/>
    <w:rsid w:val="004E5118"/>
    <w:rsid w:val="004E523B"/>
    <w:rsid w:val="004E52AB"/>
    <w:rsid w:val="004E5367"/>
    <w:rsid w:val="004E5500"/>
    <w:rsid w:val="004E56F2"/>
    <w:rsid w:val="004E5705"/>
    <w:rsid w:val="004E5820"/>
    <w:rsid w:val="004E5C1F"/>
    <w:rsid w:val="004E5C56"/>
    <w:rsid w:val="004E5C71"/>
    <w:rsid w:val="004E5EF6"/>
    <w:rsid w:val="004E5F67"/>
    <w:rsid w:val="004E607B"/>
    <w:rsid w:val="004E6288"/>
    <w:rsid w:val="004E6358"/>
    <w:rsid w:val="004E654F"/>
    <w:rsid w:val="004E6569"/>
    <w:rsid w:val="004E67A5"/>
    <w:rsid w:val="004E6A7E"/>
    <w:rsid w:val="004E6CD5"/>
    <w:rsid w:val="004E6CE2"/>
    <w:rsid w:val="004E6E6F"/>
    <w:rsid w:val="004E7163"/>
    <w:rsid w:val="004E72AB"/>
    <w:rsid w:val="004E72AF"/>
    <w:rsid w:val="004E7382"/>
    <w:rsid w:val="004E7528"/>
    <w:rsid w:val="004E7758"/>
    <w:rsid w:val="004E7895"/>
    <w:rsid w:val="004E7975"/>
    <w:rsid w:val="004E7ACC"/>
    <w:rsid w:val="004E7F38"/>
    <w:rsid w:val="004E7F6A"/>
    <w:rsid w:val="004F006B"/>
    <w:rsid w:val="004F006C"/>
    <w:rsid w:val="004F00CA"/>
    <w:rsid w:val="004F01DD"/>
    <w:rsid w:val="004F01DE"/>
    <w:rsid w:val="004F023F"/>
    <w:rsid w:val="004F0698"/>
    <w:rsid w:val="004F070E"/>
    <w:rsid w:val="004F0942"/>
    <w:rsid w:val="004F094D"/>
    <w:rsid w:val="004F0BCD"/>
    <w:rsid w:val="004F0BF0"/>
    <w:rsid w:val="004F0C8E"/>
    <w:rsid w:val="004F0EE9"/>
    <w:rsid w:val="004F0EF2"/>
    <w:rsid w:val="004F0F30"/>
    <w:rsid w:val="004F10A4"/>
    <w:rsid w:val="004F10E6"/>
    <w:rsid w:val="004F13F4"/>
    <w:rsid w:val="004F14DA"/>
    <w:rsid w:val="004F1770"/>
    <w:rsid w:val="004F17B3"/>
    <w:rsid w:val="004F1A1C"/>
    <w:rsid w:val="004F1C1F"/>
    <w:rsid w:val="004F1C2C"/>
    <w:rsid w:val="004F1C85"/>
    <w:rsid w:val="004F2124"/>
    <w:rsid w:val="004F21E5"/>
    <w:rsid w:val="004F2825"/>
    <w:rsid w:val="004F2ABF"/>
    <w:rsid w:val="004F2E4D"/>
    <w:rsid w:val="004F2FE3"/>
    <w:rsid w:val="004F3009"/>
    <w:rsid w:val="004F320D"/>
    <w:rsid w:val="004F33E8"/>
    <w:rsid w:val="004F365D"/>
    <w:rsid w:val="004F3CBD"/>
    <w:rsid w:val="004F3E90"/>
    <w:rsid w:val="004F45CF"/>
    <w:rsid w:val="004F460D"/>
    <w:rsid w:val="004F47A4"/>
    <w:rsid w:val="004F4889"/>
    <w:rsid w:val="004F4903"/>
    <w:rsid w:val="004F4A24"/>
    <w:rsid w:val="004F4B39"/>
    <w:rsid w:val="004F4D99"/>
    <w:rsid w:val="004F4D9F"/>
    <w:rsid w:val="004F4F39"/>
    <w:rsid w:val="004F5059"/>
    <w:rsid w:val="004F518E"/>
    <w:rsid w:val="004F51C0"/>
    <w:rsid w:val="004F5296"/>
    <w:rsid w:val="004F534F"/>
    <w:rsid w:val="004F53F9"/>
    <w:rsid w:val="004F5430"/>
    <w:rsid w:val="004F5495"/>
    <w:rsid w:val="004F57F6"/>
    <w:rsid w:val="004F5869"/>
    <w:rsid w:val="004F5BBA"/>
    <w:rsid w:val="004F5CC1"/>
    <w:rsid w:val="004F5FD6"/>
    <w:rsid w:val="004F67B8"/>
    <w:rsid w:val="004F687B"/>
    <w:rsid w:val="004F696B"/>
    <w:rsid w:val="004F69A1"/>
    <w:rsid w:val="004F69AC"/>
    <w:rsid w:val="004F6AC4"/>
    <w:rsid w:val="004F6CF1"/>
    <w:rsid w:val="004F6F56"/>
    <w:rsid w:val="004F72A9"/>
    <w:rsid w:val="004F72C0"/>
    <w:rsid w:val="004F7327"/>
    <w:rsid w:val="004F741A"/>
    <w:rsid w:val="004F7671"/>
    <w:rsid w:val="004F76AF"/>
    <w:rsid w:val="004F76DB"/>
    <w:rsid w:val="004F7709"/>
    <w:rsid w:val="004F786C"/>
    <w:rsid w:val="004F79D3"/>
    <w:rsid w:val="004F79DA"/>
    <w:rsid w:val="004F7BFA"/>
    <w:rsid w:val="00500027"/>
    <w:rsid w:val="005005DB"/>
    <w:rsid w:val="005005F5"/>
    <w:rsid w:val="005006AD"/>
    <w:rsid w:val="005009A0"/>
    <w:rsid w:val="00500A91"/>
    <w:rsid w:val="00500B19"/>
    <w:rsid w:val="00500C72"/>
    <w:rsid w:val="00500D05"/>
    <w:rsid w:val="00500F44"/>
    <w:rsid w:val="00501170"/>
    <w:rsid w:val="00501477"/>
    <w:rsid w:val="00501790"/>
    <w:rsid w:val="00501BE8"/>
    <w:rsid w:val="00501C21"/>
    <w:rsid w:val="00501CC7"/>
    <w:rsid w:val="00501DB2"/>
    <w:rsid w:val="0050227C"/>
    <w:rsid w:val="005022FC"/>
    <w:rsid w:val="005023AB"/>
    <w:rsid w:val="005023B2"/>
    <w:rsid w:val="005023F2"/>
    <w:rsid w:val="0050261D"/>
    <w:rsid w:val="00502887"/>
    <w:rsid w:val="00502AA4"/>
    <w:rsid w:val="00502AE8"/>
    <w:rsid w:val="00502F14"/>
    <w:rsid w:val="0050373E"/>
    <w:rsid w:val="00503B1A"/>
    <w:rsid w:val="00503BA8"/>
    <w:rsid w:val="00503DF6"/>
    <w:rsid w:val="00503F68"/>
    <w:rsid w:val="00504614"/>
    <w:rsid w:val="00504623"/>
    <w:rsid w:val="005048E2"/>
    <w:rsid w:val="00504996"/>
    <w:rsid w:val="00504BC7"/>
    <w:rsid w:val="00504C0F"/>
    <w:rsid w:val="00504E5A"/>
    <w:rsid w:val="005053B4"/>
    <w:rsid w:val="00505753"/>
    <w:rsid w:val="0050575F"/>
    <w:rsid w:val="00505839"/>
    <w:rsid w:val="00505866"/>
    <w:rsid w:val="005058BB"/>
    <w:rsid w:val="005058F6"/>
    <w:rsid w:val="005060B0"/>
    <w:rsid w:val="00506315"/>
    <w:rsid w:val="005064AB"/>
    <w:rsid w:val="005065CE"/>
    <w:rsid w:val="00506681"/>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202"/>
    <w:rsid w:val="005104EF"/>
    <w:rsid w:val="0051080A"/>
    <w:rsid w:val="00510901"/>
    <w:rsid w:val="00510AC3"/>
    <w:rsid w:val="00510AD5"/>
    <w:rsid w:val="00510C92"/>
    <w:rsid w:val="00510DA8"/>
    <w:rsid w:val="00510E38"/>
    <w:rsid w:val="00510F8C"/>
    <w:rsid w:val="00510F9F"/>
    <w:rsid w:val="00511129"/>
    <w:rsid w:val="005112DF"/>
    <w:rsid w:val="0051132A"/>
    <w:rsid w:val="0051134C"/>
    <w:rsid w:val="00511392"/>
    <w:rsid w:val="0051165C"/>
    <w:rsid w:val="005116FE"/>
    <w:rsid w:val="005119E5"/>
    <w:rsid w:val="00511CBA"/>
    <w:rsid w:val="00511F02"/>
    <w:rsid w:val="00512381"/>
    <w:rsid w:val="005124C4"/>
    <w:rsid w:val="005124E2"/>
    <w:rsid w:val="005125B6"/>
    <w:rsid w:val="005125D5"/>
    <w:rsid w:val="0051268E"/>
    <w:rsid w:val="0051273B"/>
    <w:rsid w:val="00512B75"/>
    <w:rsid w:val="00512BE4"/>
    <w:rsid w:val="00512E2D"/>
    <w:rsid w:val="00512EC7"/>
    <w:rsid w:val="00512F31"/>
    <w:rsid w:val="005130FF"/>
    <w:rsid w:val="00513174"/>
    <w:rsid w:val="0051342A"/>
    <w:rsid w:val="00513574"/>
    <w:rsid w:val="005137B8"/>
    <w:rsid w:val="00513964"/>
    <w:rsid w:val="00513DF3"/>
    <w:rsid w:val="00513EFE"/>
    <w:rsid w:val="005140A9"/>
    <w:rsid w:val="0051415C"/>
    <w:rsid w:val="005145BA"/>
    <w:rsid w:val="005149C4"/>
    <w:rsid w:val="00514C5C"/>
    <w:rsid w:val="0051527D"/>
    <w:rsid w:val="00515347"/>
    <w:rsid w:val="0051563A"/>
    <w:rsid w:val="005156A4"/>
    <w:rsid w:val="00515704"/>
    <w:rsid w:val="00515C54"/>
    <w:rsid w:val="00515EBE"/>
    <w:rsid w:val="00515F8A"/>
    <w:rsid w:val="00515FB1"/>
    <w:rsid w:val="00516116"/>
    <w:rsid w:val="0051632E"/>
    <w:rsid w:val="005164E2"/>
    <w:rsid w:val="005165E2"/>
    <w:rsid w:val="005166E9"/>
    <w:rsid w:val="0051678B"/>
    <w:rsid w:val="00516981"/>
    <w:rsid w:val="005169E1"/>
    <w:rsid w:val="00516AE0"/>
    <w:rsid w:val="00516B60"/>
    <w:rsid w:val="00516B78"/>
    <w:rsid w:val="0051708A"/>
    <w:rsid w:val="005173D9"/>
    <w:rsid w:val="0051751C"/>
    <w:rsid w:val="005175DA"/>
    <w:rsid w:val="00517837"/>
    <w:rsid w:val="00517944"/>
    <w:rsid w:val="005179DF"/>
    <w:rsid w:val="00517A1F"/>
    <w:rsid w:val="00517A57"/>
    <w:rsid w:val="00517A5E"/>
    <w:rsid w:val="00517C76"/>
    <w:rsid w:val="00517C91"/>
    <w:rsid w:val="00517C9F"/>
    <w:rsid w:val="00517D46"/>
    <w:rsid w:val="00517EF3"/>
    <w:rsid w:val="00517F6D"/>
    <w:rsid w:val="00520087"/>
    <w:rsid w:val="005206E3"/>
    <w:rsid w:val="00520776"/>
    <w:rsid w:val="0052081A"/>
    <w:rsid w:val="005208D2"/>
    <w:rsid w:val="00520B49"/>
    <w:rsid w:val="00520CCE"/>
    <w:rsid w:val="005214B8"/>
    <w:rsid w:val="005216FB"/>
    <w:rsid w:val="0052178B"/>
    <w:rsid w:val="00521A46"/>
    <w:rsid w:val="00521C5E"/>
    <w:rsid w:val="00521CF2"/>
    <w:rsid w:val="00521E5F"/>
    <w:rsid w:val="0052206B"/>
    <w:rsid w:val="00522084"/>
    <w:rsid w:val="005225A9"/>
    <w:rsid w:val="0052263E"/>
    <w:rsid w:val="005226C8"/>
    <w:rsid w:val="00522737"/>
    <w:rsid w:val="00522CD8"/>
    <w:rsid w:val="00523007"/>
    <w:rsid w:val="005230C8"/>
    <w:rsid w:val="005233B7"/>
    <w:rsid w:val="0052355D"/>
    <w:rsid w:val="005236E0"/>
    <w:rsid w:val="0052388B"/>
    <w:rsid w:val="00523909"/>
    <w:rsid w:val="0052393F"/>
    <w:rsid w:val="00523B4D"/>
    <w:rsid w:val="00523D11"/>
    <w:rsid w:val="00523DFF"/>
    <w:rsid w:val="00523EA3"/>
    <w:rsid w:val="00523F05"/>
    <w:rsid w:val="005241A2"/>
    <w:rsid w:val="005241D0"/>
    <w:rsid w:val="00524520"/>
    <w:rsid w:val="00524522"/>
    <w:rsid w:val="00524575"/>
    <w:rsid w:val="005246DC"/>
    <w:rsid w:val="00524809"/>
    <w:rsid w:val="00524A3B"/>
    <w:rsid w:val="00524C1F"/>
    <w:rsid w:val="00525201"/>
    <w:rsid w:val="00525359"/>
    <w:rsid w:val="00525380"/>
    <w:rsid w:val="00525452"/>
    <w:rsid w:val="00525468"/>
    <w:rsid w:val="005255C7"/>
    <w:rsid w:val="005256C2"/>
    <w:rsid w:val="005256D1"/>
    <w:rsid w:val="0052584E"/>
    <w:rsid w:val="00525A08"/>
    <w:rsid w:val="00525A0D"/>
    <w:rsid w:val="00525B6B"/>
    <w:rsid w:val="00525F33"/>
    <w:rsid w:val="005260B4"/>
    <w:rsid w:val="0052613B"/>
    <w:rsid w:val="005264E5"/>
    <w:rsid w:val="005264E6"/>
    <w:rsid w:val="005266CC"/>
    <w:rsid w:val="005267E0"/>
    <w:rsid w:val="005267FE"/>
    <w:rsid w:val="00526894"/>
    <w:rsid w:val="00526D94"/>
    <w:rsid w:val="0052729C"/>
    <w:rsid w:val="005272F0"/>
    <w:rsid w:val="00527383"/>
    <w:rsid w:val="00527A4C"/>
    <w:rsid w:val="00527AEF"/>
    <w:rsid w:val="005300D7"/>
    <w:rsid w:val="0053029D"/>
    <w:rsid w:val="00530339"/>
    <w:rsid w:val="00530387"/>
    <w:rsid w:val="005303CC"/>
    <w:rsid w:val="005304A2"/>
    <w:rsid w:val="00530705"/>
    <w:rsid w:val="0053085D"/>
    <w:rsid w:val="00530A41"/>
    <w:rsid w:val="00530E71"/>
    <w:rsid w:val="00530EF4"/>
    <w:rsid w:val="00530F49"/>
    <w:rsid w:val="00530F84"/>
    <w:rsid w:val="00531274"/>
    <w:rsid w:val="005314ED"/>
    <w:rsid w:val="0053151D"/>
    <w:rsid w:val="00531571"/>
    <w:rsid w:val="005315B8"/>
    <w:rsid w:val="0053175F"/>
    <w:rsid w:val="00531912"/>
    <w:rsid w:val="00531BC8"/>
    <w:rsid w:val="00531D42"/>
    <w:rsid w:val="00531E48"/>
    <w:rsid w:val="00532147"/>
    <w:rsid w:val="0053231E"/>
    <w:rsid w:val="005323EA"/>
    <w:rsid w:val="00532431"/>
    <w:rsid w:val="00532C10"/>
    <w:rsid w:val="00532C8D"/>
    <w:rsid w:val="00532DD8"/>
    <w:rsid w:val="00532DFA"/>
    <w:rsid w:val="00532E57"/>
    <w:rsid w:val="00532E63"/>
    <w:rsid w:val="0053307A"/>
    <w:rsid w:val="0053309C"/>
    <w:rsid w:val="0053311E"/>
    <w:rsid w:val="0053319D"/>
    <w:rsid w:val="00533268"/>
    <w:rsid w:val="0053346B"/>
    <w:rsid w:val="005335D4"/>
    <w:rsid w:val="00533919"/>
    <w:rsid w:val="00533B81"/>
    <w:rsid w:val="00533D3E"/>
    <w:rsid w:val="00533DD4"/>
    <w:rsid w:val="00533E67"/>
    <w:rsid w:val="00534000"/>
    <w:rsid w:val="00534020"/>
    <w:rsid w:val="005341C3"/>
    <w:rsid w:val="005342E8"/>
    <w:rsid w:val="00534477"/>
    <w:rsid w:val="005344FB"/>
    <w:rsid w:val="0053453C"/>
    <w:rsid w:val="0053471B"/>
    <w:rsid w:val="00534784"/>
    <w:rsid w:val="00534987"/>
    <w:rsid w:val="005349E7"/>
    <w:rsid w:val="00534A2B"/>
    <w:rsid w:val="00534DA4"/>
    <w:rsid w:val="00534E96"/>
    <w:rsid w:val="00534FDE"/>
    <w:rsid w:val="00535117"/>
    <w:rsid w:val="005351E5"/>
    <w:rsid w:val="00535377"/>
    <w:rsid w:val="005353E5"/>
    <w:rsid w:val="005353FC"/>
    <w:rsid w:val="0053543D"/>
    <w:rsid w:val="005354A2"/>
    <w:rsid w:val="00535629"/>
    <w:rsid w:val="00535643"/>
    <w:rsid w:val="0053566A"/>
    <w:rsid w:val="005356AF"/>
    <w:rsid w:val="0053572C"/>
    <w:rsid w:val="0053574F"/>
    <w:rsid w:val="0053598D"/>
    <w:rsid w:val="00535D5B"/>
    <w:rsid w:val="00535E03"/>
    <w:rsid w:val="00535FFC"/>
    <w:rsid w:val="0053657A"/>
    <w:rsid w:val="005366CA"/>
    <w:rsid w:val="0053677C"/>
    <w:rsid w:val="00536972"/>
    <w:rsid w:val="005369AB"/>
    <w:rsid w:val="00536AAD"/>
    <w:rsid w:val="00536BB9"/>
    <w:rsid w:val="00536D15"/>
    <w:rsid w:val="00536DFB"/>
    <w:rsid w:val="0053708A"/>
    <w:rsid w:val="00537566"/>
    <w:rsid w:val="00537721"/>
    <w:rsid w:val="005377F2"/>
    <w:rsid w:val="00537B4B"/>
    <w:rsid w:val="00537BF0"/>
    <w:rsid w:val="00537D71"/>
    <w:rsid w:val="00537F67"/>
    <w:rsid w:val="00540036"/>
    <w:rsid w:val="0054008C"/>
    <w:rsid w:val="005402BC"/>
    <w:rsid w:val="005405CE"/>
    <w:rsid w:val="0054062B"/>
    <w:rsid w:val="005407B3"/>
    <w:rsid w:val="00540803"/>
    <w:rsid w:val="005408DD"/>
    <w:rsid w:val="00540B8B"/>
    <w:rsid w:val="00540CCC"/>
    <w:rsid w:val="005413D7"/>
    <w:rsid w:val="00541487"/>
    <w:rsid w:val="005415B2"/>
    <w:rsid w:val="005416FF"/>
    <w:rsid w:val="0054175B"/>
    <w:rsid w:val="0054185E"/>
    <w:rsid w:val="00541ABD"/>
    <w:rsid w:val="00541BFD"/>
    <w:rsid w:val="00541CE7"/>
    <w:rsid w:val="00541FEE"/>
    <w:rsid w:val="005421D4"/>
    <w:rsid w:val="0054228B"/>
    <w:rsid w:val="0054247E"/>
    <w:rsid w:val="00542514"/>
    <w:rsid w:val="00542996"/>
    <w:rsid w:val="00542A53"/>
    <w:rsid w:val="00542C21"/>
    <w:rsid w:val="00542CA8"/>
    <w:rsid w:val="00542D93"/>
    <w:rsid w:val="00542FF7"/>
    <w:rsid w:val="0054306A"/>
    <w:rsid w:val="005431CD"/>
    <w:rsid w:val="005435FB"/>
    <w:rsid w:val="00543691"/>
    <w:rsid w:val="00543773"/>
    <w:rsid w:val="00543A93"/>
    <w:rsid w:val="00543B29"/>
    <w:rsid w:val="00543E88"/>
    <w:rsid w:val="005441FA"/>
    <w:rsid w:val="005442E8"/>
    <w:rsid w:val="0054467A"/>
    <w:rsid w:val="00544688"/>
    <w:rsid w:val="00544C66"/>
    <w:rsid w:val="00544D68"/>
    <w:rsid w:val="0054515A"/>
    <w:rsid w:val="0054540C"/>
    <w:rsid w:val="0054541A"/>
    <w:rsid w:val="005457E2"/>
    <w:rsid w:val="005457F9"/>
    <w:rsid w:val="00545B1E"/>
    <w:rsid w:val="00545CC4"/>
    <w:rsid w:val="00545CCD"/>
    <w:rsid w:val="00545D43"/>
    <w:rsid w:val="00545DA4"/>
    <w:rsid w:val="00545F01"/>
    <w:rsid w:val="0054608A"/>
    <w:rsid w:val="005460BC"/>
    <w:rsid w:val="00546162"/>
    <w:rsid w:val="00546205"/>
    <w:rsid w:val="0054637F"/>
    <w:rsid w:val="005464A6"/>
    <w:rsid w:val="00546587"/>
    <w:rsid w:val="0054662A"/>
    <w:rsid w:val="0054666F"/>
    <w:rsid w:val="005466BF"/>
    <w:rsid w:val="00546813"/>
    <w:rsid w:val="0054683D"/>
    <w:rsid w:val="00546899"/>
    <w:rsid w:val="00546902"/>
    <w:rsid w:val="00546A2D"/>
    <w:rsid w:val="00546A40"/>
    <w:rsid w:val="00546BD9"/>
    <w:rsid w:val="00546D93"/>
    <w:rsid w:val="00546E18"/>
    <w:rsid w:val="00546FA0"/>
    <w:rsid w:val="005474B7"/>
    <w:rsid w:val="005475DF"/>
    <w:rsid w:val="00547872"/>
    <w:rsid w:val="00547A89"/>
    <w:rsid w:val="00547C62"/>
    <w:rsid w:val="00547D38"/>
    <w:rsid w:val="00547DE7"/>
    <w:rsid w:val="00547E46"/>
    <w:rsid w:val="00550045"/>
    <w:rsid w:val="00550054"/>
    <w:rsid w:val="00550469"/>
    <w:rsid w:val="00550535"/>
    <w:rsid w:val="005506A8"/>
    <w:rsid w:val="00550ABF"/>
    <w:rsid w:val="00550D7E"/>
    <w:rsid w:val="00550E20"/>
    <w:rsid w:val="00550EED"/>
    <w:rsid w:val="0055100D"/>
    <w:rsid w:val="005515E9"/>
    <w:rsid w:val="00551608"/>
    <w:rsid w:val="005516A6"/>
    <w:rsid w:val="005516B2"/>
    <w:rsid w:val="00551887"/>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E5"/>
    <w:rsid w:val="005534D7"/>
    <w:rsid w:val="0055377C"/>
    <w:rsid w:val="0055388C"/>
    <w:rsid w:val="00553890"/>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1AB"/>
    <w:rsid w:val="00555376"/>
    <w:rsid w:val="0055571F"/>
    <w:rsid w:val="005558C1"/>
    <w:rsid w:val="00555A3E"/>
    <w:rsid w:val="00555D95"/>
    <w:rsid w:val="00555E47"/>
    <w:rsid w:val="00555F8D"/>
    <w:rsid w:val="00555FEF"/>
    <w:rsid w:val="00556020"/>
    <w:rsid w:val="00556060"/>
    <w:rsid w:val="005562C4"/>
    <w:rsid w:val="005562F1"/>
    <w:rsid w:val="005565B0"/>
    <w:rsid w:val="00556A06"/>
    <w:rsid w:val="00556D52"/>
    <w:rsid w:val="00556D85"/>
    <w:rsid w:val="00556E1C"/>
    <w:rsid w:val="00556F37"/>
    <w:rsid w:val="005571C0"/>
    <w:rsid w:val="0055731B"/>
    <w:rsid w:val="0055739D"/>
    <w:rsid w:val="005574B1"/>
    <w:rsid w:val="0055784D"/>
    <w:rsid w:val="005578D6"/>
    <w:rsid w:val="005579B0"/>
    <w:rsid w:val="00557A21"/>
    <w:rsid w:val="00557CA1"/>
    <w:rsid w:val="0056004D"/>
    <w:rsid w:val="005601CC"/>
    <w:rsid w:val="005601F8"/>
    <w:rsid w:val="005605AE"/>
    <w:rsid w:val="005605EB"/>
    <w:rsid w:val="00560C72"/>
    <w:rsid w:val="00560D04"/>
    <w:rsid w:val="00560E57"/>
    <w:rsid w:val="00560F42"/>
    <w:rsid w:val="00561148"/>
    <w:rsid w:val="005613D4"/>
    <w:rsid w:val="0056153F"/>
    <w:rsid w:val="00561651"/>
    <w:rsid w:val="00561791"/>
    <w:rsid w:val="00561B1A"/>
    <w:rsid w:val="00561F4E"/>
    <w:rsid w:val="00562121"/>
    <w:rsid w:val="0056232F"/>
    <w:rsid w:val="0056236E"/>
    <w:rsid w:val="005626F9"/>
    <w:rsid w:val="00562833"/>
    <w:rsid w:val="0056288E"/>
    <w:rsid w:val="00562A05"/>
    <w:rsid w:val="00562B6C"/>
    <w:rsid w:val="00563094"/>
    <w:rsid w:val="005630C5"/>
    <w:rsid w:val="0056326C"/>
    <w:rsid w:val="005634DF"/>
    <w:rsid w:val="00563624"/>
    <w:rsid w:val="00563644"/>
    <w:rsid w:val="00563AF2"/>
    <w:rsid w:val="00563BDD"/>
    <w:rsid w:val="00563C4E"/>
    <w:rsid w:val="00563C82"/>
    <w:rsid w:val="00563E50"/>
    <w:rsid w:val="00563ED5"/>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1B3"/>
    <w:rsid w:val="005651E9"/>
    <w:rsid w:val="005652ED"/>
    <w:rsid w:val="0056548D"/>
    <w:rsid w:val="00565509"/>
    <w:rsid w:val="00565824"/>
    <w:rsid w:val="00565ABF"/>
    <w:rsid w:val="00565C30"/>
    <w:rsid w:val="00565D53"/>
    <w:rsid w:val="00565E00"/>
    <w:rsid w:val="00565E3B"/>
    <w:rsid w:val="005661F2"/>
    <w:rsid w:val="005663E9"/>
    <w:rsid w:val="005664C0"/>
    <w:rsid w:val="005666AB"/>
    <w:rsid w:val="005667BF"/>
    <w:rsid w:val="005668F4"/>
    <w:rsid w:val="00566B16"/>
    <w:rsid w:val="00566B60"/>
    <w:rsid w:val="00566C68"/>
    <w:rsid w:val="00566D06"/>
    <w:rsid w:val="00567040"/>
    <w:rsid w:val="0056711A"/>
    <w:rsid w:val="005672B0"/>
    <w:rsid w:val="0056774E"/>
    <w:rsid w:val="00567847"/>
    <w:rsid w:val="00567A3C"/>
    <w:rsid w:val="00567AF2"/>
    <w:rsid w:val="00567BAA"/>
    <w:rsid w:val="00567CBC"/>
    <w:rsid w:val="00567EAE"/>
    <w:rsid w:val="00570070"/>
    <w:rsid w:val="0057031F"/>
    <w:rsid w:val="00570548"/>
    <w:rsid w:val="00570614"/>
    <w:rsid w:val="005706CA"/>
    <w:rsid w:val="0057073B"/>
    <w:rsid w:val="0057091C"/>
    <w:rsid w:val="00570937"/>
    <w:rsid w:val="00570B9B"/>
    <w:rsid w:val="00570D59"/>
    <w:rsid w:val="00570DFC"/>
    <w:rsid w:val="00570F52"/>
    <w:rsid w:val="00571068"/>
    <w:rsid w:val="005712CD"/>
    <w:rsid w:val="005713B7"/>
    <w:rsid w:val="005713C0"/>
    <w:rsid w:val="00571577"/>
    <w:rsid w:val="00571714"/>
    <w:rsid w:val="0057171D"/>
    <w:rsid w:val="00571860"/>
    <w:rsid w:val="005718B9"/>
    <w:rsid w:val="005719D2"/>
    <w:rsid w:val="00571A78"/>
    <w:rsid w:val="00571D27"/>
    <w:rsid w:val="00571D35"/>
    <w:rsid w:val="00571D3D"/>
    <w:rsid w:val="00571D46"/>
    <w:rsid w:val="00571FA8"/>
    <w:rsid w:val="005721D0"/>
    <w:rsid w:val="00572456"/>
    <w:rsid w:val="00572649"/>
    <w:rsid w:val="005728CB"/>
    <w:rsid w:val="00572B31"/>
    <w:rsid w:val="00572D9A"/>
    <w:rsid w:val="0057312B"/>
    <w:rsid w:val="005733EB"/>
    <w:rsid w:val="00573492"/>
    <w:rsid w:val="0057358B"/>
    <w:rsid w:val="005736E8"/>
    <w:rsid w:val="00573766"/>
    <w:rsid w:val="00573969"/>
    <w:rsid w:val="0057399A"/>
    <w:rsid w:val="005739A5"/>
    <w:rsid w:val="00573C13"/>
    <w:rsid w:val="00573C8D"/>
    <w:rsid w:val="00573CE4"/>
    <w:rsid w:val="00573EC5"/>
    <w:rsid w:val="00573F35"/>
    <w:rsid w:val="00574164"/>
    <w:rsid w:val="00574360"/>
    <w:rsid w:val="00574425"/>
    <w:rsid w:val="005745D9"/>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FF"/>
    <w:rsid w:val="00575CB7"/>
    <w:rsid w:val="00575DE4"/>
    <w:rsid w:val="00575E14"/>
    <w:rsid w:val="00575FB6"/>
    <w:rsid w:val="00575FF1"/>
    <w:rsid w:val="0057677E"/>
    <w:rsid w:val="005767CC"/>
    <w:rsid w:val="005768F7"/>
    <w:rsid w:val="00576942"/>
    <w:rsid w:val="00576BE6"/>
    <w:rsid w:val="00576BF9"/>
    <w:rsid w:val="00576CBD"/>
    <w:rsid w:val="00576E4C"/>
    <w:rsid w:val="0057710D"/>
    <w:rsid w:val="0057732E"/>
    <w:rsid w:val="00577426"/>
    <w:rsid w:val="005775F9"/>
    <w:rsid w:val="005803B6"/>
    <w:rsid w:val="00580474"/>
    <w:rsid w:val="005804B3"/>
    <w:rsid w:val="005804E8"/>
    <w:rsid w:val="005806A0"/>
    <w:rsid w:val="005808FE"/>
    <w:rsid w:val="00580992"/>
    <w:rsid w:val="00580D57"/>
    <w:rsid w:val="00581033"/>
    <w:rsid w:val="005811F3"/>
    <w:rsid w:val="00581AAD"/>
    <w:rsid w:val="00581BEC"/>
    <w:rsid w:val="005823C4"/>
    <w:rsid w:val="005823F2"/>
    <w:rsid w:val="00582989"/>
    <w:rsid w:val="005829DE"/>
    <w:rsid w:val="00582A84"/>
    <w:rsid w:val="00582BC1"/>
    <w:rsid w:val="00582C6F"/>
    <w:rsid w:val="00582D08"/>
    <w:rsid w:val="005831E0"/>
    <w:rsid w:val="005835A6"/>
    <w:rsid w:val="00583804"/>
    <w:rsid w:val="00583836"/>
    <w:rsid w:val="005838F1"/>
    <w:rsid w:val="005839A3"/>
    <w:rsid w:val="005839CC"/>
    <w:rsid w:val="00583D0C"/>
    <w:rsid w:val="00583DDB"/>
    <w:rsid w:val="00583FAA"/>
    <w:rsid w:val="00584340"/>
    <w:rsid w:val="00584400"/>
    <w:rsid w:val="0058444E"/>
    <w:rsid w:val="0058467C"/>
    <w:rsid w:val="005848F9"/>
    <w:rsid w:val="00584B3E"/>
    <w:rsid w:val="00584CC9"/>
    <w:rsid w:val="00584DAE"/>
    <w:rsid w:val="00584E21"/>
    <w:rsid w:val="005850AE"/>
    <w:rsid w:val="005851ED"/>
    <w:rsid w:val="00585213"/>
    <w:rsid w:val="0058544F"/>
    <w:rsid w:val="005856AB"/>
    <w:rsid w:val="00585916"/>
    <w:rsid w:val="00585A58"/>
    <w:rsid w:val="00585BAF"/>
    <w:rsid w:val="00585C08"/>
    <w:rsid w:val="00585C72"/>
    <w:rsid w:val="00585C7A"/>
    <w:rsid w:val="00585E0F"/>
    <w:rsid w:val="005860A0"/>
    <w:rsid w:val="005861F8"/>
    <w:rsid w:val="005862AB"/>
    <w:rsid w:val="005862E5"/>
    <w:rsid w:val="00586496"/>
    <w:rsid w:val="005866FE"/>
    <w:rsid w:val="0058679C"/>
    <w:rsid w:val="005867AC"/>
    <w:rsid w:val="00586B31"/>
    <w:rsid w:val="00586B3C"/>
    <w:rsid w:val="00586B4B"/>
    <w:rsid w:val="00586CC9"/>
    <w:rsid w:val="00586DE7"/>
    <w:rsid w:val="00586FAB"/>
    <w:rsid w:val="0058710A"/>
    <w:rsid w:val="00587247"/>
    <w:rsid w:val="00587295"/>
    <w:rsid w:val="0058768A"/>
    <w:rsid w:val="00587695"/>
    <w:rsid w:val="00587810"/>
    <w:rsid w:val="005878E1"/>
    <w:rsid w:val="00587912"/>
    <w:rsid w:val="00587BCE"/>
    <w:rsid w:val="00587E29"/>
    <w:rsid w:val="005900C2"/>
    <w:rsid w:val="00590359"/>
    <w:rsid w:val="005903B6"/>
    <w:rsid w:val="00590761"/>
    <w:rsid w:val="005907BF"/>
    <w:rsid w:val="005908B0"/>
    <w:rsid w:val="005908C4"/>
    <w:rsid w:val="005908DF"/>
    <w:rsid w:val="005908F3"/>
    <w:rsid w:val="00590970"/>
    <w:rsid w:val="00590BA8"/>
    <w:rsid w:val="005910F8"/>
    <w:rsid w:val="0059111E"/>
    <w:rsid w:val="00591215"/>
    <w:rsid w:val="005915D8"/>
    <w:rsid w:val="005919C5"/>
    <w:rsid w:val="00591A0D"/>
    <w:rsid w:val="00591A2C"/>
    <w:rsid w:val="00591D94"/>
    <w:rsid w:val="00591E90"/>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A33"/>
    <w:rsid w:val="00593A79"/>
    <w:rsid w:val="00593AD4"/>
    <w:rsid w:val="00593C09"/>
    <w:rsid w:val="00593C48"/>
    <w:rsid w:val="00593C49"/>
    <w:rsid w:val="00593DD3"/>
    <w:rsid w:val="00593FB4"/>
    <w:rsid w:val="005941FC"/>
    <w:rsid w:val="005944B5"/>
    <w:rsid w:val="00594602"/>
    <w:rsid w:val="00594634"/>
    <w:rsid w:val="0059476A"/>
    <w:rsid w:val="005948D9"/>
    <w:rsid w:val="0059494D"/>
    <w:rsid w:val="00594ABF"/>
    <w:rsid w:val="00594ACF"/>
    <w:rsid w:val="00594C11"/>
    <w:rsid w:val="00594C88"/>
    <w:rsid w:val="00594D41"/>
    <w:rsid w:val="00595010"/>
    <w:rsid w:val="00595087"/>
    <w:rsid w:val="00595622"/>
    <w:rsid w:val="00595AAF"/>
    <w:rsid w:val="00595ACB"/>
    <w:rsid w:val="00595B26"/>
    <w:rsid w:val="00595C2A"/>
    <w:rsid w:val="00595E1B"/>
    <w:rsid w:val="00595E7A"/>
    <w:rsid w:val="00596140"/>
    <w:rsid w:val="005963BA"/>
    <w:rsid w:val="00596430"/>
    <w:rsid w:val="00596645"/>
    <w:rsid w:val="0059665D"/>
    <w:rsid w:val="005966D7"/>
    <w:rsid w:val="005966E1"/>
    <w:rsid w:val="00596808"/>
    <w:rsid w:val="00596B11"/>
    <w:rsid w:val="00596F3E"/>
    <w:rsid w:val="00596F86"/>
    <w:rsid w:val="005971F5"/>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64C"/>
    <w:rsid w:val="005A18B7"/>
    <w:rsid w:val="005A19C0"/>
    <w:rsid w:val="005A19EA"/>
    <w:rsid w:val="005A1D32"/>
    <w:rsid w:val="005A1E34"/>
    <w:rsid w:val="005A1E39"/>
    <w:rsid w:val="005A2018"/>
    <w:rsid w:val="005A20CA"/>
    <w:rsid w:val="005A218E"/>
    <w:rsid w:val="005A2222"/>
    <w:rsid w:val="005A2297"/>
    <w:rsid w:val="005A22FE"/>
    <w:rsid w:val="005A244C"/>
    <w:rsid w:val="005A27D9"/>
    <w:rsid w:val="005A2862"/>
    <w:rsid w:val="005A29BD"/>
    <w:rsid w:val="005A2C44"/>
    <w:rsid w:val="005A2CE5"/>
    <w:rsid w:val="005A2DA9"/>
    <w:rsid w:val="005A2F48"/>
    <w:rsid w:val="005A301C"/>
    <w:rsid w:val="005A3149"/>
    <w:rsid w:val="005A31EB"/>
    <w:rsid w:val="005A3262"/>
    <w:rsid w:val="005A358C"/>
    <w:rsid w:val="005A35DD"/>
    <w:rsid w:val="005A376E"/>
    <w:rsid w:val="005A38C1"/>
    <w:rsid w:val="005A3B0A"/>
    <w:rsid w:val="005A3B34"/>
    <w:rsid w:val="005A3CC6"/>
    <w:rsid w:val="005A3EDA"/>
    <w:rsid w:val="005A3F47"/>
    <w:rsid w:val="005A432F"/>
    <w:rsid w:val="005A4378"/>
    <w:rsid w:val="005A4444"/>
    <w:rsid w:val="005A4805"/>
    <w:rsid w:val="005A485D"/>
    <w:rsid w:val="005A4B52"/>
    <w:rsid w:val="005A4CBA"/>
    <w:rsid w:val="005A4D6C"/>
    <w:rsid w:val="005A4D9B"/>
    <w:rsid w:val="005A4DCB"/>
    <w:rsid w:val="005A4E4F"/>
    <w:rsid w:val="005A4F24"/>
    <w:rsid w:val="005A4FAB"/>
    <w:rsid w:val="005A505E"/>
    <w:rsid w:val="005A5213"/>
    <w:rsid w:val="005A5255"/>
    <w:rsid w:val="005A528E"/>
    <w:rsid w:val="005A5321"/>
    <w:rsid w:val="005A544C"/>
    <w:rsid w:val="005A5876"/>
    <w:rsid w:val="005A58DA"/>
    <w:rsid w:val="005A5EB4"/>
    <w:rsid w:val="005A5FF0"/>
    <w:rsid w:val="005A5FFB"/>
    <w:rsid w:val="005A63CD"/>
    <w:rsid w:val="005A63F0"/>
    <w:rsid w:val="005A644C"/>
    <w:rsid w:val="005A67AB"/>
    <w:rsid w:val="005A67EC"/>
    <w:rsid w:val="005A6860"/>
    <w:rsid w:val="005A6C0D"/>
    <w:rsid w:val="005A7002"/>
    <w:rsid w:val="005A724B"/>
    <w:rsid w:val="005A72CE"/>
    <w:rsid w:val="005A7669"/>
    <w:rsid w:val="005A796C"/>
    <w:rsid w:val="005A79F9"/>
    <w:rsid w:val="005A7A5D"/>
    <w:rsid w:val="005A7AAD"/>
    <w:rsid w:val="005B0103"/>
    <w:rsid w:val="005B0404"/>
    <w:rsid w:val="005B04F5"/>
    <w:rsid w:val="005B0818"/>
    <w:rsid w:val="005B0930"/>
    <w:rsid w:val="005B0A35"/>
    <w:rsid w:val="005B0B80"/>
    <w:rsid w:val="005B0DD5"/>
    <w:rsid w:val="005B1155"/>
    <w:rsid w:val="005B1272"/>
    <w:rsid w:val="005B12BE"/>
    <w:rsid w:val="005B150D"/>
    <w:rsid w:val="005B159C"/>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B5"/>
    <w:rsid w:val="005B34DF"/>
    <w:rsid w:val="005B34FE"/>
    <w:rsid w:val="005B359E"/>
    <w:rsid w:val="005B369A"/>
    <w:rsid w:val="005B3740"/>
    <w:rsid w:val="005B3A08"/>
    <w:rsid w:val="005B3C7B"/>
    <w:rsid w:val="005B3CD6"/>
    <w:rsid w:val="005B3F04"/>
    <w:rsid w:val="005B4262"/>
    <w:rsid w:val="005B4495"/>
    <w:rsid w:val="005B4529"/>
    <w:rsid w:val="005B45D6"/>
    <w:rsid w:val="005B4740"/>
    <w:rsid w:val="005B483B"/>
    <w:rsid w:val="005B4DC6"/>
    <w:rsid w:val="005B4DE1"/>
    <w:rsid w:val="005B5063"/>
    <w:rsid w:val="005B5068"/>
    <w:rsid w:val="005B51ED"/>
    <w:rsid w:val="005B53C0"/>
    <w:rsid w:val="005B5827"/>
    <w:rsid w:val="005B582B"/>
    <w:rsid w:val="005B59A9"/>
    <w:rsid w:val="005B5A46"/>
    <w:rsid w:val="005B5B94"/>
    <w:rsid w:val="005B5D6F"/>
    <w:rsid w:val="005B5E8B"/>
    <w:rsid w:val="005B5F62"/>
    <w:rsid w:val="005B5FD6"/>
    <w:rsid w:val="005B6006"/>
    <w:rsid w:val="005B6081"/>
    <w:rsid w:val="005B628A"/>
    <w:rsid w:val="005B659F"/>
    <w:rsid w:val="005B660A"/>
    <w:rsid w:val="005B673B"/>
    <w:rsid w:val="005B694D"/>
    <w:rsid w:val="005B6BDE"/>
    <w:rsid w:val="005B6BE7"/>
    <w:rsid w:val="005B6C4E"/>
    <w:rsid w:val="005B6C5A"/>
    <w:rsid w:val="005B6DE6"/>
    <w:rsid w:val="005B6E68"/>
    <w:rsid w:val="005B71D8"/>
    <w:rsid w:val="005B73B1"/>
    <w:rsid w:val="005B758D"/>
    <w:rsid w:val="005B760E"/>
    <w:rsid w:val="005B7659"/>
    <w:rsid w:val="005B7A92"/>
    <w:rsid w:val="005B7ACF"/>
    <w:rsid w:val="005B7B45"/>
    <w:rsid w:val="005B7B7E"/>
    <w:rsid w:val="005B7C6F"/>
    <w:rsid w:val="005B7E50"/>
    <w:rsid w:val="005C0030"/>
    <w:rsid w:val="005C00DF"/>
    <w:rsid w:val="005C01B5"/>
    <w:rsid w:val="005C041A"/>
    <w:rsid w:val="005C0602"/>
    <w:rsid w:val="005C066D"/>
    <w:rsid w:val="005C068C"/>
    <w:rsid w:val="005C073C"/>
    <w:rsid w:val="005C0B19"/>
    <w:rsid w:val="005C0DFB"/>
    <w:rsid w:val="005C0E35"/>
    <w:rsid w:val="005C0FFD"/>
    <w:rsid w:val="005C10CF"/>
    <w:rsid w:val="005C13AD"/>
    <w:rsid w:val="005C1496"/>
    <w:rsid w:val="005C16CF"/>
    <w:rsid w:val="005C1757"/>
    <w:rsid w:val="005C1843"/>
    <w:rsid w:val="005C1BCA"/>
    <w:rsid w:val="005C1F2A"/>
    <w:rsid w:val="005C1F7C"/>
    <w:rsid w:val="005C1FEC"/>
    <w:rsid w:val="005C202C"/>
    <w:rsid w:val="005C2288"/>
    <w:rsid w:val="005C24CE"/>
    <w:rsid w:val="005C2580"/>
    <w:rsid w:val="005C2687"/>
    <w:rsid w:val="005C280B"/>
    <w:rsid w:val="005C2B28"/>
    <w:rsid w:val="005C2D0A"/>
    <w:rsid w:val="005C2DC4"/>
    <w:rsid w:val="005C2F35"/>
    <w:rsid w:val="005C2F86"/>
    <w:rsid w:val="005C2FEC"/>
    <w:rsid w:val="005C30FB"/>
    <w:rsid w:val="005C32AF"/>
    <w:rsid w:val="005C32E1"/>
    <w:rsid w:val="005C355C"/>
    <w:rsid w:val="005C35C0"/>
    <w:rsid w:val="005C3753"/>
    <w:rsid w:val="005C37CA"/>
    <w:rsid w:val="005C3A34"/>
    <w:rsid w:val="005C3EE5"/>
    <w:rsid w:val="005C4063"/>
    <w:rsid w:val="005C4151"/>
    <w:rsid w:val="005C434E"/>
    <w:rsid w:val="005C43B2"/>
    <w:rsid w:val="005C43D0"/>
    <w:rsid w:val="005C4713"/>
    <w:rsid w:val="005C4D7A"/>
    <w:rsid w:val="005C51E2"/>
    <w:rsid w:val="005C5662"/>
    <w:rsid w:val="005C5687"/>
    <w:rsid w:val="005C5841"/>
    <w:rsid w:val="005C590A"/>
    <w:rsid w:val="005C5AB1"/>
    <w:rsid w:val="005C6055"/>
    <w:rsid w:val="005C6148"/>
    <w:rsid w:val="005C6261"/>
    <w:rsid w:val="005C634C"/>
    <w:rsid w:val="005C63B8"/>
    <w:rsid w:val="005C6694"/>
    <w:rsid w:val="005C66DB"/>
    <w:rsid w:val="005C68F3"/>
    <w:rsid w:val="005C69DA"/>
    <w:rsid w:val="005C6B73"/>
    <w:rsid w:val="005C6D16"/>
    <w:rsid w:val="005C6DA6"/>
    <w:rsid w:val="005C6F40"/>
    <w:rsid w:val="005C6FF9"/>
    <w:rsid w:val="005C7084"/>
    <w:rsid w:val="005C71A3"/>
    <w:rsid w:val="005C7382"/>
    <w:rsid w:val="005C7538"/>
    <w:rsid w:val="005C7584"/>
    <w:rsid w:val="005C77DA"/>
    <w:rsid w:val="005C7C77"/>
    <w:rsid w:val="005C7C95"/>
    <w:rsid w:val="005C7FD4"/>
    <w:rsid w:val="005D00A2"/>
    <w:rsid w:val="005D01F3"/>
    <w:rsid w:val="005D0283"/>
    <w:rsid w:val="005D04F4"/>
    <w:rsid w:val="005D05AB"/>
    <w:rsid w:val="005D096C"/>
    <w:rsid w:val="005D09DA"/>
    <w:rsid w:val="005D0B71"/>
    <w:rsid w:val="005D0DE6"/>
    <w:rsid w:val="005D0F4D"/>
    <w:rsid w:val="005D10F8"/>
    <w:rsid w:val="005D11A2"/>
    <w:rsid w:val="005D1274"/>
    <w:rsid w:val="005D1447"/>
    <w:rsid w:val="005D14BD"/>
    <w:rsid w:val="005D1526"/>
    <w:rsid w:val="005D155C"/>
    <w:rsid w:val="005D168B"/>
    <w:rsid w:val="005D1E2A"/>
    <w:rsid w:val="005D1E33"/>
    <w:rsid w:val="005D1E8D"/>
    <w:rsid w:val="005D1EF7"/>
    <w:rsid w:val="005D211F"/>
    <w:rsid w:val="005D2209"/>
    <w:rsid w:val="005D22C2"/>
    <w:rsid w:val="005D232C"/>
    <w:rsid w:val="005D2362"/>
    <w:rsid w:val="005D2579"/>
    <w:rsid w:val="005D25F0"/>
    <w:rsid w:val="005D26D7"/>
    <w:rsid w:val="005D26DC"/>
    <w:rsid w:val="005D2B54"/>
    <w:rsid w:val="005D2D02"/>
    <w:rsid w:val="005D2D2B"/>
    <w:rsid w:val="005D2DF9"/>
    <w:rsid w:val="005D2F6D"/>
    <w:rsid w:val="005D3054"/>
    <w:rsid w:val="005D3271"/>
    <w:rsid w:val="005D33CC"/>
    <w:rsid w:val="005D34E0"/>
    <w:rsid w:val="005D34F0"/>
    <w:rsid w:val="005D35FB"/>
    <w:rsid w:val="005D360F"/>
    <w:rsid w:val="005D36BC"/>
    <w:rsid w:val="005D3906"/>
    <w:rsid w:val="005D3F3F"/>
    <w:rsid w:val="005D4185"/>
    <w:rsid w:val="005D4419"/>
    <w:rsid w:val="005D44A4"/>
    <w:rsid w:val="005D44B1"/>
    <w:rsid w:val="005D4893"/>
    <w:rsid w:val="005D48B5"/>
    <w:rsid w:val="005D49A9"/>
    <w:rsid w:val="005D5053"/>
    <w:rsid w:val="005D556F"/>
    <w:rsid w:val="005D55A4"/>
    <w:rsid w:val="005D55B1"/>
    <w:rsid w:val="005D563E"/>
    <w:rsid w:val="005D5676"/>
    <w:rsid w:val="005D586D"/>
    <w:rsid w:val="005D58AF"/>
    <w:rsid w:val="005D5997"/>
    <w:rsid w:val="005D5B31"/>
    <w:rsid w:val="005D5B93"/>
    <w:rsid w:val="005D5DDA"/>
    <w:rsid w:val="005D5FBE"/>
    <w:rsid w:val="005D68EF"/>
    <w:rsid w:val="005D6A0B"/>
    <w:rsid w:val="005D6DE5"/>
    <w:rsid w:val="005D7097"/>
    <w:rsid w:val="005D71B7"/>
    <w:rsid w:val="005D72E9"/>
    <w:rsid w:val="005D739C"/>
    <w:rsid w:val="005D76CD"/>
    <w:rsid w:val="005D7757"/>
    <w:rsid w:val="005D783D"/>
    <w:rsid w:val="005D786E"/>
    <w:rsid w:val="005D7A19"/>
    <w:rsid w:val="005D7AC6"/>
    <w:rsid w:val="005D7B39"/>
    <w:rsid w:val="005D7B64"/>
    <w:rsid w:val="005D7B6F"/>
    <w:rsid w:val="005D7DF6"/>
    <w:rsid w:val="005E0155"/>
    <w:rsid w:val="005E078D"/>
    <w:rsid w:val="005E09C9"/>
    <w:rsid w:val="005E09EC"/>
    <w:rsid w:val="005E0C77"/>
    <w:rsid w:val="005E11A2"/>
    <w:rsid w:val="005E11CD"/>
    <w:rsid w:val="005E130A"/>
    <w:rsid w:val="005E1379"/>
    <w:rsid w:val="005E145D"/>
    <w:rsid w:val="005E152D"/>
    <w:rsid w:val="005E1559"/>
    <w:rsid w:val="005E15D9"/>
    <w:rsid w:val="005E1797"/>
    <w:rsid w:val="005E192E"/>
    <w:rsid w:val="005E1A13"/>
    <w:rsid w:val="005E1A80"/>
    <w:rsid w:val="005E1CD1"/>
    <w:rsid w:val="005E1E39"/>
    <w:rsid w:val="005E2011"/>
    <w:rsid w:val="005E230D"/>
    <w:rsid w:val="005E257C"/>
    <w:rsid w:val="005E25B2"/>
    <w:rsid w:val="005E27FA"/>
    <w:rsid w:val="005E2824"/>
    <w:rsid w:val="005E2881"/>
    <w:rsid w:val="005E28C3"/>
    <w:rsid w:val="005E2939"/>
    <w:rsid w:val="005E2ABD"/>
    <w:rsid w:val="005E2AFB"/>
    <w:rsid w:val="005E2C9F"/>
    <w:rsid w:val="005E2F5C"/>
    <w:rsid w:val="005E310B"/>
    <w:rsid w:val="005E31FA"/>
    <w:rsid w:val="005E32B2"/>
    <w:rsid w:val="005E32F8"/>
    <w:rsid w:val="005E34ED"/>
    <w:rsid w:val="005E3509"/>
    <w:rsid w:val="005E3A1F"/>
    <w:rsid w:val="005E3AF2"/>
    <w:rsid w:val="005E3D49"/>
    <w:rsid w:val="005E4252"/>
    <w:rsid w:val="005E4289"/>
    <w:rsid w:val="005E4301"/>
    <w:rsid w:val="005E431B"/>
    <w:rsid w:val="005E43D5"/>
    <w:rsid w:val="005E454D"/>
    <w:rsid w:val="005E4675"/>
    <w:rsid w:val="005E4BE4"/>
    <w:rsid w:val="005E4DBD"/>
    <w:rsid w:val="005E4DD0"/>
    <w:rsid w:val="005E52B7"/>
    <w:rsid w:val="005E56B4"/>
    <w:rsid w:val="005E5918"/>
    <w:rsid w:val="005E5F54"/>
    <w:rsid w:val="005E6346"/>
    <w:rsid w:val="005E667A"/>
    <w:rsid w:val="005E675F"/>
    <w:rsid w:val="005E6927"/>
    <w:rsid w:val="005E6BE5"/>
    <w:rsid w:val="005E6C76"/>
    <w:rsid w:val="005E6EDC"/>
    <w:rsid w:val="005E6FA1"/>
    <w:rsid w:val="005E7085"/>
    <w:rsid w:val="005E7169"/>
    <w:rsid w:val="005E7310"/>
    <w:rsid w:val="005E75AA"/>
    <w:rsid w:val="005E79C8"/>
    <w:rsid w:val="005E7D39"/>
    <w:rsid w:val="005E7EB4"/>
    <w:rsid w:val="005F002E"/>
    <w:rsid w:val="005F01D2"/>
    <w:rsid w:val="005F0289"/>
    <w:rsid w:val="005F0384"/>
    <w:rsid w:val="005F0454"/>
    <w:rsid w:val="005F06F0"/>
    <w:rsid w:val="005F08B6"/>
    <w:rsid w:val="005F0C69"/>
    <w:rsid w:val="005F0CDA"/>
    <w:rsid w:val="005F1001"/>
    <w:rsid w:val="005F12BA"/>
    <w:rsid w:val="005F135B"/>
    <w:rsid w:val="005F144D"/>
    <w:rsid w:val="005F1591"/>
    <w:rsid w:val="005F15BD"/>
    <w:rsid w:val="005F1633"/>
    <w:rsid w:val="005F1733"/>
    <w:rsid w:val="005F174F"/>
    <w:rsid w:val="005F17DA"/>
    <w:rsid w:val="005F1BA5"/>
    <w:rsid w:val="005F1C28"/>
    <w:rsid w:val="005F1D79"/>
    <w:rsid w:val="005F1F29"/>
    <w:rsid w:val="005F1FBD"/>
    <w:rsid w:val="005F26EE"/>
    <w:rsid w:val="005F27E4"/>
    <w:rsid w:val="005F27EB"/>
    <w:rsid w:val="005F2A7D"/>
    <w:rsid w:val="005F2C5B"/>
    <w:rsid w:val="005F2CBC"/>
    <w:rsid w:val="005F2DDA"/>
    <w:rsid w:val="005F31B1"/>
    <w:rsid w:val="005F3220"/>
    <w:rsid w:val="005F3339"/>
    <w:rsid w:val="005F3420"/>
    <w:rsid w:val="005F36BD"/>
    <w:rsid w:val="005F373D"/>
    <w:rsid w:val="005F38D1"/>
    <w:rsid w:val="005F3994"/>
    <w:rsid w:val="005F3DD0"/>
    <w:rsid w:val="005F4333"/>
    <w:rsid w:val="005F43C8"/>
    <w:rsid w:val="005F4757"/>
    <w:rsid w:val="005F4A55"/>
    <w:rsid w:val="005F4ABC"/>
    <w:rsid w:val="005F4AF9"/>
    <w:rsid w:val="005F4BAD"/>
    <w:rsid w:val="005F4D3C"/>
    <w:rsid w:val="005F4E4F"/>
    <w:rsid w:val="005F5237"/>
    <w:rsid w:val="005F52C6"/>
    <w:rsid w:val="005F5451"/>
    <w:rsid w:val="005F5461"/>
    <w:rsid w:val="005F547B"/>
    <w:rsid w:val="005F557C"/>
    <w:rsid w:val="005F58CE"/>
    <w:rsid w:val="005F59E5"/>
    <w:rsid w:val="005F5C49"/>
    <w:rsid w:val="005F5C55"/>
    <w:rsid w:val="005F5DA5"/>
    <w:rsid w:val="005F5DCD"/>
    <w:rsid w:val="005F5F01"/>
    <w:rsid w:val="005F600A"/>
    <w:rsid w:val="005F6126"/>
    <w:rsid w:val="005F62FE"/>
    <w:rsid w:val="005F63F1"/>
    <w:rsid w:val="005F64A4"/>
    <w:rsid w:val="005F64C8"/>
    <w:rsid w:val="005F6689"/>
    <w:rsid w:val="005F6E2D"/>
    <w:rsid w:val="005F700A"/>
    <w:rsid w:val="005F7068"/>
    <w:rsid w:val="005F7193"/>
    <w:rsid w:val="005F71EA"/>
    <w:rsid w:val="005F71F5"/>
    <w:rsid w:val="005F737C"/>
    <w:rsid w:val="005F755A"/>
    <w:rsid w:val="005F7862"/>
    <w:rsid w:val="005F78C8"/>
    <w:rsid w:val="005F797C"/>
    <w:rsid w:val="005F7B93"/>
    <w:rsid w:val="005F7D2F"/>
    <w:rsid w:val="005F7D56"/>
    <w:rsid w:val="005F7DCB"/>
    <w:rsid w:val="005F7E2B"/>
    <w:rsid w:val="005F7E7E"/>
    <w:rsid w:val="005F7F19"/>
    <w:rsid w:val="00600090"/>
    <w:rsid w:val="0060018C"/>
    <w:rsid w:val="006001D4"/>
    <w:rsid w:val="006001EE"/>
    <w:rsid w:val="006004C8"/>
    <w:rsid w:val="00600538"/>
    <w:rsid w:val="0060071A"/>
    <w:rsid w:val="00600B4E"/>
    <w:rsid w:val="00600C3D"/>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28"/>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3CCD"/>
    <w:rsid w:val="00604334"/>
    <w:rsid w:val="0060448E"/>
    <w:rsid w:val="006047A2"/>
    <w:rsid w:val="006047BD"/>
    <w:rsid w:val="006047E6"/>
    <w:rsid w:val="00604ABB"/>
    <w:rsid w:val="00604B21"/>
    <w:rsid w:val="00604D59"/>
    <w:rsid w:val="00604D68"/>
    <w:rsid w:val="00604FFC"/>
    <w:rsid w:val="006050DA"/>
    <w:rsid w:val="00605127"/>
    <w:rsid w:val="00605569"/>
    <w:rsid w:val="006055AB"/>
    <w:rsid w:val="006055B5"/>
    <w:rsid w:val="00605614"/>
    <w:rsid w:val="0060570E"/>
    <w:rsid w:val="00605745"/>
    <w:rsid w:val="00605846"/>
    <w:rsid w:val="0060584F"/>
    <w:rsid w:val="006059DE"/>
    <w:rsid w:val="00605D54"/>
    <w:rsid w:val="006061B5"/>
    <w:rsid w:val="0060621F"/>
    <w:rsid w:val="006068C5"/>
    <w:rsid w:val="00606A24"/>
    <w:rsid w:val="00606B18"/>
    <w:rsid w:val="00606B95"/>
    <w:rsid w:val="00606F13"/>
    <w:rsid w:val="0060707C"/>
    <w:rsid w:val="0060744C"/>
    <w:rsid w:val="0060745A"/>
    <w:rsid w:val="0060754F"/>
    <w:rsid w:val="00607641"/>
    <w:rsid w:val="00607642"/>
    <w:rsid w:val="00607A60"/>
    <w:rsid w:val="00607AB1"/>
    <w:rsid w:val="00607D4A"/>
    <w:rsid w:val="00607DCD"/>
    <w:rsid w:val="00607F49"/>
    <w:rsid w:val="00610233"/>
    <w:rsid w:val="0061056B"/>
    <w:rsid w:val="00610582"/>
    <w:rsid w:val="0061065F"/>
    <w:rsid w:val="00610661"/>
    <w:rsid w:val="0061095E"/>
    <w:rsid w:val="0061099E"/>
    <w:rsid w:val="00610D69"/>
    <w:rsid w:val="00610DA8"/>
    <w:rsid w:val="006110ED"/>
    <w:rsid w:val="006111A9"/>
    <w:rsid w:val="00611250"/>
    <w:rsid w:val="00611451"/>
    <w:rsid w:val="00611802"/>
    <w:rsid w:val="0061195A"/>
    <w:rsid w:val="00611AEB"/>
    <w:rsid w:val="00611BAA"/>
    <w:rsid w:val="00611CD1"/>
    <w:rsid w:val="00611ECD"/>
    <w:rsid w:val="00612233"/>
    <w:rsid w:val="00612284"/>
    <w:rsid w:val="00612302"/>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4091"/>
    <w:rsid w:val="006143FD"/>
    <w:rsid w:val="00614452"/>
    <w:rsid w:val="0061448F"/>
    <w:rsid w:val="006145EE"/>
    <w:rsid w:val="006146EB"/>
    <w:rsid w:val="00614786"/>
    <w:rsid w:val="00614B83"/>
    <w:rsid w:val="00614D75"/>
    <w:rsid w:val="00614D8B"/>
    <w:rsid w:val="00614E1E"/>
    <w:rsid w:val="00614F66"/>
    <w:rsid w:val="00615094"/>
    <w:rsid w:val="006150BC"/>
    <w:rsid w:val="00615198"/>
    <w:rsid w:val="00615662"/>
    <w:rsid w:val="00615689"/>
    <w:rsid w:val="0061580B"/>
    <w:rsid w:val="00615883"/>
    <w:rsid w:val="00615B24"/>
    <w:rsid w:val="00615BC7"/>
    <w:rsid w:val="00615F38"/>
    <w:rsid w:val="0061602A"/>
    <w:rsid w:val="00616132"/>
    <w:rsid w:val="006166AA"/>
    <w:rsid w:val="006167C3"/>
    <w:rsid w:val="006169B3"/>
    <w:rsid w:val="00616A08"/>
    <w:rsid w:val="00616A85"/>
    <w:rsid w:val="00616AE9"/>
    <w:rsid w:val="00616B29"/>
    <w:rsid w:val="00616BA6"/>
    <w:rsid w:val="00616C17"/>
    <w:rsid w:val="00616C60"/>
    <w:rsid w:val="00616E43"/>
    <w:rsid w:val="006170A1"/>
    <w:rsid w:val="006179A2"/>
    <w:rsid w:val="00617F7F"/>
    <w:rsid w:val="0062003B"/>
    <w:rsid w:val="00620080"/>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D9B"/>
    <w:rsid w:val="00622E3E"/>
    <w:rsid w:val="00622FC7"/>
    <w:rsid w:val="00623075"/>
    <w:rsid w:val="00623100"/>
    <w:rsid w:val="0062318A"/>
    <w:rsid w:val="00623496"/>
    <w:rsid w:val="006234CB"/>
    <w:rsid w:val="006236DD"/>
    <w:rsid w:val="006237B9"/>
    <w:rsid w:val="006239EE"/>
    <w:rsid w:val="00623B7B"/>
    <w:rsid w:val="00623CF0"/>
    <w:rsid w:val="00623E3A"/>
    <w:rsid w:val="006244BD"/>
    <w:rsid w:val="00624669"/>
    <w:rsid w:val="006246FC"/>
    <w:rsid w:val="00624B9A"/>
    <w:rsid w:val="00624E48"/>
    <w:rsid w:val="00624F68"/>
    <w:rsid w:val="006251C2"/>
    <w:rsid w:val="006252D1"/>
    <w:rsid w:val="0062560C"/>
    <w:rsid w:val="0062591F"/>
    <w:rsid w:val="006259A9"/>
    <w:rsid w:val="00625AE2"/>
    <w:rsid w:val="00625B9E"/>
    <w:rsid w:val="00625DDF"/>
    <w:rsid w:val="00625EEA"/>
    <w:rsid w:val="00626022"/>
    <w:rsid w:val="0062632E"/>
    <w:rsid w:val="006263AF"/>
    <w:rsid w:val="006263F8"/>
    <w:rsid w:val="006264EC"/>
    <w:rsid w:val="0062667C"/>
    <w:rsid w:val="006268C4"/>
    <w:rsid w:val="006269C7"/>
    <w:rsid w:val="00626AD4"/>
    <w:rsid w:val="00626F46"/>
    <w:rsid w:val="00627039"/>
    <w:rsid w:val="00627147"/>
    <w:rsid w:val="006271BA"/>
    <w:rsid w:val="00627322"/>
    <w:rsid w:val="0062740B"/>
    <w:rsid w:val="00627472"/>
    <w:rsid w:val="006274E5"/>
    <w:rsid w:val="00627659"/>
    <w:rsid w:val="006277F7"/>
    <w:rsid w:val="00627906"/>
    <w:rsid w:val="00627A6D"/>
    <w:rsid w:val="00627B15"/>
    <w:rsid w:val="00627BB9"/>
    <w:rsid w:val="00627BCA"/>
    <w:rsid w:val="00627FB2"/>
    <w:rsid w:val="0063001A"/>
    <w:rsid w:val="006300FA"/>
    <w:rsid w:val="0063024B"/>
    <w:rsid w:val="00630438"/>
    <w:rsid w:val="0063084D"/>
    <w:rsid w:val="006308CF"/>
    <w:rsid w:val="00630951"/>
    <w:rsid w:val="00630B5E"/>
    <w:rsid w:val="00631200"/>
    <w:rsid w:val="00631336"/>
    <w:rsid w:val="00631570"/>
    <w:rsid w:val="00631D7E"/>
    <w:rsid w:val="00632107"/>
    <w:rsid w:val="006322CE"/>
    <w:rsid w:val="00632581"/>
    <w:rsid w:val="00632712"/>
    <w:rsid w:val="0063292D"/>
    <w:rsid w:val="00632940"/>
    <w:rsid w:val="00632D73"/>
    <w:rsid w:val="00633038"/>
    <w:rsid w:val="006331AD"/>
    <w:rsid w:val="00633274"/>
    <w:rsid w:val="00633314"/>
    <w:rsid w:val="006333B7"/>
    <w:rsid w:val="00633559"/>
    <w:rsid w:val="00633591"/>
    <w:rsid w:val="006335A8"/>
    <w:rsid w:val="00633634"/>
    <w:rsid w:val="006337A8"/>
    <w:rsid w:val="00633803"/>
    <w:rsid w:val="00633A91"/>
    <w:rsid w:val="00633ACC"/>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51EB"/>
    <w:rsid w:val="00635704"/>
    <w:rsid w:val="00635DE1"/>
    <w:rsid w:val="00635DF3"/>
    <w:rsid w:val="00635F7D"/>
    <w:rsid w:val="00636126"/>
    <w:rsid w:val="006361FA"/>
    <w:rsid w:val="006362C4"/>
    <w:rsid w:val="00636445"/>
    <w:rsid w:val="00636A88"/>
    <w:rsid w:val="00636D4F"/>
    <w:rsid w:val="00637009"/>
    <w:rsid w:val="006370B5"/>
    <w:rsid w:val="0063710A"/>
    <w:rsid w:val="006371D7"/>
    <w:rsid w:val="006372CC"/>
    <w:rsid w:val="00637378"/>
    <w:rsid w:val="00637438"/>
    <w:rsid w:val="00637475"/>
    <w:rsid w:val="006374CD"/>
    <w:rsid w:val="006376F7"/>
    <w:rsid w:val="0063783F"/>
    <w:rsid w:val="00637851"/>
    <w:rsid w:val="006378F8"/>
    <w:rsid w:val="00637A38"/>
    <w:rsid w:val="00637AD6"/>
    <w:rsid w:val="00637C19"/>
    <w:rsid w:val="00637ED4"/>
    <w:rsid w:val="00637FBA"/>
    <w:rsid w:val="00640058"/>
    <w:rsid w:val="00640147"/>
    <w:rsid w:val="00640464"/>
    <w:rsid w:val="00640706"/>
    <w:rsid w:val="00640888"/>
    <w:rsid w:val="006408BA"/>
    <w:rsid w:val="006408E4"/>
    <w:rsid w:val="006409C0"/>
    <w:rsid w:val="00640AF6"/>
    <w:rsid w:val="00640C5B"/>
    <w:rsid w:val="00640E3E"/>
    <w:rsid w:val="00640F02"/>
    <w:rsid w:val="00640F4E"/>
    <w:rsid w:val="0064101D"/>
    <w:rsid w:val="0064118F"/>
    <w:rsid w:val="00641599"/>
    <w:rsid w:val="00641760"/>
    <w:rsid w:val="006418A4"/>
    <w:rsid w:val="006418E5"/>
    <w:rsid w:val="00641D6B"/>
    <w:rsid w:val="00641E75"/>
    <w:rsid w:val="00642201"/>
    <w:rsid w:val="006424D3"/>
    <w:rsid w:val="00642510"/>
    <w:rsid w:val="006425E3"/>
    <w:rsid w:val="00642A2F"/>
    <w:rsid w:val="00642AA9"/>
    <w:rsid w:val="00642C00"/>
    <w:rsid w:val="00642D48"/>
    <w:rsid w:val="00642E1E"/>
    <w:rsid w:val="00642E9F"/>
    <w:rsid w:val="00642F36"/>
    <w:rsid w:val="0064313C"/>
    <w:rsid w:val="006431E9"/>
    <w:rsid w:val="006432D3"/>
    <w:rsid w:val="0064332E"/>
    <w:rsid w:val="00643379"/>
    <w:rsid w:val="0064341A"/>
    <w:rsid w:val="00643431"/>
    <w:rsid w:val="00643599"/>
    <w:rsid w:val="00643782"/>
    <w:rsid w:val="0064381A"/>
    <w:rsid w:val="00643B4D"/>
    <w:rsid w:val="00643C4A"/>
    <w:rsid w:val="00643E6C"/>
    <w:rsid w:val="0064420E"/>
    <w:rsid w:val="00644342"/>
    <w:rsid w:val="00644636"/>
    <w:rsid w:val="006447A8"/>
    <w:rsid w:val="00644A70"/>
    <w:rsid w:val="00644F6F"/>
    <w:rsid w:val="0064512D"/>
    <w:rsid w:val="0064515E"/>
    <w:rsid w:val="006452EF"/>
    <w:rsid w:val="0064536E"/>
    <w:rsid w:val="006455F8"/>
    <w:rsid w:val="006456A7"/>
    <w:rsid w:val="00645A94"/>
    <w:rsid w:val="00645B4B"/>
    <w:rsid w:val="00645DF6"/>
    <w:rsid w:val="00645EFE"/>
    <w:rsid w:val="00646008"/>
    <w:rsid w:val="00646110"/>
    <w:rsid w:val="00646298"/>
    <w:rsid w:val="00646341"/>
    <w:rsid w:val="00646541"/>
    <w:rsid w:val="006467D5"/>
    <w:rsid w:val="00646A0B"/>
    <w:rsid w:val="006472E6"/>
    <w:rsid w:val="006473AC"/>
    <w:rsid w:val="00647ABB"/>
    <w:rsid w:val="00647C09"/>
    <w:rsid w:val="00647E79"/>
    <w:rsid w:val="00647FDD"/>
    <w:rsid w:val="0065001C"/>
    <w:rsid w:val="00650222"/>
    <w:rsid w:val="006502BE"/>
    <w:rsid w:val="006502DB"/>
    <w:rsid w:val="0065040E"/>
    <w:rsid w:val="006504AD"/>
    <w:rsid w:val="0065057B"/>
    <w:rsid w:val="00650651"/>
    <w:rsid w:val="006507FE"/>
    <w:rsid w:val="0065095D"/>
    <w:rsid w:val="00650B79"/>
    <w:rsid w:val="00650BD5"/>
    <w:rsid w:val="00650DD9"/>
    <w:rsid w:val="00651574"/>
    <w:rsid w:val="0065160D"/>
    <w:rsid w:val="00651766"/>
    <w:rsid w:val="006517B2"/>
    <w:rsid w:val="00651845"/>
    <w:rsid w:val="00651C77"/>
    <w:rsid w:val="00651EFC"/>
    <w:rsid w:val="00652385"/>
    <w:rsid w:val="006526EA"/>
    <w:rsid w:val="00652815"/>
    <w:rsid w:val="00652A00"/>
    <w:rsid w:val="00652AD3"/>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331"/>
    <w:rsid w:val="006553C1"/>
    <w:rsid w:val="00655710"/>
    <w:rsid w:val="006558FA"/>
    <w:rsid w:val="00655AB4"/>
    <w:rsid w:val="00655F1E"/>
    <w:rsid w:val="00656169"/>
    <w:rsid w:val="00656212"/>
    <w:rsid w:val="0065625A"/>
    <w:rsid w:val="0065639E"/>
    <w:rsid w:val="006565A1"/>
    <w:rsid w:val="0065676F"/>
    <w:rsid w:val="00656BE2"/>
    <w:rsid w:val="00656C03"/>
    <w:rsid w:val="00656C86"/>
    <w:rsid w:val="00656D88"/>
    <w:rsid w:val="00656D94"/>
    <w:rsid w:val="00656E46"/>
    <w:rsid w:val="00656EDC"/>
    <w:rsid w:val="0065701C"/>
    <w:rsid w:val="00657035"/>
    <w:rsid w:val="0065707A"/>
    <w:rsid w:val="0065745C"/>
    <w:rsid w:val="00657864"/>
    <w:rsid w:val="006578CB"/>
    <w:rsid w:val="00657AB1"/>
    <w:rsid w:val="00657B7D"/>
    <w:rsid w:val="00657BF0"/>
    <w:rsid w:val="00657F7F"/>
    <w:rsid w:val="00660125"/>
    <w:rsid w:val="0066029E"/>
    <w:rsid w:val="00660400"/>
    <w:rsid w:val="00660406"/>
    <w:rsid w:val="00660418"/>
    <w:rsid w:val="00660552"/>
    <w:rsid w:val="006607A4"/>
    <w:rsid w:val="006607CA"/>
    <w:rsid w:val="00660AB9"/>
    <w:rsid w:val="00660B0D"/>
    <w:rsid w:val="00660BBB"/>
    <w:rsid w:val="00660DCE"/>
    <w:rsid w:val="006611CE"/>
    <w:rsid w:val="006614F8"/>
    <w:rsid w:val="00661637"/>
    <w:rsid w:val="006616E0"/>
    <w:rsid w:val="0066199C"/>
    <w:rsid w:val="006619AA"/>
    <w:rsid w:val="00661A15"/>
    <w:rsid w:val="00661C82"/>
    <w:rsid w:val="00661D14"/>
    <w:rsid w:val="00661D8F"/>
    <w:rsid w:val="006620A8"/>
    <w:rsid w:val="00662140"/>
    <w:rsid w:val="00662277"/>
    <w:rsid w:val="0066243B"/>
    <w:rsid w:val="00662821"/>
    <w:rsid w:val="00662B3E"/>
    <w:rsid w:val="00662B40"/>
    <w:rsid w:val="00662C2F"/>
    <w:rsid w:val="00662CAE"/>
    <w:rsid w:val="00662E50"/>
    <w:rsid w:val="00662E60"/>
    <w:rsid w:val="00662F52"/>
    <w:rsid w:val="00663011"/>
    <w:rsid w:val="006630C7"/>
    <w:rsid w:val="0066326B"/>
    <w:rsid w:val="00663541"/>
    <w:rsid w:val="006635CA"/>
    <w:rsid w:val="00663706"/>
    <w:rsid w:val="00663714"/>
    <w:rsid w:val="006638B5"/>
    <w:rsid w:val="006639EE"/>
    <w:rsid w:val="00663AEF"/>
    <w:rsid w:val="00663E06"/>
    <w:rsid w:val="00663F17"/>
    <w:rsid w:val="006642AE"/>
    <w:rsid w:val="0066451B"/>
    <w:rsid w:val="0066460A"/>
    <w:rsid w:val="006646AD"/>
    <w:rsid w:val="006647A6"/>
    <w:rsid w:val="00664A75"/>
    <w:rsid w:val="0066525C"/>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BE3"/>
    <w:rsid w:val="00666C63"/>
    <w:rsid w:val="00666D79"/>
    <w:rsid w:val="00666FE6"/>
    <w:rsid w:val="0066701B"/>
    <w:rsid w:val="006670D0"/>
    <w:rsid w:val="00667108"/>
    <w:rsid w:val="00667130"/>
    <w:rsid w:val="006675D0"/>
    <w:rsid w:val="00667619"/>
    <w:rsid w:val="00667693"/>
    <w:rsid w:val="006676CE"/>
    <w:rsid w:val="00667970"/>
    <w:rsid w:val="00667A5D"/>
    <w:rsid w:val="00667E70"/>
    <w:rsid w:val="00667FA8"/>
    <w:rsid w:val="006700A0"/>
    <w:rsid w:val="00670160"/>
    <w:rsid w:val="006702E6"/>
    <w:rsid w:val="0067038E"/>
    <w:rsid w:val="00670429"/>
    <w:rsid w:val="006704E1"/>
    <w:rsid w:val="006705E7"/>
    <w:rsid w:val="0067065F"/>
    <w:rsid w:val="006709C6"/>
    <w:rsid w:val="006709E1"/>
    <w:rsid w:val="00670D38"/>
    <w:rsid w:val="00670DF2"/>
    <w:rsid w:val="00670F59"/>
    <w:rsid w:val="00671335"/>
    <w:rsid w:val="006713D1"/>
    <w:rsid w:val="006713EA"/>
    <w:rsid w:val="00671445"/>
    <w:rsid w:val="00671463"/>
    <w:rsid w:val="006714B1"/>
    <w:rsid w:val="0067168F"/>
    <w:rsid w:val="006717EC"/>
    <w:rsid w:val="00671881"/>
    <w:rsid w:val="00671AAA"/>
    <w:rsid w:val="00671D2F"/>
    <w:rsid w:val="00671E1D"/>
    <w:rsid w:val="00671FAD"/>
    <w:rsid w:val="00671FB0"/>
    <w:rsid w:val="00672149"/>
    <w:rsid w:val="00672256"/>
    <w:rsid w:val="0067235B"/>
    <w:rsid w:val="0067236A"/>
    <w:rsid w:val="00672389"/>
    <w:rsid w:val="0067261F"/>
    <w:rsid w:val="006726FD"/>
    <w:rsid w:val="0067276D"/>
    <w:rsid w:val="00672844"/>
    <w:rsid w:val="006728BA"/>
    <w:rsid w:val="0067293F"/>
    <w:rsid w:val="00672998"/>
    <w:rsid w:val="00672C4E"/>
    <w:rsid w:val="00672C84"/>
    <w:rsid w:val="00672EF2"/>
    <w:rsid w:val="00672EFF"/>
    <w:rsid w:val="006730A3"/>
    <w:rsid w:val="00673188"/>
    <w:rsid w:val="00673459"/>
    <w:rsid w:val="00673522"/>
    <w:rsid w:val="006735CF"/>
    <w:rsid w:val="006736B1"/>
    <w:rsid w:val="00673BE8"/>
    <w:rsid w:val="00673C7F"/>
    <w:rsid w:val="00673ECB"/>
    <w:rsid w:val="00674346"/>
    <w:rsid w:val="006745B6"/>
    <w:rsid w:val="006749FC"/>
    <w:rsid w:val="00674B57"/>
    <w:rsid w:val="00674B82"/>
    <w:rsid w:val="00674D41"/>
    <w:rsid w:val="00674D48"/>
    <w:rsid w:val="006750BA"/>
    <w:rsid w:val="006751B4"/>
    <w:rsid w:val="00675326"/>
    <w:rsid w:val="00675359"/>
    <w:rsid w:val="0067542E"/>
    <w:rsid w:val="00675665"/>
    <w:rsid w:val="0067568C"/>
    <w:rsid w:val="006757BD"/>
    <w:rsid w:val="006757FE"/>
    <w:rsid w:val="0067585F"/>
    <w:rsid w:val="00675866"/>
    <w:rsid w:val="00675D6C"/>
    <w:rsid w:val="00675DF0"/>
    <w:rsid w:val="00675E66"/>
    <w:rsid w:val="0067601F"/>
    <w:rsid w:val="0067619C"/>
    <w:rsid w:val="006761D8"/>
    <w:rsid w:val="00676217"/>
    <w:rsid w:val="0067669D"/>
    <w:rsid w:val="00676856"/>
    <w:rsid w:val="0067697B"/>
    <w:rsid w:val="006769A8"/>
    <w:rsid w:val="00676B3A"/>
    <w:rsid w:val="00676D78"/>
    <w:rsid w:val="00676D96"/>
    <w:rsid w:val="00676EBF"/>
    <w:rsid w:val="00676FB0"/>
    <w:rsid w:val="006772FF"/>
    <w:rsid w:val="0067737B"/>
    <w:rsid w:val="006774D1"/>
    <w:rsid w:val="0067766F"/>
    <w:rsid w:val="006776B6"/>
    <w:rsid w:val="0067771B"/>
    <w:rsid w:val="006777C3"/>
    <w:rsid w:val="00677878"/>
    <w:rsid w:val="00677B6E"/>
    <w:rsid w:val="00677BB4"/>
    <w:rsid w:val="00677BE3"/>
    <w:rsid w:val="00680051"/>
    <w:rsid w:val="0068025F"/>
    <w:rsid w:val="0068081C"/>
    <w:rsid w:val="00680831"/>
    <w:rsid w:val="0068085D"/>
    <w:rsid w:val="00680B0C"/>
    <w:rsid w:val="00680B11"/>
    <w:rsid w:val="0068107F"/>
    <w:rsid w:val="00681204"/>
    <w:rsid w:val="00681CDB"/>
    <w:rsid w:val="00681E1E"/>
    <w:rsid w:val="00681EE8"/>
    <w:rsid w:val="00682095"/>
    <w:rsid w:val="0068222A"/>
    <w:rsid w:val="00682507"/>
    <w:rsid w:val="0068286B"/>
    <w:rsid w:val="00682874"/>
    <w:rsid w:val="0068287D"/>
    <w:rsid w:val="006829CD"/>
    <w:rsid w:val="00682B6D"/>
    <w:rsid w:val="00682D51"/>
    <w:rsid w:val="00682EED"/>
    <w:rsid w:val="00682FF0"/>
    <w:rsid w:val="00683460"/>
    <w:rsid w:val="006834AB"/>
    <w:rsid w:val="006834D6"/>
    <w:rsid w:val="006837A2"/>
    <w:rsid w:val="00683859"/>
    <w:rsid w:val="00683C85"/>
    <w:rsid w:val="00683DF6"/>
    <w:rsid w:val="006840A2"/>
    <w:rsid w:val="006840FB"/>
    <w:rsid w:val="006843F8"/>
    <w:rsid w:val="006844CA"/>
    <w:rsid w:val="00684767"/>
    <w:rsid w:val="00684C2C"/>
    <w:rsid w:val="00684D28"/>
    <w:rsid w:val="006852E8"/>
    <w:rsid w:val="00685559"/>
    <w:rsid w:val="006857E2"/>
    <w:rsid w:val="00685AFD"/>
    <w:rsid w:val="00685CA8"/>
    <w:rsid w:val="00685E1E"/>
    <w:rsid w:val="00685F47"/>
    <w:rsid w:val="0068607B"/>
    <w:rsid w:val="006864DB"/>
    <w:rsid w:val="00686581"/>
    <w:rsid w:val="00686709"/>
    <w:rsid w:val="00687253"/>
    <w:rsid w:val="006872F7"/>
    <w:rsid w:val="00687391"/>
    <w:rsid w:val="006874B9"/>
    <w:rsid w:val="006877D4"/>
    <w:rsid w:val="00687A6A"/>
    <w:rsid w:val="00687BEF"/>
    <w:rsid w:val="00687C04"/>
    <w:rsid w:val="00690161"/>
    <w:rsid w:val="006905EB"/>
    <w:rsid w:val="00690614"/>
    <w:rsid w:val="00690645"/>
    <w:rsid w:val="00690760"/>
    <w:rsid w:val="00690982"/>
    <w:rsid w:val="00690CB5"/>
    <w:rsid w:val="00690DC0"/>
    <w:rsid w:val="0069116B"/>
    <w:rsid w:val="006913A8"/>
    <w:rsid w:val="006914FC"/>
    <w:rsid w:val="006916FA"/>
    <w:rsid w:val="0069172D"/>
    <w:rsid w:val="00691731"/>
    <w:rsid w:val="006918F5"/>
    <w:rsid w:val="00691B98"/>
    <w:rsid w:val="00691CE6"/>
    <w:rsid w:val="00691E34"/>
    <w:rsid w:val="00691ECB"/>
    <w:rsid w:val="00692807"/>
    <w:rsid w:val="00692AB1"/>
    <w:rsid w:val="006930D9"/>
    <w:rsid w:val="00693201"/>
    <w:rsid w:val="0069323E"/>
    <w:rsid w:val="0069345C"/>
    <w:rsid w:val="006935CC"/>
    <w:rsid w:val="006936D7"/>
    <w:rsid w:val="006937BF"/>
    <w:rsid w:val="00693C09"/>
    <w:rsid w:val="00693C8C"/>
    <w:rsid w:val="00693CFC"/>
    <w:rsid w:val="00693DD5"/>
    <w:rsid w:val="006943F8"/>
    <w:rsid w:val="0069449B"/>
    <w:rsid w:val="00694575"/>
    <w:rsid w:val="006945CE"/>
    <w:rsid w:val="00694A6F"/>
    <w:rsid w:val="00694AE9"/>
    <w:rsid w:val="00694B0F"/>
    <w:rsid w:val="00694BA3"/>
    <w:rsid w:val="00694C99"/>
    <w:rsid w:val="00695110"/>
    <w:rsid w:val="0069533C"/>
    <w:rsid w:val="00695355"/>
    <w:rsid w:val="00695509"/>
    <w:rsid w:val="006955E6"/>
    <w:rsid w:val="00695AD9"/>
    <w:rsid w:val="00695DB6"/>
    <w:rsid w:val="00695DCD"/>
    <w:rsid w:val="00696087"/>
    <w:rsid w:val="0069611C"/>
    <w:rsid w:val="006961DE"/>
    <w:rsid w:val="006964CF"/>
    <w:rsid w:val="006964E8"/>
    <w:rsid w:val="00696632"/>
    <w:rsid w:val="006969DE"/>
    <w:rsid w:val="006969EC"/>
    <w:rsid w:val="00696E56"/>
    <w:rsid w:val="00696F67"/>
    <w:rsid w:val="00697102"/>
    <w:rsid w:val="0069721D"/>
    <w:rsid w:val="00697713"/>
    <w:rsid w:val="00697D5D"/>
    <w:rsid w:val="00697DDD"/>
    <w:rsid w:val="006A02CB"/>
    <w:rsid w:val="006A0333"/>
    <w:rsid w:val="006A0460"/>
    <w:rsid w:val="006A075A"/>
    <w:rsid w:val="006A07D7"/>
    <w:rsid w:val="006A09D3"/>
    <w:rsid w:val="006A09F4"/>
    <w:rsid w:val="006A0CE7"/>
    <w:rsid w:val="006A0FA5"/>
    <w:rsid w:val="006A10AE"/>
    <w:rsid w:val="006A133B"/>
    <w:rsid w:val="006A14CE"/>
    <w:rsid w:val="006A1701"/>
    <w:rsid w:val="006A1738"/>
    <w:rsid w:val="006A17CD"/>
    <w:rsid w:val="006A1A28"/>
    <w:rsid w:val="006A1D0B"/>
    <w:rsid w:val="006A1D49"/>
    <w:rsid w:val="006A1DDA"/>
    <w:rsid w:val="006A2052"/>
    <w:rsid w:val="006A2108"/>
    <w:rsid w:val="006A21A7"/>
    <w:rsid w:val="006A22EA"/>
    <w:rsid w:val="006A237D"/>
    <w:rsid w:val="006A248D"/>
    <w:rsid w:val="006A251F"/>
    <w:rsid w:val="006A2605"/>
    <w:rsid w:val="006A2CC8"/>
    <w:rsid w:val="006A2D24"/>
    <w:rsid w:val="006A2E2B"/>
    <w:rsid w:val="006A339D"/>
    <w:rsid w:val="006A33E5"/>
    <w:rsid w:val="006A3687"/>
    <w:rsid w:val="006A369F"/>
    <w:rsid w:val="006A389B"/>
    <w:rsid w:val="006A3B71"/>
    <w:rsid w:val="006A3BC0"/>
    <w:rsid w:val="006A3E96"/>
    <w:rsid w:val="006A3EC7"/>
    <w:rsid w:val="006A4087"/>
    <w:rsid w:val="006A436F"/>
    <w:rsid w:val="006A4509"/>
    <w:rsid w:val="006A451A"/>
    <w:rsid w:val="006A4632"/>
    <w:rsid w:val="006A4898"/>
    <w:rsid w:val="006A49EB"/>
    <w:rsid w:val="006A4A3D"/>
    <w:rsid w:val="006A4A94"/>
    <w:rsid w:val="006A4AE2"/>
    <w:rsid w:val="006A4B43"/>
    <w:rsid w:val="006A4BB9"/>
    <w:rsid w:val="006A5018"/>
    <w:rsid w:val="006A507C"/>
    <w:rsid w:val="006A5128"/>
    <w:rsid w:val="006A5209"/>
    <w:rsid w:val="006A5312"/>
    <w:rsid w:val="006A54E4"/>
    <w:rsid w:val="006A5762"/>
    <w:rsid w:val="006A5ABC"/>
    <w:rsid w:val="006A5B21"/>
    <w:rsid w:val="006A5C4C"/>
    <w:rsid w:val="006A5C6D"/>
    <w:rsid w:val="006A5D39"/>
    <w:rsid w:val="006A5D69"/>
    <w:rsid w:val="006A5EA6"/>
    <w:rsid w:val="006A60E2"/>
    <w:rsid w:val="006A62C4"/>
    <w:rsid w:val="006A64C2"/>
    <w:rsid w:val="006A65D1"/>
    <w:rsid w:val="006A67C6"/>
    <w:rsid w:val="006A6A0C"/>
    <w:rsid w:val="006A6A36"/>
    <w:rsid w:val="006A6A6C"/>
    <w:rsid w:val="006A6B14"/>
    <w:rsid w:val="006A6E2A"/>
    <w:rsid w:val="006A6EA2"/>
    <w:rsid w:val="006A6F62"/>
    <w:rsid w:val="006A6FC3"/>
    <w:rsid w:val="006A70D8"/>
    <w:rsid w:val="006A72C1"/>
    <w:rsid w:val="006A7534"/>
    <w:rsid w:val="006A7974"/>
    <w:rsid w:val="006A7DA0"/>
    <w:rsid w:val="006A7F01"/>
    <w:rsid w:val="006B0094"/>
    <w:rsid w:val="006B0248"/>
    <w:rsid w:val="006B0381"/>
    <w:rsid w:val="006B047F"/>
    <w:rsid w:val="006B0628"/>
    <w:rsid w:val="006B0689"/>
    <w:rsid w:val="006B06B6"/>
    <w:rsid w:val="006B0FBF"/>
    <w:rsid w:val="006B10BD"/>
    <w:rsid w:val="006B11F6"/>
    <w:rsid w:val="006B124F"/>
    <w:rsid w:val="006B1480"/>
    <w:rsid w:val="006B1871"/>
    <w:rsid w:val="006B191C"/>
    <w:rsid w:val="006B19D9"/>
    <w:rsid w:val="006B1B2F"/>
    <w:rsid w:val="006B1CBF"/>
    <w:rsid w:val="006B1D35"/>
    <w:rsid w:val="006B1E57"/>
    <w:rsid w:val="006B2380"/>
    <w:rsid w:val="006B23A8"/>
    <w:rsid w:val="006B2455"/>
    <w:rsid w:val="006B24CB"/>
    <w:rsid w:val="006B28D7"/>
    <w:rsid w:val="006B2A2B"/>
    <w:rsid w:val="006B2E22"/>
    <w:rsid w:val="006B2E58"/>
    <w:rsid w:val="006B2E79"/>
    <w:rsid w:val="006B2F2A"/>
    <w:rsid w:val="006B2F38"/>
    <w:rsid w:val="006B3027"/>
    <w:rsid w:val="006B380A"/>
    <w:rsid w:val="006B3874"/>
    <w:rsid w:val="006B3A1E"/>
    <w:rsid w:val="006B3B3F"/>
    <w:rsid w:val="006B3ECB"/>
    <w:rsid w:val="006B407F"/>
    <w:rsid w:val="006B4170"/>
    <w:rsid w:val="006B43A1"/>
    <w:rsid w:val="006B4573"/>
    <w:rsid w:val="006B4741"/>
    <w:rsid w:val="006B49B4"/>
    <w:rsid w:val="006B4A3A"/>
    <w:rsid w:val="006B4A50"/>
    <w:rsid w:val="006B4C09"/>
    <w:rsid w:val="006B4D1F"/>
    <w:rsid w:val="006B4E76"/>
    <w:rsid w:val="006B4F1B"/>
    <w:rsid w:val="006B4F66"/>
    <w:rsid w:val="006B4FA0"/>
    <w:rsid w:val="006B50E0"/>
    <w:rsid w:val="006B51A7"/>
    <w:rsid w:val="006B554E"/>
    <w:rsid w:val="006B55E7"/>
    <w:rsid w:val="006B5BC2"/>
    <w:rsid w:val="006B5ED6"/>
    <w:rsid w:val="006B5EED"/>
    <w:rsid w:val="006B60C9"/>
    <w:rsid w:val="006B6170"/>
    <w:rsid w:val="006B61BA"/>
    <w:rsid w:val="006B6228"/>
    <w:rsid w:val="006B623A"/>
    <w:rsid w:val="006B627E"/>
    <w:rsid w:val="006B63E8"/>
    <w:rsid w:val="006B6405"/>
    <w:rsid w:val="006B6522"/>
    <w:rsid w:val="006B66A8"/>
    <w:rsid w:val="006B6BE6"/>
    <w:rsid w:val="006B6EDC"/>
    <w:rsid w:val="006B7077"/>
    <w:rsid w:val="006B70C3"/>
    <w:rsid w:val="006B7203"/>
    <w:rsid w:val="006B759F"/>
    <w:rsid w:val="006B75FB"/>
    <w:rsid w:val="006B762C"/>
    <w:rsid w:val="006B7638"/>
    <w:rsid w:val="006B76C5"/>
    <w:rsid w:val="006B7958"/>
    <w:rsid w:val="006B7A38"/>
    <w:rsid w:val="006B7A93"/>
    <w:rsid w:val="006B7AB5"/>
    <w:rsid w:val="006B7BF8"/>
    <w:rsid w:val="006B7C34"/>
    <w:rsid w:val="006B7FF7"/>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40"/>
    <w:rsid w:val="006C1B1E"/>
    <w:rsid w:val="006C213F"/>
    <w:rsid w:val="006C263B"/>
    <w:rsid w:val="006C263D"/>
    <w:rsid w:val="006C2753"/>
    <w:rsid w:val="006C28B1"/>
    <w:rsid w:val="006C2C61"/>
    <w:rsid w:val="006C2DDD"/>
    <w:rsid w:val="006C3060"/>
    <w:rsid w:val="006C332C"/>
    <w:rsid w:val="006C344A"/>
    <w:rsid w:val="006C34DE"/>
    <w:rsid w:val="006C3606"/>
    <w:rsid w:val="006C362D"/>
    <w:rsid w:val="006C365A"/>
    <w:rsid w:val="006C38B7"/>
    <w:rsid w:val="006C3A0B"/>
    <w:rsid w:val="006C3BC8"/>
    <w:rsid w:val="006C4740"/>
    <w:rsid w:val="006C492E"/>
    <w:rsid w:val="006C49D4"/>
    <w:rsid w:val="006C4B6E"/>
    <w:rsid w:val="006C4ED7"/>
    <w:rsid w:val="006C4FC4"/>
    <w:rsid w:val="006C4FE1"/>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6EB9"/>
    <w:rsid w:val="006C70D7"/>
    <w:rsid w:val="006C7301"/>
    <w:rsid w:val="006C75CC"/>
    <w:rsid w:val="006C7816"/>
    <w:rsid w:val="006C7B72"/>
    <w:rsid w:val="006C7C25"/>
    <w:rsid w:val="006C7F3E"/>
    <w:rsid w:val="006D0160"/>
    <w:rsid w:val="006D0162"/>
    <w:rsid w:val="006D05A4"/>
    <w:rsid w:val="006D07E0"/>
    <w:rsid w:val="006D0810"/>
    <w:rsid w:val="006D0829"/>
    <w:rsid w:val="006D09A3"/>
    <w:rsid w:val="006D0A0A"/>
    <w:rsid w:val="006D0AC7"/>
    <w:rsid w:val="006D0BAE"/>
    <w:rsid w:val="006D0C6B"/>
    <w:rsid w:val="006D0C78"/>
    <w:rsid w:val="006D0C80"/>
    <w:rsid w:val="006D0CD7"/>
    <w:rsid w:val="006D0DF6"/>
    <w:rsid w:val="006D1120"/>
    <w:rsid w:val="006D170C"/>
    <w:rsid w:val="006D1742"/>
    <w:rsid w:val="006D18F2"/>
    <w:rsid w:val="006D1A41"/>
    <w:rsid w:val="006D2066"/>
    <w:rsid w:val="006D2367"/>
    <w:rsid w:val="006D28DF"/>
    <w:rsid w:val="006D2926"/>
    <w:rsid w:val="006D2966"/>
    <w:rsid w:val="006D29AB"/>
    <w:rsid w:val="006D2A07"/>
    <w:rsid w:val="006D2C64"/>
    <w:rsid w:val="006D2D6E"/>
    <w:rsid w:val="006D35C0"/>
    <w:rsid w:val="006D360D"/>
    <w:rsid w:val="006D36FB"/>
    <w:rsid w:val="006D3906"/>
    <w:rsid w:val="006D3A17"/>
    <w:rsid w:val="006D3B53"/>
    <w:rsid w:val="006D3CAE"/>
    <w:rsid w:val="006D3E0A"/>
    <w:rsid w:val="006D3E56"/>
    <w:rsid w:val="006D3E72"/>
    <w:rsid w:val="006D3E90"/>
    <w:rsid w:val="006D4077"/>
    <w:rsid w:val="006D4763"/>
    <w:rsid w:val="006D4AC9"/>
    <w:rsid w:val="006D4CA6"/>
    <w:rsid w:val="006D51C0"/>
    <w:rsid w:val="006D5245"/>
    <w:rsid w:val="006D5513"/>
    <w:rsid w:val="006D55E6"/>
    <w:rsid w:val="006D5629"/>
    <w:rsid w:val="006D56ED"/>
    <w:rsid w:val="006D56F9"/>
    <w:rsid w:val="006D5AB4"/>
    <w:rsid w:val="006D5D08"/>
    <w:rsid w:val="006D5E6E"/>
    <w:rsid w:val="006D5F15"/>
    <w:rsid w:val="006D5F18"/>
    <w:rsid w:val="006D5F38"/>
    <w:rsid w:val="006D60CE"/>
    <w:rsid w:val="006D6245"/>
    <w:rsid w:val="006D63BD"/>
    <w:rsid w:val="006D63DF"/>
    <w:rsid w:val="006D6524"/>
    <w:rsid w:val="006D67D3"/>
    <w:rsid w:val="006D6820"/>
    <w:rsid w:val="006D6B2C"/>
    <w:rsid w:val="006D6BBC"/>
    <w:rsid w:val="006D6E40"/>
    <w:rsid w:val="006D7160"/>
    <w:rsid w:val="006D716D"/>
    <w:rsid w:val="006D74A7"/>
    <w:rsid w:val="006D7620"/>
    <w:rsid w:val="006D7806"/>
    <w:rsid w:val="006D7A26"/>
    <w:rsid w:val="006D7B73"/>
    <w:rsid w:val="006E00C9"/>
    <w:rsid w:val="006E02E7"/>
    <w:rsid w:val="006E0381"/>
    <w:rsid w:val="006E057F"/>
    <w:rsid w:val="006E05F9"/>
    <w:rsid w:val="006E06C4"/>
    <w:rsid w:val="006E0806"/>
    <w:rsid w:val="006E08C7"/>
    <w:rsid w:val="006E0C40"/>
    <w:rsid w:val="006E0C75"/>
    <w:rsid w:val="006E0CB0"/>
    <w:rsid w:val="006E0D05"/>
    <w:rsid w:val="006E0E74"/>
    <w:rsid w:val="006E0FC7"/>
    <w:rsid w:val="006E105E"/>
    <w:rsid w:val="006E1061"/>
    <w:rsid w:val="006E1465"/>
    <w:rsid w:val="006E1545"/>
    <w:rsid w:val="006E17C0"/>
    <w:rsid w:val="006E19B6"/>
    <w:rsid w:val="006E19E5"/>
    <w:rsid w:val="006E1A86"/>
    <w:rsid w:val="006E1AE2"/>
    <w:rsid w:val="006E1D1F"/>
    <w:rsid w:val="006E1F58"/>
    <w:rsid w:val="006E23AF"/>
    <w:rsid w:val="006E241E"/>
    <w:rsid w:val="006E24E1"/>
    <w:rsid w:val="006E27E5"/>
    <w:rsid w:val="006E2884"/>
    <w:rsid w:val="006E2954"/>
    <w:rsid w:val="006E2B09"/>
    <w:rsid w:val="006E2D08"/>
    <w:rsid w:val="006E2E99"/>
    <w:rsid w:val="006E2F7F"/>
    <w:rsid w:val="006E3157"/>
    <w:rsid w:val="006E3452"/>
    <w:rsid w:val="006E3473"/>
    <w:rsid w:val="006E35B4"/>
    <w:rsid w:val="006E361B"/>
    <w:rsid w:val="006E36B2"/>
    <w:rsid w:val="006E393E"/>
    <w:rsid w:val="006E39BA"/>
    <w:rsid w:val="006E3CD4"/>
    <w:rsid w:val="006E3DD7"/>
    <w:rsid w:val="006E419B"/>
    <w:rsid w:val="006E4572"/>
    <w:rsid w:val="006E4903"/>
    <w:rsid w:val="006E499A"/>
    <w:rsid w:val="006E49CA"/>
    <w:rsid w:val="006E4B3C"/>
    <w:rsid w:val="006E4B83"/>
    <w:rsid w:val="006E4E71"/>
    <w:rsid w:val="006E5150"/>
    <w:rsid w:val="006E51FA"/>
    <w:rsid w:val="006E5283"/>
    <w:rsid w:val="006E54F8"/>
    <w:rsid w:val="006E567C"/>
    <w:rsid w:val="006E59C6"/>
    <w:rsid w:val="006E5B99"/>
    <w:rsid w:val="006E5E71"/>
    <w:rsid w:val="006E5F9E"/>
    <w:rsid w:val="006E6699"/>
    <w:rsid w:val="006E6791"/>
    <w:rsid w:val="006E6B24"/>
    <w:rsid w:val="006E6C8D"/>
    <w:rsid w:val="006E6E0D"/>
    <w:rsid w:val="006E6F4D"/>
    <w:rsid w:val="006E70B0"/>
    <w:rsid w:val="006E7243"/>
    <w:rsid w:val="006E72E2"/>
    <w:rsid w:val="006E7372"/>
    <w:rsid w:val="006E761E"/>
    <w:rsid w:val="006E78D5"/>
    <w:rsid w:val="006E796B"/>
    <w:rsid w:val="006E7CF5"/>
    <w:rsid w:val="006E7D3D"/>
    <w:rsid w:val="006F0246"/>
    <w:rsid w:val="006F0258"/>
    <w:rsid w:val="006F03F2"/>
    <w:rsid w:val="006F061B"/>
    <w:rsid w:val="006F070D"/>
    <w:rsid w:val="006F071B"/>
    <w:rsid w:val="006F0826"/>
    <w:rsid w:val="006F0912"/>
    <w:rsid w:val="006F0A44"/>
    <w:rsid w:val="006F0B27"/>
    <w:rsid w:val="006F0B8D"/>
    <w:rsid w:val="006F0CED"/>
    <w:rsid w:val="006F0D06"/>
    <w:rsid w:val="006F0DBC"/>
    <w:rsid w:val="006F10E3"/>
    <w:rsid w:val="006F116F"/>
    <w:rsid w:val="006F146E"/>
    <w:rsid w:val="006F1536"/>
    <w:rsid w:val="006F16E1"/>
    <w:rsid w:val="006F1898"/>
    <w:rsid w:val="006F1957"/>
    <w:rsid w:val="006F1995"/>
    <w:rsid w:val="006F1A1A"/>
    <w:rsid w:val="006F1C8C"/>
    <w:rsid w:val="006F21A8"/>
    <w:rsid w:val="006F236B"/>
    <w:rsid w:val="006F29CE"/>
    <w:rsid w:val="006F2AF8"/>
    <w:rsid w:val="006F2D38"/>
    <w:rsid w:val="006F2D7B"/>
    <w:rsid w:val="006F2EBF"/>
    <w:rsid w:val="006F315E"/>
    <w:rsid w:val="006F31CF"/>
    <w:rsid w:val="006F3379"/>
    <w:rsid w:val="006F36CB"/>
    <w:rsid w:val="006F39A2"/>
    <w:rsid w:val="006F3A63"/>
    <w:rsid w:val="006F3B96"/>
    <w:rsid w:val="006F3B9F"/>
    <w:rsid w:val="006F3F87"/>
    <w:rsid w:val="006F40C1"/>
    <w:rsid w:val="006F41DE"/>
    <w:rsid w:val="006F427E"/>
    <w:rsid w:val="006F434D"/>
    <w:rsid w:val="006F4407"/>
    <w:rsid w:val="006F45A1"/>
    <w:rsid w:val="006F469E"/>
    <w:rsid w:val="006F4727"/>
    <w:rsid w:val="006F4729"/>
    <w:rsid w:val="006F47D0"/>
    <w:rsid w:val="006F4834"/>
    <w:rsid w:val="006F487B"/>
    <w:rsid w:val="006F4898"/>
    <w:rsid w:val="006F4988"/>
    <w:rsid w:val="006F4A9D"/>
    <w:rsid w:val="006F4BDF"/>
    <w:rsid w:val="006F4ED2"/>
    <w:rsid w:val="006F4EE8"/>
    <w:rsid w:val="006F4EE9"/>
    <w:rsid w:val="006F5487"/>
    <w:rsid w:val="006F5651"/>
    <w:rsid w:val="006F56B8"/>
    <w:rsid w:val="006F56EA"/>
    <w:rsid w:val="006F57BD"/>
    <w:rsid w:val="006F5ACA"/>
    <w:rsid w:val="006F5D9B"/>
    <w:rsid w:val="006F5F2C"/>
    <w:rsid w:val="006F5FD8"/>
    <w:rsid w:val="006F62F5"/>
    <w:rsid w:val="006F63B1"/>
    <w:rsid w:val="006F63D0"/>
    <w:rsid w:val="006F64CB"/>
    <w:rsid w:val="006F65A5"/>
    <w:rsid w:val="006F6618"/>
    <w:rsid w:val="006F6878"/>
    <w:rsid w:val="006F68B1"/>
    <w:rsid w:val="006F69D8"/>
    <w:rsid w:val="006F6C25"/>
    <w:rsid w:val="006F6ED0"/>
    <w:rsid w:val="006F6FA7"/>
    <w:rsid w:val="006F713E"/>
    <w:rsid w:val="006F7269"/>
    <w:rsid w:val="006F73DB"/>
    <w:rsid w:val="006F7C00"/>
    <w:rsid w:val="007001C6"/>
    <w:rsid w:val="007002FE"/>
    <w:rsid w:val="00700344"/>
    <w:rsid w:val="00700474"/>
    <w:rsid w:val="007004B5"/>
    <w:rsid w:val="00700584"/>
    <w:rsid w:val="007007A9"/>
    <w:rsid w:val="00700875"/>
    <w:rsid w:val="00700BB0"/>
    <w:rsid w:val="00700BE1"/>
    <w:rsid w:val="00700DB4"/>
    <w:rsid w:val="00700DF8"/>
    <w:rsid w:val="00700E2A"/>
    <w:rsid w:val="00700F25"/>
    <w:rsid w:val="0070120A"/>
    <w:rsid w:val="007012D1"/>
    <w:rsid w:val="00701361"/>
    <w:rsid w:val="00701424"/>
    <w:rsid w:val="00701469"/>
    <w:rsid w:val="007014B3"/>
    <w:rsid w:val="00701621"/>
    <w:rsid w:val="007017CD"/>
    <w:rsid w:val="00701818"/>
    <w:rsid w:val="0070181B"/>
    <w:rsid w:val="0070199A"/>
    <w:rsid w:val="00701CCE"/>
    <w:rsid w:val="00701FBF"/>
    <w:rsid w:val="00701FED"/>
    <w:rsid w:val="0070211F"/>
    <w:rsid w:val="007022D4"/>
    <w:rsid w:val="00702303"/>
    <w:rsid w:val="00702405"/>
    <w:rsid w:val="00702500"/>
    <w:rsid w:val="00702543"/>
    <w:rsid w:val="00702547"/>
    <w:rsid w:val="0070255D"/>
    <w:rsid w:val="00702571"/>
    <w:rsid w:val="007025E9"/>
    <w:rsid w:val="00702637"/>
    <w:rsid w:val="007026D2"/>
    <w:rsid w:val="00702747"/>
    <w:rsid w:val="00702796"/>
    <w:rsid w:val="0070299E"/>
    <w:rsid w:val="00702BF6"/>
    <w:rsid w:val="00702CAB"/>
    <w:rsid w:val="00702DA9"/>
    <w:rsid w:val="00702E5B"/>
    <w:rsid w:val="00702FE8"/>
    <w:rsid w:val="00703026"/>
    <w:rsid w:val="007031E1"/>
    <w:rsid w:val="00703340"/>
    <w:rsid w:val="007033CE"/>
    <w:rsid w:val="00703434"/>
    <w:rsid w:val="007035FF"/>
    <w:rsid w:val="0070375F"/>
    <w:rsid w:val="0070386E"/>
    <w:rsid w:val="007038F2"/>
    <w:rsid w:val="007039A5"/>
    <w:rsid w:val="00703A0C"/>
    <w:rsid w:val="00703C8E"/>
    <w:rsid w:val="00703ECF"/>
    <w:rsid w:val="0070402F"/>
    <w:rsid w:val="00704075"/>
    <w:rsid w:val="00704204"/>
    <w:rsid w:val="00704272"/>
    <w:rsid w:val="007042D1"/>
    <w:rsid w:val="00704317"/>
    <w:rsid w:val="007044E4"/>
    <w:rsid w:val="00704569"/>
    <w:rsid w:val="00704574"/>
    <w:rsid w:val="0070476B"/>
    <w:rsid w:val="007047CE"/>
    <w:rsid w:val="007048E1"/>
    <w:rsid w:val="00704B09"/>
    <w:rsid w:val="00704DAB"/>
    <w:rsid w:val="00704E25"/>
    <w:rsid w:val="0070519C"/>
    <w:rsid w:val="007051CC"/>
    <w:rsid w:val="00705297"/>
    <w:rsid w:val="0070539F"/>
    <w:rsid w:val="007054FE"/>
    <w:rsid w:val="0070575F"/>
    <w:rsid w:val="007057CC"/>
    <w:rsid w:val="007059D6"/>
    <w:rsid w:val="00705CFD"/>
    <w:rsid w:val="00705F3B"/>
    <w:rsid w:val="00705F4D"/>
    <w:rsid w:val="00705FD6"/>
    <w:rsid w:val="00706025"/>
    <w:rsid w:val="007060C9"/>
    <w:rsid w:val="0070624D"/>
    <w:rsid w:val="00706475"/>
    <w:rsid w:val="00706562"/>
    <w:rsid w:val="00706979"/>
    <w:rsid w:val="00706AA5"/>
    <w:rsid w:val="00706D42"/>
    <w:rsid w:val="00706E3A"/>
    <w:rsid w:val="00706E76"/>
    <w:rsid w:val="00706ECC"/>
    <w:rsid w:val="00706FE1"/>
    <w:rsid w:val="00707236"/>
    <w:rsid w:val="007073BE"/>
    <w:rsid w:val="007073D4"/>
    <w:rsid w:val="0070755C"/>
    <w:rsid w:val="007075D6"/>
    <w:rsid w:val="00707729"/>
    <w:rsid w:val="00707810"/>
    <w:rsid w:val="0070782A"/>
    <w:rsid w:val="0070790E"/>
    <w:rsid w:val="00707918"/>
    <w:rsid w:val="007079D0"/>
    <w:rsid w:val="00707ACD"/>
    <w:rsid w:val="00707D10"/>
    <w:rsid w:val="0071015D"/>
    <w:rsid w:val="007102E1"/>
    <w:rsid w:val="0071050C"/>
    <w:rsid w:val="007105B7"/>
    <w:rsid w:val="007106D2"/>
    <w:rsid w:val="00710799"/>
    <w:rsid w:val="00710959"/>
    <w:rsid w:val="00710A87"/>
    <w:rsid w:val="00710C56"/>
    <w:rsid w:val="00710D40"/>
    <w:rsid w:val="00710E58"/>
    <w:rsid w:val="00710F5B"/>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D9"/>
    <w:rsid w:val="00712B0E"/>
    <w:rsid w:val="00712D5A"/>
    <w:rsid w:val="00712D7C"/>
    <w:rsid w:val="00712E38"/>
    <w:rsid w:val="00712E8F"/>
    <w:rsid w:val="00712EF5"/>
    <w:rsid w:val="00712FC7"/>
    <w:rsid w:val="00713145"/>
    <w:rsid w:val="007135D8"/>
    <w:rsid w:val="00713816"/>
    <w:rsid w:val="0071388A"/>
    <w:rsid w:val="007138F2"/>
    <w:rsid w:val="007139A4"/>
    <w:rsid w:val="00713BA0"/>
    <w:rsid w:val="00713BEE"/>
    <w:rsid w:val="00713D0B"/>
    <w:rsid w:val="00713D38"/>
    <w:rsid w:val="00714032"/>
    <w:rsid w:val="00714075"/>
    <w:rsid w:val="007140A3"/>
    <w:rsid w:val="007141B9"/>
    <w:rsid w:val="00714519"/>
    <w:rsid w:val="00714665"/>
    <w:rsid w:val="007146F0"/>
    <w:rsid w:val="00714B2C"/>
    <w:rsid w:val="007150E5"/>
    <w:rsid w:val="00715240"/>
    <w:rsid w:val="00715342"/>
    <w:rsid w:val="00715459"/>
    <w:rsid w:val="00715667"/>
    <w:rsid w:val="00715B88"/>
    <w:rsid w:val="00715C24"/>
    <w:rsid w:val="00715C76"/>
    <w:rsid w:val="00715C99"/>
    <w:rsid w:val="00715DC0"/>
    <w:rsid w:val="0071608C"/>
    <w:rsid w:val="00716134"/>
    <w:rsid w:val="0071651E"/>
    <w:rsid w:val="007166F1"/>
    <w:rsid w:val="007166FC"/>
    <w:rsid w:val="0071678C"/>
    <w:rsid w:val="007167B2"/>
    <w:rsid w:val="007168AD"/>
    <w:rsid w:val="00716CB0"/>
    <w:rsid w:val="00716EDF"/>
    <w:rsid w:val="0071706C"/>
    <w:rsid w:val="00717193"/>
    <w:rsid w:val="00717447"/>
    <w:rsid w:val="0071744B"/>
    <w:rsid w:val="007174BE"/>
    <w:rsid w:val="00717659"/>
    <w:rsid w:val="007177A2"/>
    <w:rsid w:val="007177A9"/>
    <w:rsid w:val="0071788F"/>
    <w:rsid w:val="007178A1"/>
    <w:rsid w:val="00717B1E"/>
    <w:rsid w:val="00717EC3"/>
    <w:rsid w:val="0072051E"/>
    <w:rsid w:val="007205D9"/>
    <w:rsid w:val="0072067E"/>
    <w:rsid w:val="007206F1"/>
    <w:rsid w:val="007207BF"/>
    <w:rsid w:val="00720E8B"/>
    <w:rsid w:val="00720EAA"/>
    <w:rsid w:val="00720F79"/>
    <w:rsid w:val="007211F2"/>
    <w:rsid w:val="00721276"/>
    <w:rsid w:val="00721815"/>
    <w:rsid w:val="0072189A"/>
    <w:rsid w:val="00721A39"/>
    <w:rsid w:val="00721A9D"/>
    <w:rsid w:val="00721D60"/>
    <w:rsid w:val="00722182"/>
    <w:rsid w:val="0072218E"/>
    <w:rsid w:val="00722226"/>
    <w:rsid w:val="007222BE"/>
    <w:rsid w:val="007227D0"/>
    <w:rsid w:val="00722A75"/>
    <w:rsid w:val="00722AC7"/>
    <w:rsid w:val="00722C02"/>
    <w:rsid w:val="00722F36"/>
    <w:rsid w:val="00723347"/>
    <w:rsid w:val="007234B2"/>
    <w:rsid w:val="007235DB"/>
    <w:rsid w:val="00723796"/>
    <w:rsid w:val="007239EE"/>
    <w:rsid w:val="00723FCD"/>
    <w:rsid w:val="0072405B"/>
    <w:rsid w:val="007241C5"/>
    <w:rsid w:val="00724357"/>
    <w:rsid w:val="0072451A"/>
    <w:rsid w:val="00724582"/>
    <w:rsid w:val="007247DF"/>
    <w:rsid w:val="00724D13"/>
    <w:rsid w:val="00724F2E"/>
    <w:rsid w:val="007251D2"/>
    <w:rsid w:val="00725636"/>
    <w:rsid w:val="0072567C"/>
    <w:rsid w:val="00725713"/>
    <w:rsid w:val="00725857"/>
    <w:rsid w:val="00725A53"/>
    <w:rsid w:val="00725A55"/>
    <w:rsid w:val="00725C3A"/>
    <w:rsid w:val="00725CD0"/>
    <w:rsid w:val="00725E7E"/>
    <w:rsid w:val="00725FCF"/>
    <w:rsid w:val="00726030"/>
    <w:rsid w:val="007262FA"/>
    <w:rsid w:val="00726409"/>
    <w:rsid w:val="007264C0"/>
    <w:rsid w:val="0072665F"/>
    <w:rsid w:val="00726683"/>
    <w:rsid w:val="007267BA"/>
    <w:rsid w:val="007267E7"/>
    <w:rsid w:val="00726835"/>
    <w:rsid w:val="00726B9C"/>
    <w:rsid w:val="00726D40"/>
    <w:rsid w:val="007271F3"/>
    <w:rsid w:val="00727309"/>
    <w:rsid w:val="007273AF"/>
    <w:rsid w:val="007274B0"/>
    <w:rsid w:val="00727646"/>
    <w:rsid w:val="0072771D"/>
    <w:rsid w:val="007279C7"/>
    <w:rsid w:val="00727A1C"/>
    <w:rsid w:val="00727AF0"/>
    <w:rsid w:val="00727F37"/>
    <w:rsid w:val="00727F9E"/>
    <w:rsid w:val="00727FC1"/>
    <w:rsid w:val="007301F5"/>
    <w:rsid w:val="00730452"/>
    <w:rsid w:val="00730470"/>
    <w:rsid w:val="007305A4"/>
    <w:rsid w:val="00730A59"/>
    <w:rsid w:val="00730B62"/>
    <w:rsid w:val="00730DC3"/>
    <w:rsid w:val="00730E2F"/>
    <w:rsid w:val="0073142B"/>
    <w:rsid w:val="00731523"/>
    <w:rsid w:val="00731527"/>
    <w:rsid w:val="0073152B"/>
    <w:rsid w:val="007316C7"/>
    <w:rsid w:val="00731707"/>
    <w:rsid w:val="00731877"/>
    <w:rsid w:val="00731B76"/>
    <w:rsid w:val="00731CFC"/>
    <w:rsid w:val="00731D21"/>
    <w:rsid w:val="00731ECF"/>
    <w:rsid w:val="00731F44"/>
    <w:rsid w:val="00731F76"/>
    <w:rsid w:val="00731FD1"/>
    <w:rsid w:val="007322E0"/>
    <w:rsid w:val="0073245C"/>
    <w:rsid w:val="00732492"/>
    <w:rsid w:val="00732536"/>
    <w:rsid w:val="0073260A"/>
    <w:rsid w:val="00732660"/>
    <w:rsid w:val="007327D3"/>
    <w:rsid w:val="007327DC"/>
    <w:rsid w:val="00732864"/>
    <w:rsid w:val="00732915"/>
    <w:rsid w:val="00732958"/>
    <w:rsid w:val="007329ED"/>
    <w:rsid w:val="00732E02"/>
    <w:rsid w:val="00732E37"/>
    <w:rsid w:val="00732E52"/>
    <w:rsid w:val="00732FA8"/>
    <w:rsid w:val="0073308D"/>
    <w:rsid w:val="00733102"/>
    <w:rsid w:val="007332CA"/>
    <w:rsid w:val="007332F7"/>
    <w:rsid w:val="007333CB"/>
    <w:rsid w:val="0073344E"/>
    <w:rsid w:val="007339D9"/>
    <w:rsid w:val="00733AD5"/>
    <w:rsid w:val="00733B54"/>
    <w:rsid w:val="00733FAE"/>
    <w:rsid w:val="0073414C"/>
    <w:rsid w:val="00734420"/>
    <w:rsid w:val="00734535"/>
    <w:rsid w:val="00734594"/>
    <w:rsid w:val="0073467D"/>
    <w:rsid w:val="00734A76"/>
    <w:rsid w:val="00734BFA"/>
    <w:rsid w:val="00734D1A"/>
    <w:rsid w:val="0073500A"/>
    <w:rsid w:val="00735070"/>
    <w:rsid w:val="0073586F"/>
    <w:rsid w:val="00735875"/>
    <w:rsid w:val="00735942"/>
    <w:rsid w:val="0073595A"/>
    <w:rsid w:val="00735BB6"/>
    <w:rsid w:val="00735D3F"/>
    <w:rsid w:val="00736157"/>
    <w:rsid w:val="007362D1"/>
    <w:rsid w:val="00736422"/>
    <w:rsid w:val="007364DB"/>
    <w:rsid w:val="00736552"/>
    <w:rsid w:val="00736B13"/>
    <w:rsid w:val="00736C7C"/>
    <w:rsid w:val="00736CEE"/>
    <w:rsid w:val="007371D5"/>
    <w:rsid w:val="00737497"/>
    <w:rsid w:val="007374C1"/>
    <w:rsid w:val="007376B2"/>
    <w:rsid w:val="007379E6"/>
    <w:rsid w:val="00737A7E"/>
    <w:rsid w:val="00737C1B"/>
    <w:rsid w:val="00737E62"/>
    <w:rsid w:val="00737F7D"/>
    <w:rsid w:val="00737FEE"/>
    <w:rsid w:val="007400DE"/>
    <w:rsid w:val="007403B3"/>
    <w:rsid w:val="007403D4"/>
    <w:rsid w:val="0074065E"/>
    <w:rsid w:val="00740A93"/>
    <w:rsid w:val="00740C53"/>
    <w:rsid w:val="00740E49"/>
    <w:rsid w:val="00740F5B"/>
    <w:rsid w:val="00741047"/>
    <w:rsid w:val="007410BB"/>
    <w:rsid w:val="0074120B"/>
    <w:rsid w:val="0074128C"/>
    <w:rsid w:val="0074157C"/>
    <w:rsid w:val="0074170A"/>
    <w:rsid w:val="00741752"/>
    <w:rsid w:val="0074182F"/>
    <w:rsid w:val="00741C8A"/>
    <w:rsid w:val="00741D6C"/>
    <w:rsid w:val="00741E59"/>
    <w:rsid w:val="00741F0D"/>
    <w:rsid w:val="00741F64"/>
    <w:rsid w:val="0074209E"/>
    <w:rsid w:val="0074229D"/>
    <w:rsid w:val="0074245E"/>
    <w:rsid w:val="007425DC"/>
    <w:rsid w:val="007427AE"/>
    <w:rsid w:val="00742E4E"/>
    <w:rsid w:val="00742E5D"/>
    <w:rsid w:val="00742E87"/>
    <w:rsid w:val="00742E95"/>
    <w:rsid w:val="007431BE"/>
    <w:rsid w:val="007436E3"/>
    <w:rsid w:val="0074384B"/>
    <w:rsid w:val="007439B4"/>
    <w:rsid w:val="00743C9F"/>
    <w:rsid w:val="00743D0E"/>
    <w:rsid w:val="00743DCF"/>
    <w:rsid w:val="00743DEE"/>
    <w:rsid w:val="00744098"/>
    <w:rsid w:val="007441DE"/>
    <w:rsid w:val="007442C7"/>
    <w:rsid w:val="00744496"/>
    <w:rsid w:val="00744581"/>
    <w:rsid w:val="0074465F"/>
    <w:rsid w:val="0074480F"/>
    <w:rsid w:val="007448BD"/>
    <w:rsid w:val="0074490B"/>
    <w:rsid w:val="007449EB"/>
    <w:rsid w:val="00744BD3"/>
    <w:rsid w:val="00744D1E"/>
    <w:rsid w:val="00744EE1"/>
    <w:rsid w:val="007450B5"/>
    <w:rsid w:val="007451CD"/>
    <w:rsid w:val="007453F2"/>
    <w:rsid w:val="0074566C"/>
    <w:rsid w:val="007457EC"/>
    <w:rsid w:val="00745866"/>
    <w:rsid w:val="00745A2E"/>
    <w:rsid w:val="00745A81"/>
    <w:rsid w:val="00745B33"/>
    <w:rsid w:val="00745C62"/>
    <w:rsid w:val="00745F5C"/>
    <w:rsid w:val="00746274"/>
    <w:rsid w:val="00746330"/>
    <w:rsid w:val="00746440"/>
    <w:rsid w:val="00746525"/>
    <w:rsid w:val="00746788"/>
    <w:rsid w:val="007467A6"/>
    <w:rsid w:val="007467B4"/>
    <w:rsid w:val="00746889"/>
    <w:rsid w:val="00746C6E"/>
    <w:rsid w:val="00746D24"/>
    <w:rsid w:val="00746E1F"/>
    <w:rsid w:val="00746F01"/>
    <w:rsid w:val="0074741D"/>
    <w:rsid w:val="0074748F"/>
    <w:rsid w:val="0074782E"/>
    <w:rsid w:val="00747A09"/>
    <w:rsid w:val="00747A61"/>
    <w:rsid w:val="00747B03"/>
    <w:rsid w:val="00747C30"/>
    <w:rsid w:val="00747EA3"/>
    <w:rsid w:val="00747F85"/>
    <w:rsid w:val="00750155"/>
    <w:rsid w:val="0075015D"/>
    <w:rsid w:val="007504DB"/>
    <w:rsid w:val="0075095E"/>
    <w:rsid w:val="00750C83"/>
    <w:rsid w:val="00750CAB"/>
    <w:rsid w:val="00750CEB"/>
    <w:rsid w:val="00750E02"/>
    <w:rsid w:val="00750EFF"/>
    <w:rsid w:val="00750F60"/>
    <w:rsid w:val="00751016"/>
    <w:rsid w:val="007510D0"/>
    <w:rsid w:val="00751180"/>
    <w:rsid w:val="00751240"/>
    <w:rsid w:val="007515E3"/>
    <w:rsid w:val="00751750"/>
    <w:rsid w:val="00751B31"/>
    <w:rsid w:val="00751BF8"/>
    <w:rsid w:val="00751C26"/>
    <w:rsid w:val="00751C40"/>
    <w:rsid w:val="00751D8A"/>
    <w:rsid w:val="00751FB5"/>
    <w:rsid w:val="00751FC6"/>
    <w:rsid w:val="0075208E"/>
    <w:rsid w:val="00752228"/>
    <w:rsid w:val="0075224C"/>
    <w:rsid w:val="0075231F"/>
    <w:rsid w:val="00752390"/>
    <w:rsid w:val="00752455"/>
    <w:rsid w:val="007525DA"/>
    <w:rsid w:val="0075261B"/>
    <w:rsid w:val="00752939"/>
    <w:rsid w:val="00752E0F"/>
    <w:rsid w:val="00752E9D"/>
    <w:rsid w:val="00752EDB"/>
    <w:rsid w:val="00752FFD"/>
    <w:rsid w:val="00753162"/>
    <w:rsid w:val="00753208"/>
    <w:rsid w:val="00753229"/>
    <w:rsid w:val="007532D1"/>
    <w:rsid w:val="007535C8"/>
    <w:rsid w:val="00753761"/>
    <w:rsid w:val="0075384C"/>
    <w:rsid w:val="00753924"/>
    <w:rsid w:val="00753AD1"/>
    <w:rsid w:val="00753B0B"/>
    <w:rsid w:val="00753E9A"/>
    <w:rsid w:val="007540CE"/>
    <w:rsid w:val="00754135"/>
    <w:rsid w:val="00754200"/>
    <w:rsid w:val="00754245"/>
    <w:rsid w:val="0075427D"/>
    <w:rsid w:val="0075456E"/>
    <w:rsid w:val="0075462A"/>
    <w:rsid w:val="00754664"/>
    <w:rsid w:val="00754A80"/>
    <w:rsid w:val="00754E0F"/>
    <w:rsid w:val="00754ECB"/>
    <w:rsid w:val="007550FC"/>
    <w:rsid w:val="00755355"/>
    <w:rsid w:val="00755358"/>
    <w:rsid w:val="007554EB"/>
    <w:rsid w:val="007554F1"/>
    <w:rsid w:val="00755669"/>
    <w:rsid w:val="00755759"/>
    <w:rsid w:val="0075577A"/>
    <w:rsid w:val="00755B13"/>
    <w:rsid w:val="00755F44"/>
    <w:rsid w:val="00756062"/>
    <w:rsid w:val="007560D9"/>
    <w:rsid w:val="00756452"/>
    <w:rsid w:val="00756505"/>
    <w:rsid w:val="0075663A"/>
    <w:rsid w:val="007566B2"/>
    <w:rsid w:val="00756854"/>
    <w:rsid w:val="00756B01"/>
    <w:rsid w:val="00756F0D"/>
    <w:rsid w:val="00756F4A"/>
    <w:rsid w:val="00757064"/>
    <w:rsid w:val="007570C3"/>
    <w:rsid w:val="0075734E"/>
    <w:rsid w:val="00757648"/>
    <w:rsid w:val="00757A18"/>
    <w:rsid w:val="00757B12"/>
    <w:rsid w:val="00757B41"/>
    <w:rsid w:val="00757D40"/>
    <w:rsid w:val="00760296"/>
    <w:rsid w:val="007604F0"/>
    <w:rsid w:val="00760595"/>
    <w:rsid w:val="007605F9"/>
    <w:rsid w:val="00760714"/>
    <w:rsid w:val="00760944"/>
    <w:rsid w:val="00760AEE"/>
    <w:rsid w:val="00760D2C"/>
    <w:rsid w:val="00760D9F"/>
    <w:rsid w:val="00760DAC"/>
    <w:rsid w:val="00760E4C"/>
    <w:rsid w:val="00760F44"/>
    <w:rsid w:val="007610AD"/>
    <w:rsid w:val="0076131C"/>
    <w:rsid w:val="0076147B"/>
    <w:rsid w:val="007614F1"/>
    <w:rsid w:val="00761705"/>
    <w:rsid w:val="00761783"/>
    <w:rsid w:val="00761864"/>
    <w:rsid w:val="007618B9"/>
    <w:rsid w:val="00761926"/>
    <w:rsid w:val="00761B3B"/>
    <w:rsid w:val="00761CC7"/>
    <w:rsid w:val="00761E07"/>
    <w:rsid w:val="00761EE9"/>
    <w:rsid w:val="00761F22"/>
    <w:rsid w:val="00761F44"/>
    <w:rsid w:val="0076201D"/>
    <w:rsid w:val="00762055"/>
    <w:rsid w:val="0076214F"/>
    <w:rsid w:val="00762201"/>
    <w:rsid w:val="00762369"/>
    <w:rsid w:val="00762468"/>
    <w:rsid w:val="007624A7"/>
    <w:rsid w:val="007624A8"/>
    <w:rsid w:val="0076267A"/>
    <w:rsid w:val="00762842"/>
    <w:rsid w:val="0076314F"/>
    <w:rsid w:val="00763185"/>
    <w:rsid w:val="007631C4"/>
    <w:rsid w:val="007634F4"/>
    <w:rsid w:val="00763536"/>
    <w:rsid w:val="007635EC"/>
    <w:rsid w:val="0076370C"/>
    <w:rsid w:val="007638D8"/>
    <w:rsid w:val="00763A4D"/>
    <w:rsid w:val="00763B33"/>
    <w:rsid w:val="00763C2A"/>
    <w:rsid w:val="00763C84"/>
    <w:rsid w:val="00763FE5"/>
    <w:rsid w:val="00764081"/>
    <w:rsid w:val="0076424A"/>
    <w:rsid w:val="00764770"/>
    <w:rsid w:val="007648F4"/>
    <w:rsid w:val="00764A39"/>
    <w:rsid w:val="00764CB8"/>
    <w:rsid w:val="00764F09"/>
    <w:rsid w:val="00765316"/>
    <w:rsid w:val="0076536E"/>
    <w:rsid w:val="00765510"/>
    <w:rsid w:val="0076564C"/>
    <w:rsid w:val="0076566A"/>
    <w:rsid w:val="007656A2"/>
    <w:rsid w:val="00765740"/>
    <w:rsid w:val="00765A29"/>
    <w:rsid w:val="00765C52"/>
    <w:rsid w:val="00765F6A"/>
    <w:rsid w:val="007660C4"/>
    <w:rsid w:val="00766405"/>
    <w:rsid w:val="0076646B"/>
    <w:rsid w:val="007664E2"/>
    <w:rsid w:val="00766711"/>
    <w:rsid w:val="00766CA1"/>
    <w:rsid w:val="00766EE3"/>
    <w:rsid w:val="0076707D"/>
    <w:rsid w:val="00767194"/>
    <w:rsid w:val="00767245"/>
    <w:rsid w:val="00767315"/>
    <w:rsid w:val="0076731F"/>
    <w:rsid w:val="0076752D"/>
    <w:rsid w:val="0076768E"/>
    <w:rsid w:val="007677DC"/>
    <w:rsid w:val="0076796E"/>
    <w:rsid w:val="007679A3"/>
    <w:rsid w:val="00767B1D"/>
    <w:rsid w:val="00767B8E"/>
    <w:rsid w:val="00767CA4"/>
    <w:rsid w:val="00767D98"/>
    <w:rsid w:val="00767EB9"/>
    <w:rsid w:val="00767F9D"/>
    <w:rsid w:val="00767FE9"/>
    <w:rsid w:val="007701FA"/>
    <w:rsid w:val="007703E9"/>
    <w:rsid w:val="00770504"/>
    <w:rsid w:val="007706A7"/>
    <w:rsid w:val="00770781"/>
    <w:rsid w:val="00770B14"/>
    <w:rsid w:val="00770DB9"/>
    <w:rsid w:val="00770F98"/>
    <w:rsid w:val="0077104A"/>
    <w:rsid w:val="007711CD"/>
    <w:rsid w:val="007711F0"/>
    <w:rsid w:val="0077129F"/>
    <w:rsid w:val="0077141F"/>
    <w:rsid w:val="007714C7"/>
    <w:rsid w:val="007715C4"/>
    <w:rsid w:val="00771D56"/>
    <w:rsid w:val="00771FCA"/>
    <w:rsid w:val="00771FDB"/>
    <w:rsid w:val="007721E4"/>
    <w:rsid w:val="00772338"/>
    <w:rsid w:val="007726C3"/>
    <w:rsid w:val="0077286C"/>
    <w:rsid w:val="00772E29"/>
    <w:rsid w:val="00773277"/>
    <w:rsid w:val="00773303"/>
    <w:rsid w:val="0077366D"/>
    <w:rsid w:val="0077394C"/>
    <w:rsid w:val="00773A2E"/>
    <w:rsid w:val="00773A6B"/>
    <w:rsid w:val="00773C70"/>
    <w:rsid w:val="00773C98"/>
    <w:rsid w:val="007742AF"/>
    <w:rsid w:val="00774403"/>
    <w:rsid w:val="007744FB"/>
    <w:rsid w:val="007744FD"/>
    <w:rsid w:val="007747A2"/>
    <w:rsid w:val="00774C08"/>
    <w:rsid w:val="00774DE1"/>
    <w:rsid w:val="00774EFC"/>
    <w:rsid w:val="00774F34"/>
    <w:rsid w:val="00775247"/>
    <w:rsid w:val="007753CD"/>
    <w:rsid w:val="007756A0"/>
    <w:rsid w:val="00775A0D"/>
    <w:rsid w:val="00775B83"/>
    <w:rsid w:val="00775CD2"/>
    <w:rsid w:val="00775F2A"/>
    <w:rsid w:val="00775F41"/>
    <w:rsid w:val="00775FB8"/>
    <w:rsid w:val="00776548"/>
    <w:rsid w:val="007765FC"/>
    <w:rsid w:val="00776796"/>
    <w:rsid w:val="00776C84"/>
    <w:rsid w:val="00776C86"/>
    <w:rsid w:val="00776FC7"/>
    <w:rsid w:val="0077719B"/>
    <w:rsid w:val="007772C0"/>
    <w:rsid w:val="007775F1"/>
    <w:rsid w:val="0077763C"/>
    <w:rsid w:val="0077773F"/>
    <w:rsid w:val="00777CCD"/>
    <w:rsid w:val="00777F10"/>
    <w:rsid w:val="00780135"/>
    <w:rsid w:val="007801C7"/>
    <w:rsid w:val="0078020E"/>
    <w:rsid w:val="00780852"/>
    <w:rsid w:val="00780A24"/>
    <w:rsid w:val="00780D72"/>
    <w:rsid w:val="00780FD8"/>
    <w:rsid w:val="0078136A"/>
    <w:rsid w:val="0078142A"/>
    <w:rsid w:val="007814F5"/>
    <w:rsid w:val="00781529"/>
    <w:rsid w:val="0078169C"/>
    <w:rsid w:val="00781C22"/>
    <w:rsid w:val="00781CB5"/>
    <w:rsid w:val="00781E1E"/>
    <w:rsid w:val="00781FB5"/>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7A"/>
    <w:rsid w:val="00783E43"/>
    <w:rsid w:val="00783EE2"/>
    <w:rsid w:val="00783EF2"/>
    <w:rsid w:val="0078411E"/>
    <w:rsid w:val="0078424D"/>
    <w:rsid w:val="007843EF"/>
    <w:rsid w:val="00784777"/>
    <w:rsid w:val="00784895"/>
    <w:rsid w:val="00784B81"/>
    <w:rsid w:val="00784CE4"/>
    <w:rsid w:val="0078508D"/>
    <w:rsid w:val="007850DA"/>
    <w:rsid w:val="007852D9"/>
    <w:rsid w:val="00785427"/>
    <w:rsid w:val="00785473"/>
    <w:rsid w:val="0078547E"/>
    <w:rsid w:val="0078565A"/>
    <w:rsid w:val="0078570E"/>
    <w:rsid w:val="00785718"/>
    <w:rsid w:val="00785A29"/>
    <w:rsid w:val="00785D76"/>
    <w:rsid w:val="00786233"/>
    <w:rsid w:val="007862B2"/>
    <w:rsid w:val="007865F9"/>
    <w:rsid w:val="007866EC"/>
    <w:rsid w:val="00786A04"/>
    <w:rsid w:val="00786B10"/>
    <w:rsid w:val="00786BD5"/>
    <w:rsid w:val="00787097"/>
    <w:rsid w:val="007870D3"/>
    <w:rsid w:val="0078716D"/>
    <w:rsid w:val="0078719E"/>
    <w:rsid w:val="007872D0"/>
    <w:rsid w:val="007873BE"/>
    <w:rsid w:val="007874BF"/>
    <w:rsid w:val="0078756A"/>
    <w:rsid w:val="0078759D"/>
    <w:rsid w:val="007876B3"/>
    <w:rsid w:val="0078771B"/>
    <w:rsid w:val="0078772E"/>
    <w:rsid w:val="00787863"/>
    <w:rsid w:val="00787878"/>
    <w:rsid w:val="00787B5E"/>
    <w:rsid w:val="00787CB5"/>
    <w:rsid w:val="00787F08"/>
    <w:rsid w:val="00787F54"/>
    <w:rsid w:val="00790132"/>
    <w:rsid w:val="00790289"/>
    <w:rsid w:val="007903F5"/>
    <w:rsid w:val="007905C6"/>
    <w:rsid w:val="00790667"/>
    <w:rsid w:val="00790670"/>
    <w:rsid w:val="0079097F"/>
    <w:rsid w:val="00790A49"/>
    <w:rsid w:val="00790A58"/>
    <w:rsid w:val="00790AC3"/>
    <w:rsid w:val="00790C3F"/>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1D5F"/>
    <w:rsid w:val="007920B1"/>
    <w:rsid w:val="00792380"/>
    <w:rsid w:val="0079239D"/>
    <w:rsid w:val="0079256E"/>
    <w:rsid w:val="00792728"/>
    <w:rsid w:val="00792951"/>
    <w:rsid w:val="0079295A"/>
    <w:rsid w:val="00792B08"/>
    <w:rsid w:val="00792C64"/>
    <w:rsid w:val="00792D21"/>
    <w:rsid w:val="00792E90"/>
    <w:rsid w:val="00792F64"/>
    <w:rsid w:val="00792F92"/>
    <w:rsid w:val="007930AE"/>
    <w:rsid w:val="007930E6"/>
    <w:rsid w:val="00793163"/>
    <w:rsid w:val="00793421"/>
    <w:rsid w:val="007934BA"/>
    <w:rsid w:val="007934E1"/>
    <w:rsid w:val="007935B4"/>
    <w:rsid w:val="00793666"/>
    <w:rsid w:val="00793737"/>
    <w:rsid w:val="0079407E"/>
    <w:rsid w:val="007940DA"/>
    <w:rsid w:val="00794280"/>
    <w:rsid w:val="00794383"/>
    <w:rsid w:val="00794693"/>
    <w:rsid w:val="0079485C"/>
    <w:rsid w:val="00794ADC"/>
    <w:rsid w:val="00794B38"/>
    <w:rsid w:val="00794CD7"/>
    <w:rsid w:val="00794D3C"/>
    <w:rsid w:val="0079504F"/>
    <w:rsid w:val="0079524D"/>
    <w:rsid w:val="007952F6"/>
    <w:rsid w:val="0079566E"/>
    <w:rsid w:val="007956B0"/>
    <w:rsid w:val="00795C33"/>
    <w:rsid w:val="00795E58"/>
    <w:rsid w:val="00795EF1"/>
    <w:rsid w:val="00796069"/>
    <w:rsid w:val="00796368"/>
    <w:rsid w:val="007963DB"/>
    <w:rsid w:val="007964ED"/>
    <w:rsid w:val="0079662B"/>
    <w:rsid w:val="0079662C"/>
    <w:rsid w:val="007966C7"/>
    <w:rsid w:val="00796739"/>
    <w:rsid w:val="007967B1"/>
    <w:rsid w:val="00796BF0"/>
    <w:rsid w:val="00796FB1"/>
    <w:rsid w:val="00796FE1"/>
    <w:rsid w:val="007971C4"/>
    <w:rsid w:val="0079749F"/>
    <w:rsid w:val="0079770C"/>
    <w:rsid w:val="0079773A"/>
    <w:rsid w:val="00797774"/>
    <w:rsid w:val="00797834"/>
    <w:rsid w:val="00797851"/>
    <w:rsid w:val="00797A46"/>
    <w:rsid w:val="00797A6F"/>
    <w:rsid w:val="00797B17"/>
    <w:rsid w:val="00797B95"/>
    <w:rsid w:val="00797CBC"/>
    <w:rsid w:val="00797D2D"/>
    <w:rsid w:val="00797E32"/>
    <w:rsid w:val="007A0435"/>
    <w:rsid w:val="007A06C2"/>
    <w:rsid w:val="007A07AA"/>
    <w:rsid w:val="007A0A4D"/>
    <w:rsid w:val="007A0DDC"/>
    <w:rsid w:val="007A0E79"/>
    <w:rsid w:val="007A0EEE"/>
    <w:rsid w:val="007A0F93"/>
    <w:rsid w:val="007A1006"/>
    <w:rsid w:val="007A10FF"/>
    <w:rsid w:val="007A1227"/>
    <w:rsid w:val="007A122B"/>
    <w:rsid w:val="007A1232"/>
    <w:rsid w:val="007A144D"/>
    <w:rsid w:val="007A16E9"/>
    <w:rsid w:val="007A17C2"/>
    <w:rsid w:val="007A18FA"/>
    <w:rsid w:val="007A1E16"/>
    <w:rsid w:val="007A1F12"/>
    <w:rsid w:val="007A217B"/>
    <w:rsid w:val="007A2216"/>
    <w:rsid w:val="007A2419"/>
    <w:rsid w:val="007A2ACC"/>
    <w:rsid w:val="007A2FA7"/>
    <w:rsid w:val="007A2FD0"/>
    <w:rsid w:val="007A30D5"/>
    <w:rsid w:val="007A3160"/>
    <w:rsid w:val="007A3569"/>
    <w:rsid w:val="007A36AB"/>
    <w:rsid w:val="007A37A1"/>
    <w:rsid w:val="007A3939"/>
    <w:rsid w:val="007A3BB3"/>
    <w:rsid w:val="007A3D0B"/>
    <w:rsid w:val="007A3D40"/>
    <w:rsid w:val="007A3D9F"/>
    <w:rsid w:val="007A3E8A"/>
    <w:rsid w:val="007A3F2A"/>
    <w:rsid w:val="007A3F51"/>
    <w:rsid w:val="007A40B1"/>
    <w:rsid w:val="007A41D3"/>
    <w:rsid w:val="007A41E2"/>
    <w:rsid w:val="007A4450"/>
    <w:rsid w:val="007A4516"/>
    <w:rsid w:val="007A4773"/>
    <w:rsid w:val="007A47DC"/>
    <w:rsid w:val="007A4901"/>
    <w:rsid w:val="007A49B0"/>
    <w:rsid w:val="007A4ABD"/>
    <w:rsid w:val="007A4CDE"/>
    <w:rsid w:val="007A4DD5"/>
    <w:rsid w:val="007A4FBC"/>
    <w:rsid w:val="007A4FE6"/>
    <w:rsid w:val="007A513C"/>
    <w:rsid w:val="007A5183"/>
    <w:rsid w:val="007A52EF"/>
    <w:rsid w:val="007A5AE6"/>
    <w:rsid w:val="007A5C86"/>
    <w:rsid w:val="007A60B9"/>
    <w:rsid w:val="007A62A2"/>
    <w:rsid w:val="007A63A8"/>
    <w:rsid w:val="007A6724"/>
    <w:rsid w:val="007A6D76"/>
    <w:rsid w:val="007A734D"/>
    <w:rsid w:val="007A7459"/>
    <w:rsid w:val="007A7841"/>
    <w:rsid w:val="007A78E9"/>
    <w:rsid w:val="007A7AE6"/>
    <w:rsid w:val="007A7B16"/>
    <w:rsid w:val="007A7F76"/>
    <w:rsid w:val="007B00E3"/>
    <w:rsid w:val="007B01F1"/>
    <w:rsid w:val="007B0230"/>
    <w:rsid w:val="007B03CD"/>
    <w:rsid w:val="007B066E"/>
    <w:rsid w:val="007B06D7"/>
    <w:rsid w:val="007B0817"/>
    <w:rsid w:val="007B0934"/>
    <w:rsid w:val="007B0A69"/>
    <w:rsid w:val="007B0B5D"/>
    <w:rsid w:val="007B111B"/>
    <w:rsid w:val="007B15C4"/>
    <w:rsid w:val="007B15E6"/>
    <w:rsid w:val="007B1832"/>
    <w:rsid w:val="007B190D"/>
    <w:rsid w:val="007B19EC"/>
    <w:rsid w:val="007B1AAB"/>
    <w:rsid w:val="007B1C23"/>
    <w:rsid w:val="007B1E8F"/>
    <w:rsid w:val="007B1F6E"/>
    <w:rsid w:val="007B1F9D"/>
    <w:rsid w:val="007B23D3"/>
    <w:rsid w:val="007B247F"/>
    <w:rsid w:val="007B25F4"/>
    <w:rsid w:val="007B2666"/>
    <w:rsid w:val="007B2C4E"/>
    <w:rsid w:val="007B2EF9"/>
    <w:rsid w:val="007B30AF"/>
    <w:rsid w:val="007B31A7"/>
    <w:rsid w:val="007B32DC"/>
    <w:rsid w:val="007B32E6"/>
    <w:rsid w:val="007B358F"/>
    <w:rsid w:val="007B378D"/>
    <w:rsid w:val="007B3883"/>
    <w:rsid w:val="007B392D"/>
    <w:rsid w:val="007B3A07"/>
    <w:rsid w:val="007B3BDC"/>
    <w:rsid w:val="007B3CB5"/>
    <w:rsid w:val="007B3EE9"/>
    <w:rsid w:val="007B3F61"/>
    <w:rsid w:val="007B41A9"/>
    <w:rsid w:val="007B435D"/>
    <w:rsid w:val="007B4474"/>
    <w:rsid w:val="007B485C"/>
    <w:rsid w:val="007B4A22"/>
    <w:rsid w:val="007B4AC7"/>
    <w:rsid w:val="007B4B9F"/>
    <w:rsid w:val="007B4C9E"/>
    <w:rsid w:val="007B4CC2"/>
    <w:rsid w:val="007B4E18"/>
    <w:rsid w:val="007B4EC3"/>
    <w:rsid w:val="007B4FDF"/>
    <w:rsid w:val="007B54DC"/>
    <w:rsid w:val="007B5960"/>
    <w:rsid w:val="007B5AE1"/>
    <w:rsid w:val="007B5BCC"/>
    <w:rsid w:val="007B5CE1"/>
    <w:rsid w:val="007B5F2A"/>
    <w:rsid w:val="007B6194"/>
    <w:rsid w:val="007B627B"/>
    <w:rsid w:val="007B6354"/>
    <w:rsid w:val="007B6355"/>
    <w:rsid w:val="007B6361"/>
    <w:rsid w:val="007B6459"/>
    <w:rsid w:val="007B66C8"/>
    <w:rsid w:val="007B6847"/>
    <w:rsid w:val="007B699E"/>
    <w:rsid w:val="007B69D2"/>
    <w:rsid w:val="007B6A7D"/>
    <w:rsid w:val="007B6AB7"/>
    <w:rsid w:val="007B6B07"/>
    <w:rsid w:val="007B6B4A"/>
    <w:rsid w:val="007B6C99"/>
    <w:rsid w:val="007B6CF6"/>
    <w:rsid w:val="007B6EB7"/>
    <w:rsid w:val="007B6F3E"/>
    <w:rsid w:val="007B6F64"/>
    <w:rsid w:val="007B6FDB"/>
    <w:rsid w:val="007B71E0"/>
    <w:rsid w:val="007B728D"/>
    <w:rsid w:val="007B7777"/>
    <w:rsid w:val="007B7CA9"/>
    <w:rsid w:val="007B7CB6"/>
    <w:rsid w:val="007B7E63"/>
    <w:rsid w:val="007C0089"/>
    <w:rsid w:val="007C062F"/>
    <w:rsid w:val="007C07D8"/>
    <w:rsid w:val="007C082A"/>
    <w:rsid w:val="007C087A"/>
    <w:rsid w:val="007C0B74"/>
    <w:rsid w:val="007C0BF5"/>
    <w:rsid w:val="007C0DC8"/>
    <w:rsid w:val="007C0E99"/>
    <w:rsid w:val="007C0FCA"/>
    <w:rsid w:val="007C1054"/>
    <w:rsid w:val="007C105E"/>
    <w:rsid w:val="007C1122"/>
    <w:rsid w:val="007C11B3"/>
    <w:rsid w:val="007C1226"/>
    <w:rsid w:val="007C1451"/>
    <w:rsid w:val="007C165D"/>
    <w:rsid w:val="007C16E3"/>
    <w:rsid w:val="007C1805"/>
    <w:rsid w:val="007C1895"/>
    <w:rsid w:val="007C1980"/>
    <w:rsid w:val="007C19BF"/>
    <w:rsid w:val="007C1A7E"/>
    <w:rsid w:val="007C1B16"/>
    <w:rsid w:val="007C1C62"/>
    <w:rsid w:val="007C1C80"/>
    <w:rsid w:val="007C1FFE"/>
    <w:rsid w:val="007C258E"/>
    <w:rsid w:val="007C296D"/>
    <w:rsid w:val="007C2D45"/>
    <w:rsid w:val="007C2DF1"/>
    <w:rsid w:val="007C36AA"/>
    <w:rsid w:val="007C3984"/>
    <w:rsid w:val="007C3AA3"/>
    <w:rsid w:val="007C3AD4"/>
    <w:rsid w:val="007C3BF8"/>
    <w:rsid w:val="007C3F68"/>
    <w:rsid w:val="007C4122"/>
    <w:rsid w:val="007C431F"/>
    <w:rsid w:val="007C434C"/>
    <w:rsid w:val="007C443E"/>
    <w:rsid w:val="007C448D"/>
    <w:rsid w:val="007C455C"/>
    <w:rsid w:val="007C45FD"/>
    <w:rsid w:val="007C4624"/>
    <w:rsid w:val="007C478C"/>
    <w:rsid w:val="007C4849"/>
    <w:rsid w:val="007C4AA0"/>
    <w:rsid w:val="007C4BCD"/>
    <w:rsid w:val="007C5364"/>
    <w:rsid w:val="007C54D6"/>
    <w:rsid w:val="007C5AF5"/>
    <w:rsid w:val="007C5CE6"/>
    <w:rsid w:val="007C5E19"/>
    <w:rsid w:val="007C6159"/>
    <w:rsid w:val="007C6276"/>
    <w:rsid w:val="007C62D1"/>
    <w:rsid w:val="007C63DF"/>
    <w:rsid w:val="007C6555"/>
    <w:rsid w:val="007C6D00"/>
    <w:rsid w:val="007C6D97"/>
    <w:rsid w:val="007C6E45"/>
    <w:rsid w:val="007C701C"/>
    <w:rsid w:val="007C7225"/>
    <w:rsid w:val="007C7465"/>
    <w:rsid w:val="007C746E"/>
    <w:rsid w:val="007C7A89"/>
    <w:rsid w:val="007C7FE4"/>
    <w:rsid w:val="007D0297"/>
    <w:rsid w:val="007D02D9"/>
    <w:rsid w:val="007D0316"/>
    <w:rsid w:val="007D0474"/>
    <w:rsid w:val="007D1044"/>
    <w:rsid w:val="007D1218"/>
    <w:rsid w:val="007D12F0"/>
    <w:rsid w:val="007D1328"/>
    <w:rsid w:val="007D15E5"/>
    <w:rsid w:val="007D16DB"/>
    <w:rsid w:val="007D1991"/>
    <w:rsid w:val="007D1A4D"/>
    <w:rsid w:val="007D1A52"/>
    <w:rsid w:val="007D1AEE"/>
    <w:rsid w:val="007D1E3B"/>
    <w:rsid w:val="007D1E99"/>
    <w:rsid w:val="007D1F68"/>
    <w:rsid w:val="007D2039"/>
    <w:rsid w:val="007D207C"/>
    <w:rsid w:val="007D22B6"/>
    <w:rsid w:val="007D22FE"/>
    <w:rsid w:val="007D2378"/>
    <w:rsid w:val="007D23AA"/>
    <w:rsid w:val="007D23B7"/>
    <w:rsid w:val="007D242D"/>
    <w:rsid w:val="007D27C5"/>
    <w:rsid w:val="007D2A25"/>
    <w:rsid w:val="007D2B07"/>
    <w:rsid w:val="007D2B32"/>
    <w:rsid w:val="007D2C4A"/>
    <w:rsid w:val="007D2E8A"/>
    <w:rsid w:val="007D383C"/>
    <w:rsid w:val="007D3A21"/>
    <w:rsid w:val="007D3AD6"/>
    <w:rsid w:val="007D3E14"/>
    <w:rsid w:val="007D3EE5"/>
    <w:rsid w:val="007D3F40"/>
    <w:rsid w:val="007D3F70"/>
    <w:rsid w:val="007D411C"/>
    <w:rsid w:val="007D414D"/>
    <w:rsid w:val="007D4168"/>
    <w:rsid w:val="007D4295"/>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6C"/>
    <w:rsid w:val="007D58BB"/>
    <w:rsid w:val="007D5A1D"/>
    <w:rsid w:val="007D5B10"/>
    <w:rsid w:val="007D5BB9"/>
    <w:rsid w:val="007D5C4E"/>
    <w:rsid w:val="007D5C6F"/>
    <w:rsid w:val="007D5D36"/>
    <w:rsid w:val="007D5DF2"/>
    <w:rsid w:val="007D5E3B"/>
    <w:rsid w:val="007D5FF1"/>
    <w:rsid w:val="007D632A"/>
    <w:rsid w:val="007D633E"/>
    <w:rsid w:val="007D678B"/>
    <w:rsid w:val="007D67D6"/>
    <w:rsid w:val="007D68B4"/>
    <w:rsid w:val="007D6A2D"/>
    <w:rsid w:val="007D6B67"/>
    <w:rsid w:val="007D6CB2"/>
    <w:rsid w:val="007D6D68"/>
    <w:rsid w:val="007D6DBC"/>
    <w:rsid w:val="007D6DDD"/>
    <w:rsid w:val="007D6F14"/>
    <w:rsid w:val="007D70E2"/>
    <w:rsid w:val="007D714E"/>
    <w:rsid w:val="007D72C9"/>
    <w:rsid w:val="007D7331"/>
    <w:rsid w:val="007D7480"/>
    <w:rsid w:val="007D7552"/>
    <w:rsid w:val="007D762B"/>
    <w:rsid w:val="007D7931"/>
    <w:rsid w:val="007D793D"/>
    <w:rsid w:val="007D79E1"/>
    <w:rsid w:val="007D7AE7"/>
    <w:rsid w:val="007D7CC8"/>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5C8"/>
    <w:rsid w:val="007E264E"/>
    <w:rsid w:val="007E27C7"/>
    <w:rsid w:val="007E29C2"/>
    <w:rsid w:val="007E2A89"/>
    <w:rsid w:val="007E3048"/>
    <w:rsid w:val="007E321F"/>
    <w:rsid w:val="007E3547"/>
    <w:rsid w:val="007E3606"/>
    <w:rsid w:val="007E37EE"/>
    <w:rsid w:val="007E3840"/>
    <w:rsid w:val="007E3B4F"/>
    <w:rsid w:val="007E429A"/>
    <w:rsid w:val="007E44D2"/>
    <w:rsid w:val="007E4615"/>
    <w:rsid w:val="007E469F"/>
    <w:rsid w:val="007E49DE"/>
    <w:rsid w:val="007E4B70"/>
    <w:rsid w:val="007E4C27"/>
    <w:rsid w:val="007E4CD5"/>
    <w:rsid w:val="007E4D3D"/>
    <w:rsid w:val="007E4D9A"/>
    <w:rsid w:val="007E4EBA"/>
    <w:rsid w:val="007E4FE4"/>
    <w:rsid w:val="007E5011"/>
    <w:rsid w:val="007E5177"/>
    <w:rsid w:val="007E548F"/>
    <w:rsid w:val="007E58CC"/>
    <w:rsid w:val="007E5929"/>
    <w:rsid w:val="007E5BBA"/>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820"/>
    <w:rsid w:val="007E7A34"/>
    <w:rsid w:val="007E7B8E"/>
    <w:rsid w:val="007E7E96"/>
    <w:rsid w:val="007E7EC5"/>
    <w:rsid w:val="007E7F87"/>
    <w:rsid w:val="007E7F94"/>
    <w:rsid w:val="007F016E"/>
    <w:rsid w:val="007F01F7"/>
    <w:rsid w:val="007F0280"/>
    <w:rsid w:val="007F090F"/>
    <w:rsid w:val="007F09F3"/>
    <w:rsid w:val="007F0A40"/>
    <w:rsid w:val="007F0D14"/>
    <w:rsid w:val="007F0F21"/>
    <w:rsid w:val="007F1006"/>
    <w:rsid w:val="007F10E2"/>
    <w:rsid w:val="007F1215"/>
    <w:rsid w:val="007F138E"/>
    <w:rsid w:val="007F1700"/>
    <w:rsid w:val="007F17AB"/>
    <w:rsid w:val="007F18FC"/>
    <w:rsid w:val="007F19FD"/>
    <w:rsid w:val="007F1B78"/>
    <w:rsid w:val="007F1C20"/>
    <w:rsid w:val="007F1EAE"/>
    <w:rsid w:val="007F2038"/>
    <w:rsid w:val="007F22E2"/>
    <w:rsid w:val="007F25AF"/>
    <w:rsid w:val="007F265C"/>
    <w:rsid w:val="007F26A5"/>
    <w:rsid w:val="007F2785"/>
    <w:rsid w:val="007F2C1F"/>
    <w:rsid w:val="007F2C6F"/>
    <w:rsid w:val="007F31B1"/>
    <w:rsid w:val="007F326D"/>
    <w:rsid w:val="007F327C"/>
    <w:rsid w:val="007F32EF"/>
    <w:rsid w:val="007F35AD"/>
    <w:rsid w:val="007F3667"/>
    <w:rsid w:val="007F3785"/>
    <w:rsid w:val="007F3BD4"/>
    <w:rsid w:val="007F3DB7"/>
    <w:rsid w:val="007F4445"/>
    <w:rsid w:val="007F4A20"/>
    <w:rsid w:val="007F4DB9"/>
    <w:rsid w:val="007F4F0C"/>
    <w:rsid w:val="007F515B"/>
    <w:rsid w:val="007F5422"/>
    <w:rsid w:val="007F56B0"/>
    <w:rsid w:val="007F57B2"/>
    <w:rsid w:val="007F5AE9"/>
    <w:rsid w:val="007F5E6A"/>
    <w:rsid w:val="007F5E6B"/>
    <w:rsid w:val="007F602D"/>
    <w:rsid w:val="007F61FB"/>
    <w:rsid w:val="007F63BC"/>
    <w:rsid w:val="007F6540"/>
    <w:rsid w:val="007F6634"/>
    <w:rsid w:val="007F671D"/>
    <w:rsid w:val="007F6880"/>
    <w:rsid w:val="007F68EF"/>
    <w:rsid w:val="007F6A6D"/>
    <w:rsid w:val="007F6BB8"/>
    <w:rsid w:val="007F6FBA"/>
    <w:rsid w:val="007F719F"/>
    <w:rsid w:val="007F71DF"/>
    <w:rsid w:val="007F7211"/>
    <w:rsid w:val="007F75DB"/>
    <w:rsid w:val="007F7919"/>
    <w:rsid w:val="007F7964"/>
    <w:rsid w:val="007F7A4A"/>
    <w:rsid w:val="007F7AF4"/>
    <w:rsid w:val="007F7BBE"/>
    <w:rsid w:val="007F7D15"/>
    <w:rsid w:val="007F7F92"/>
    <w:rsid w:val="008002E6"/>
    <w:rsid w:val="008002F6"/>
    <w:rsid w:val="00800A34"/>
    <w:rsid w:val="00800AC8"/>
    <w:rsid w:val="00800E50"/>
    <w:rsid w:val="008010FC"/>
    <w:rsid w:val="008011A1"/>
    <w:rsid w:val="00801208"/>
    <w:rsid w:val="008014CA"/>
    <w:rsid w:val="0080150C"/>
    <w:rsid w:val="00801631"/>
    <w:rsid w:val="00801A73"/>
    <w:rsid w:val="00801B35"/>
    <w:rsid w:val="00801B49"/>
    <w:rsid w:val="00801C77"/>
    <w:rsid w:val="00801D3E"/>
    <w:rsid w:val="00801DEC"/>
    <w:rsid w:val="00801E6A"/>
    <w:rsid w:val="00801E75"/>
    <w:rsid w:val="00801F38"/>
    <w:rsid w:val="0080213B"/>
    <w:rsid w:val="00802312"/>
    <w:rsid w:val="0080231D"/>
    <w:rsid w:val="0080242A"/>
    <w:rsid w:val="00802711"/>
    <w:rsid w:val="008027E4"/>
    <w:rsid w:val="00802C57"/>
    <w:rsid w:val="00802DD9"/>
    <w:rsid w:val="00802FA5"/>
    <w:rsid w:val="0080324C"/>
    <w:rsid w:val="008032CF"/>
    <w:rsid w:val="0080339E"/>
    <w:rsid w:val="00803481"/>
    <w:rsid w:val="008034A2"/>
    <w:rsid w:val="008034A5"/>
    <w:rsid w:val="008034D7"/>
    <w:rsid w:val="00803690"/>
    <w:rsid w:val="00803D69"/>
    <w:rsid w:val="00803DDE"/>
    <w:rsid w:val="00803E91"/>
    <w:rsid w:val="008040CD"/>
    <w:rsid w:val="008042CF"/>
    <w:rsid w:val="0080436C"/>
    <w:rsid w:val="0080472A"/>
    <w:rsid w:val="00804766"/>
    <w:rsid w:val="00804889"/>
    <w:rsid w:val="00804894"/>
    <w:rsid w:val="00804DBD"/>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CE"/>
    <w:rsid w:val="00806348"/>
    <w:rsid w:val="00806379"/>
    <w:rsid w:val="00806390"/>
    <w:rsid w:val="008063C5"/>
    <w:rsid w:val="008063DC"/>
    <w:rsid w:val="0080640F"/>
    <w:rsid w:val="00806485"/>
    <w:rsid w:val="0080648B"/>
    <w:rsid w:val="008064D3"/>
    <w:rsid w:val="00806720"/>
    <w:rsid w:val="008068F6"/>
    <w:rsid w:val="0080690A"/>
    <w:rsid w:val="00806AC1"/>
    <w:rsid w:val="00806BB9"/>
    <w:rsid w:val="00806D14"/>
    <w:rsid w:val="00807113"/>
    <w:rsid w:val="0080720B"/>
    <w:rsid w:val="0080753E"/>
    <w:rsid w:val="00807750"/>
    <w:rsid w:val="00807867"/>
    <w:rsid w:val="008078CB"/>
    <w:rsid w:val="00807D25"/>
    <w:rsid w:val="00807DD7"/>
    <w:rsid w:val="00807F9F"/>
    <w:rsid w:val="00810122"/>
    <w:rsid w:val="00810266"/>
    <w:rsid w:val="00810317"/>
    <w:rsid w:val="00810820"/>
    <w:rsid w:val="0081096C"/>
    <w:rsid w:val="00810B7F"/>
    <w:rsid w:val="00810BB4"/>
    <w:rsid w:val="00810BED"/>
    <w:rsid w:val="00810E07"/>
    <w:rsid w:val="00810E49"/>
    <w:rsid w:val="008111E8"/>
    <w:rsid w:val="0081125C"/>
    <w:rsid w:val="0081153F"/>
    <w:rsid w:val="00811ACA"/>
    <w:rsid w:val="0081220F"/>
    <w:rsid w:val="00812256"/>
    <w:rsid w:val="00812585"/>
    <w:rsid w:val="008125F5"/>
    <w:rsid w:val="00812613"/>
    <w:rsid w:val="00812656"/>
    <w:rsid w:val="008126C3"/>
    <w:rsid w:val="00812850"/>
    <w:rsid w:val="00812BC5"/>
    <w:rsid w:val="00812CE8"/>
    <w:rsid w:val="00812E46"/>
    <w:rsid w:val="00812FDC"/>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C78"/>
    <w:rsid w:val="00814D49"/>
    <w:rsid w:val="00815094"/>
    <w:rsid w:val="008152BE"/>
    <w:rsid w:val="008154AE"/>
    <w:rsid w:val="008159F0"/>
    <w:rsid w:val="00815A6D"/>
    <w:rsid w:val="00815AC9"/>
    <w:rsid w:val="00816130"/>
    <w:rsid w:val="008162B9"/>
    <w:rsid w:val="008164AB"/>
    <w:rsid w:val="00816526"/>
    <w:rsid w:val="00816713"/>
    <w:rsid w:val="00816784"/>
    <w:rsid w:val="00816960"/>
    <w:rsid w:val="0081699B"/>
    <w:rsid w:val="00816BEE"/>
    <w:rsid w:val="00816CE7"/>
    <w:rsid w:val="00816D08"/>
    <w:rsid w:val="00816E1F"/>
    <w:rsid w:val="00816E39"/>
    <w:rsid w:val="00816F2A"/>
    <w:rsid w:val="00817091"/>
    <w:rsid w:val="00817178"/>
    <w:rsid w:val="008171E0"/>
    <w:rsid w:val="00817247"/>
    <w:rsid w:val="0081742D"/>
    <w:rsid w:val="00817571"/>
    <w:rsid w:val="008175C1"/>
    <w:rsid w:val="0081770A"/>
    <w:rsid w:val="0081787E"/>
    <w:rsid w:val="00817A6A"/>
    <w:rsid w:val="00817B24"/>
    <w:rsid w:val="00817BDC"/>
    <w:rsid w:val="00817D96"/>
    <w:rsid w:val="00817EF5"/>
    <w:rsid w:val="008204E5"/>
    <w:rsid w:val="00820574"/>
    <w:rsid w:val="008205B1"/>
    <w:rsid w:val="008206FC"/>
    <w:rsid w:val="00820892"/>
    <w:rsid w:val="008209D2"/>
    <w:rsid w:val="00820BDF"/>
    <w:rsid w:val="00820C2D"/>
    <w:rsid w:val="00820E60"/>
    <w:rsid w:val="00820F18"/>
    <w:rsid w:val="00821120"/>
    <w:rsid w:val="008212DE"/>
    <w:rsid w:val="008213C0"/>
    <w:rsid w:val="008213E6"/>
    <w:rsid w:val="008213F6"/>
    <w:rsid w:val="00821492"/>
    <w:rsid w:val="00821510"/>
    <w:rsid w:val="0082151F"/>
    <w:rsid w:val="00821560"/>
    <w:rsid w:val="00821626"/>
    <w:rsid w:val="008216D3"/>
    <w:rsid w:val="0082192B"/>
    <w:rsid w:val="00821BD0"/>
    <w:rsid w:val="00821DB1"/>
    <w:rsid w:val="00821E0D"/>
    <w:rsid w:val="00821E49"/>
    <w:rsid w:val="00821F2F"/>
    <w:rsid w:val="008221A6"/>
    <w:rsid w:val="0082251A"/>
    <w:rsid w:val="00822615"/>
    <w:rsid w:val="00822800"/>
    <w:rsid w:val="00822809"/>
    <w:rsid w:val="00822909"/>
    <w:rsid w:val="0082290D"/>
    <w:rsid w:val="00822957"/>
    <w:rsid w:val="0082297D"/>
    <w:rsid w:val="00822CC2"/>
    <w:rsid w:val="00822F09"/>
    <w:rsid w:val="0082309A"/>
    <w:rsid w:val="00823162"/>
    <w:rsid w:val="0082341C"/>
    <w:rsid w:val="00823B65"/>
    <w:rsid w:val="00823C5E"/>
    <w:rsid w:val="00823F29"/>
    <w:rsid w:val="00824228"/>
    <w:rsid w:val="00824282"/>
    <w:rsid w:val="00824496"/>
    <w:rsid w:val="008247F8"/>
    <w:rsid w:val="00824AA6"/>
    <w:rsid w:val="0082525A"/>
    <w:rsid w:val="00825321"/>
    <w:rsid w:val="00825442"/>
    <w:rsid w:val="0082549B"/>
    <w:rsid w:val="008254A7"/>
    <w:rsid w:val="0082552A"/>
    <w:rsid w:val="008256CC"/>
    <w:rsid w:val="00825C8C"/>
    <w:rsid w:val="00825F6E"/>
    <w:rsid w:val="00825F78"/>
    <w:rsid w:val="00826065"/>
    <w:rsid w:val="00826099"/>
    <w:rsid w:val="0082613D"/>
    <w:rsid w:val="008261CB"/>
    <w:rsid w:val="00826283"/>
    <w:rsid w:val="00826500"/>
    <w:rsid w:val="0082654A"/>
    <w:rsid w:val="008265CE"/>
    <w:rsid w:val="00826714"/>
    <w:rsid w:val="00826835"/>
    <w:rsid w:val="00826907"/>
    <w:rsid w:val="008269AA"/>
    <w:rsid w:val="00826ADE"/>
    <w:rsid w:val="00826C8E"/>
    <w:rsid w:val="00826D49"/>
    <w:rsid w:val="00826D9B"/>
    <w:rsid w:val="00826DF8"/>
    <w:rsid w:val="00826E07"/>
    <w:rsid w:val="00827089"/>
    <w:rsid w:val="0082723D"/>
    <w:rsid w:val="00827323"/>
    <w:rsid w:val="0082732E"/>
    <w:rsid w:val="008273C1"/>
    <w:rsid w:val="008275B2"/>
    <w:rsid w:val="008275E0"/>
    <w:rsid w:val="00827788"/>
    <w:rsid w:val="008277E2"/>
    <w:rsid w:val="00827A32"/>
    <w:rsid w:val="00830007"/>
    <w:rsid w:val="008303DE"/>
    <w:rsid w:val="008305D7"/>
    <w:rsid w:val="00830743"/>
    <w:rsid w:val="008309FD"/>
    <w:rsid w:val="00830D26"/>
    <w:rsid w:val="00830F6F"/>
    <w:rsid w:val="0083101B"/>
    <w:rsid w:val="0083119A"/>
    <w:rsid w:val="008311C5"/>
    <w:rsid w:val="008312CF"/>
    <w:rsid w:val="0083136E"/>
    <w:rsid w:val="008314C0"/>
    <w:rsid w:val="008314F0"/>
    <w:rsid w:val="00831F4E"/>
    <w:rsid w:val="00831F4F"/>
    <w:rsid w:val="008320A2"/>
    <w:rsid w:val="0083214B"/>
    <w:rsid w:val="00832893"/>
    <w:rsid w:val="00832909"/>
    <w:rsid w:val="008329E7"/>
    <w:rsid w:val="00832A0E"/>
    <w:rsid w:val="00832A4C"/>
    <w:rsid w:val="00832CC1"/>
    <w:rsid w:val="00832D21"/>
    <w:rsid w:val="00832D22"/>
    <w:rsid w:val="00832D31"/>
    <w:rsid w:val="00832D60"/>
    <w:rsid w:val="00832D8F"/>
    <w:rsid w:val="008331D2"/>
    <w:rsid w:val="008335F6"/>
    <w:rsid w:val="0083394F"/>
    <w:rsid w:val="00833E14"/>
    <w:rsid w:val="00833EB7"/>
    <w:rsid w:val="00834018"/>
    <w:rsid w:val="00834044"/>
    <w:rsid w:val="008342AA"/>
    <w:rsid w:val="008344D3"/>
    <w:rsid w:val="00834569"/>
    <w:rsid w:val="008345B4"/>
    <w:rsid w:val="0083467D"/>
    <w:rsid w:val="00834726"/>
    <w:rsid w:val="008347C6"/>
    <w:rsid w:val="008348F4"/>
    <w:rsid w:val="00834BAE"/>
    <w:rsid w:val="00834DB9"/>
    <w:rsid w:val="00834E77"/>
    <w:rsid w:val="00835164"/>
    <w:rsid w:val="008353CC"/>
    <w:rsid w:val="00835460"/>
    <w:rsid w:val="008357AC"/>
    <w:rsid w:val="00835800"/>
    <w:rsid w:val="00835903"/>
    <w:rsid w:val="00835995"/>
    <w:rsid w:val="00835A5F"/>
    <w:rsid w:val="00835A93"/>
    <w:rsid w:val="00835CEF"/>
    <w:rsid w:val="00835E36"/>
    <w:rsid w:val="00835E95"/>
    <w:rsid w:val="00835F2C"/>
    <w:rsid w:val="0083636F"/>
    <w:rsid w:val="008363EC"/>
    <w:rsid w:val="00836428"/>
    <w:rsid w:val="008364E0"/>
    <w:rsid w:val="008365B9"/>
    <w:rsid w:val="0083667F"/>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52"/>
    <w:rsid w:val="00841821"/>
    <w:rsid w:val="0084194B"/>
    <w:rsid w:val="00841AA6"/>
    <w:rsid w:val="00841C0A"/>
    <w:rsid w:val="00841CB6"/>
    <w:rsid w:val="00841D99"/>
    <w:rsid w:val="0084200B"/>
    <w:rsid w:val="00842301"/>
    <w:rsid w:val="008426EE"/>
    <w:rsid w:val="00842705"/>
    <w:rsid w:val="00842764"/>
    <w:rsid w:val="00842830"/>
    <w:rsid w:val="00842F8D"/>
    <w:rsid w:val="008430F5"/>
    <w:rsid w:val="0084334F"/>
    <w:rsid w:val="00843626"/>
    <w:rsid w:val="008436FF"/>
    <w:rsid w:val="0084371D"/>
    <w:rsid w:val="00843B1F"/>
    <w:rsid w:val="0084418B"/>
    <w:rsid w:val="00844400"/>
    <w:rsid w:val="00844610"/>
    <w:rsid w:val="0084462A"/>
    <w:rsid w:val="0084483D"/>
    <w:rsid w:val="0084494D"/>
    <w:rsid w:val="00844988"/>
    <w:rsid w:val="00844A8F"/>
    <w:rsid w:val="00844B51"/>
    <w:rsid w:val="00844BFB"/>
    <w:rsid w:val="00844C63"/>
    <w:rsid w:val="00844CB2"/>
    <w:rsid w:val="00844D04"/>
    <w:rsid w:val="00844D34"/>
    <w:rsid w:val="00844FBC"/>
    <w:rsid w:val="00845087"/>
    <w:rsid w:val="00845484"/>
    <w:rsid w:val="00845651"/>
    <w:rsid w:val="00845872"/>
    <w:rsid w:val="008458CF"/>
    <w:rsid w:val="00845918"/>
    <w:rsid w:val="00845B79"/>
    <w:rsid w:val="00845D30"/>
    <w:rsid w:val="00845D60"/>
    <w:rsid w:val="00845EB4"/>
    <w:rsid w:val="00845F1E"/>
    <w:rsid w:val="00845F1F"/>
    <w:rsid w:val="008462DA"/>
    <w:rsid w:val="008464B7"/>
    <w:rsid w:val="008464C4"/>
    <w:rsid w:val="008464C7"/>
    <w:rsid w:val="0084669C"/>
    <w:rsid w:val="008468A3"/>
    <w:rsid w:val="008468CC"/>
    <w:rsid w:val="008469E8"/>
    <w:rsid w:val="00846AEC"/>
    <w:rsid w:val="00846B10"/>
    <w:rsid w:val="00846E06"/>
    <w:rsid w:val="00846F26"/>
    <w:rsid w:val="00846F80"/>
    <w:rsid w:val="008471D6"/>
    <w:rsid w:val="008474D9"/>
    <w:rsid w:val="0084752A"/>
    <w:rsid w:val="00847596"/>
    <w:rsid w:val="00847639"/>
    <w:rsid w:val="00847734"/>
    <w:rsid w:val="008477C9"/>
    <w:rsid w:val="00847878"/>
    <w:rsid w:val="008478A5"/>
    <w:rsid w:val="0084792B"/>
    <w:rsid w:val="00847947"/>
    <w:rsid w:val="008479B0"/>
    <w:rsid w:val="00847BB6"/>
    <w:rsid w:val="00847CFD"/>
    <w:rsid w:val="00847E23"/>
    <w:rsid w:val="00847E6E"/>
    <w:rsid w:val="00847EB7"/>
    <w:rsid w:val="008501EB"/>
    <w:rsid w:val="008503A9"/>
    <w:rsid w:val="0085045A"/>
    <w:rsid w:val="008504DD"/>
    <w:rsid w:val="008504FA"/>
    <w:rsid w:val="00850717"/>
    <w:rsid w:val="00850AEB"/>
    <w:rsid w:val="00850C1C"/>
    <w:rsid w:val="00850D1D"/>
    <w:rsid w:val="00851086"/>
    <w:rsid w:val="0085153B"/>
    <w:rsid w:val="00851592"/>
    <w:rsid w:val="008517BD"/>
    <w:rsid w:val="00851B0A"/>
    <w:rsid w:val="00852034"/>
    <w:rsid w:val="00852144"/>
    <w:rsid w:val="008521A0"/>
    <w:rsid w:val="00852202"/>
    <w:rsid w:val="008522FA"/>
    <w:rsid w:val="0085254C"/>
    <w:rsid w:val="00852786"/>
    <w:rsid w:val="00852B85"/>
    <w:rsid w:val="00852CF1"/>
    <w:rsid w:val="00852F61"/>
    <w:rsid w:val="008531BE"/>
    <w:rsid w:val="0085328E"/>
    <w:rsid w:val="008532B2"/>
    <w:rsid w:val="00853303"/>
    <w:rsid w:val="008533D2"/>
    <w:rsid w:val="00853895"/>
    <w:rsid w:val="00853957"/>
    <w:rsid w:val="00853DAE"/>
    <w:rsid w:val="0085411D"/>
    <w:rsid w:val="0085415C"/>
    <w:rsid w:val="0085439E"/>
    <w:rsid w:val="008543EC"/>
    <w:rsid w:val="00854646"/>
    <w:rsid w:val="00854673"/>
    <w:rsid w:val="00854973"/>
    <w:rsid w:val="008549C4"/>
    <w:rsid w:val="00854B3D"/>
    <w:rsid w:val="00854B8B"/>
    <w:rsid w:val="00854CCC"/>
    <w:rsid w:val="00854F30"/>
    <w:rsid w:val="00855024"/>
    <w:rsid w:val="00855114"/>
    <w:rsid w:val="0085525F"/>
    <w:rsid w:val="008552A1"/>
    <w:rsid w:val="008553E6"/>
    <w:rsid w:val="00855503"/>
    <w:rsid w:val="0085552E"/>
    <w:rsid w:val="00855578"/>
    <w:rsid w:val="00855593"/>
    <w:rsid w:val="008556EF"/>
    <w:rsid w:val="00855776"/>
    <w:rsid w:val="00855A10"/>
    <w:rsid w:val="00855B50"/>
    <w:rsid w:val="00855D05"/>
    <w:rsid w:val="00855D33"/>
    <w:rsid w:val="008561E4"/>
    <w:rsid w:val="008565ED"/>
    <w:rsid w:val="0085663A"/>
    <w:rsid w:val="0085680B"/>
    <w:rsid w:val="0085691B"/>
    <w:rsid w:val="0085693C"/>
    <w:rsid w:val="00856BDF"/>
    <w:rsid w:val="00857041"/>
    <w:rsid w:val="0085705B"/>
    <w:rsid w:val="00857786"/>
    <w:rsid w:val="008577F6"/>
    <w:rsid w:val="00857939"/>
    <w:rsid w:val="008579B8"/>
    <w:rsid w:val="00857A5B"/>
    <w:rsid w:val="00857D61"/>
    <w:rsid w:val="00857FC6"/>
    <w:rsid w:val="008603D0"/>
    <w:rsid w:val="0086079C"/>
    <w:rsid w:val="008608AE"/>
    <w:rsid w:val="008608EB"/>
    <w:rsid w:val="00860BC5"/>
    <w:rsid w:val="00860C27"/>
    <w:rsid w:val="00860DD1"/>
    <w:rsid w:val="00860E04"/>
    <w:rsid w:val="00860EDD"/>
    <w:rsid w:val="0086117E"/>
    <w:rsid w:val="0086127D"/>
    <w:rsid w:val="00861294"/>
    <w:rsid w:val="0086132C"/>
    <w:rsid w:val="00861551"/>
    <w:rsid w:val="00861592"/>
    <w:rsid w:val="008615AD"/>
    <w:rsid w:val="00861635"/>
    <w:rsid w:val="008618F7"/>
    <w:rsid w:val="00861971"/>
    <w:rsid w:val="00861B13"/>
    <w:rsid w:val="00861C06"/>
    <w:rsid w:val="00861CEA"/>
    <w:rsid w:val="00861D5D"/>
    <w:rsid w:val="00861E5C"/>
    <w:rsid w:val="00861F7E"/>
    <w:rsid w:val="008621D4"/>
    <w:rsid w:val="00862594"/>
    <w:rsid w:val="008625BB"/>
    <w:rsid w:val="008625F9"/>
    <w:rsid w:val="0086270E"/>
    <w:rsid w:val="00862786"/>
    <w:rsid w:val="0086284D"/>
    <w:rsid w:val="0086291A"/>
    <w:rsid w:val="00862A06"/>
    <w:rsid w:val="00862A25"/>
    <w:rsid w:val="00862B68"/>
    <w:rsid w:val="00862B81"/>
    <w:rsid w:val="00862C50"/>
    <w:rsid w:val="00862D7F"/>
    <w:rsid w:val="00862D97"/>
    <w:rsid w:val="00863190"/>
    <w:rsid w:val="0086342C"/>
    <w:rsid w:val="0086364B"/>
    <w:rsid w:val="0086366F"/>
    <w:rsid w:val="00863675"/>
    <w:rsid w:val="0086379E"/>
    <w:rsid w:val="00863A09"/>
    <w:rsid w:val="00863A3D"/>
    <w:rsid w:val="00863BF0"/>
    <w:rsid w:val="00863E72"/>
    <w:rsid w:val="00863F13"/>
    <w:rsid w:val="00863FC7"/>
    <w:rsid w:val="008640EF"/>
    <w:rsid w:val="008641A3"/>
    <w:rsid w:val="008644A0"/>
    <w:rsid w:val="008645D7"/>
    <w:rsid w:val="0086466F"/>
    <w:rsid w:val="00864678"/>
    <w:rsid w:val="00864682"/>
    <w:rsid w:val="008646AC"/>
    <w:rsid w:val="0086486D"/>
    <w:rsid w:val="008648EF"/>
    <w:rsid w:val="008649C2"/>
    <w:rsid w:val="00864AFA"/>
    <w:rsid w:val="00864C16"/>
    <w:rsid w:val="008650C5"/>
    <w:rsid w:val="00865181"/>
    <w:rsid w:val="008651D1"/>
    <w:rsid w:val="008651F1"/>
    <w:rsid w:val="008655B0"/>
    <w:rsid w:val="00865690"/>
    <w:rsid w:val="008656B4"/>
    <w:rsid w:val="00865819"/>
    <w:rsid w:val="00865A8A"/>
    <w:rsid w:val="00865E46"/>
    <w:rsid w:val="00865E7C"/>
    <w:rsid w:val="00865F8B"/>
    <w:rsid w:val="00865FB6"/>
    <w:rsid w:val="00866219"/>
    <w:rsid w:val="00866305"/>
    <w:rsid w:val="00866411"/>
    <w:rsid w:val="00866518"/>
    <w:rsid w:val="00866796"/>
    <w:rsid w:val="0086685D"/>
    <w:rsid w:val="008668C1"/>
    <w:rsid w:val="00866D38"/>
    <w:rsid w:val="00866D43"/>
    <w:rsid w:val="00866D66"/>
    <w:rsid w:val="00866F09"/>
    <w:rsid w:val="0086704E"/>
    <w:rsid w:val="00867183"/>
    <w:rsid w:val="008673B6"/>
    <w:rsid w:val="00867624"/>
    <w:rsid w:val="008676A0"/>
    <w:rsid w:val="008677CF"/>
    <w:rsid w:val="0086792B"/>
    <w:rsid w:val="00867974"/>
    <w:rsid w:val="00867AEC"/>
    <w:rsid w:val="00867BCC"/>
    <w:rsid w:val="00867C13"/>
    <w:rsid w:val="00867C6A"/>
    <w:rsid w:val="00867CB7"/>
    <w:rsid w:val="00867D79"/>
    <w:rsid w:val="00867E10"/>
    <w:rsid w:val="00867EA1"/>
    <w:rsid w:val="00867F14"/>
    <w:rsid w:val="00867FD5"/>
    <w:rsid w:val="0087047D"/>
    <w:rsid w:val="00870552"/>
    <w:rsid w:val="00870B0B"/>
    <w:rsid w:val="00870B3C"/>
    <w:rsid w:val="00870C8F"/>
    <w:rsid w:val="00870CDB"/>
    <w:rsid w:val="00870FB2"/>
    <w:rsid w:val="008712E4"/>
    <w:rsid w:val="00871403"/>
    <w:rsid w:val="00871519"/>
    <w:rsid w:val="008718D6"/>
    <w:rsid w:val="00871B68"/>
    <w:rsid w:val="00871E46"/>
    <w:rsid w:val="0087225D"/>
    <w:rsid w:val="00872414"/>
    <w:rsid w:val="00872579"/>
    <w:rsid w:val="0087299B"/>
    <w:rsid w:val="00872A98"/>
    <w:rsid w:val="00872AAC"/>
    <w:rsid w:val="00872B4F"/>
    <w:rsid w:val="00872CE9"/>
    <w:rsid w:val="00872D5A"/>
    <w:rsid w:val="008730EF"/>
    <w:rsid w:val="00873417"/>
    <w:rsid w:val="00873653"/>
    <w:rsid w:val="0087375E"/>
    <w:rsid w:val="00873796"/>
    <w:rsid w:val="0087392C"/>
    <w:rsid w:val="00873C8F"/>
    <w:rsid w:val="00873F02"/>
    <w:rsid w:val="00873F66"/>
    <w:rsid w:val="00873FA8"/>
    <w:rsid w:val="00874128"/>
    <w:rsid w:val="008742B5"/>
    <w:rsid w:val="0087458D"/>
    <w:rsid w:val="0087467D"/>
    <w:rsid w:val="00874741"/>
    <w:rsid w:val="0087476E"/>
    <w:rsid w:val="00874BD4"/>
    <w:rsid w:val="00874CD6"/>
    <w:rsid w:val="00874DEF"/>
    <w:rsid w:val="0087500C"/>
    <w:rsid w:val="00875270"/>
    <w:rsid w:val="008752FB"/>
    <w:rsid w:val="0087537F"/>
    <w:rsid w:val="00875424"/>
    <w:rsid w:val="00875537"/>
    <w:rsid w:val="0087587F"/>
    <w:rsid w:val="00875B41"/>
    <w:rsid w:val="00875BB4"/>
    <w:rsid w:val="00875BF1"/>
    <w:rsid w:val="00875F4F"/>
    <w:rsid w:val="00875FAF"/>
    <w:rsid w:val="0087604E"/>
    <w:rsid w:val="00876161"/>
    <w:rsid w:val="008762C9"/>
    <w:rsid w:val="008764DF"/>
    <w:rsid w:val="00876640"/>
    <w:rsid w:val="0087669B"/>
    <w:rsid w:val="008766DC"/>
    <w:rsid w:val="00876819"/>
    <w:rsid w:val="0087682A"/>
    <w:rsid w:val="0087686E"/>
    <w:rsid w:val="00876C4A"/>
    <w:rsid w:val="008771FC"/>
    <w:rsid w:val="00877480"/>
    <w:rsid w:val="0087750A"/>
    <w:rsid w:val="008775EE"/>
    <w:rsid w:val="00877898"/>
    <w:rsid w:val="00877964"/>
    <w:rsid w:val="00877976"/>
    <w:rsid w:val="008779BD"/>
    <w:rsid w:val="008779E1"/>
    <w:rsid w:val="00877B0C"/>
    <w:rsid w:val="00877DF9"/>
    <w:rsid w:val="00877F31"/>
    <w:rsid w:val="00877FCF"/>
    <w:rsid w:val="008800CD"/>
    <w:rsid w:val="00880209"/>
    <w:rsid w:val="0088029A"/>
    <w:rsid w:val="008802D1"/>
    <w:rsid w:val="0088062B"/>
    <w:rsid w:val="00880727"/>
    <w:rsid w:val="00880793"/>
    <w:rsid w:val="008809A4"/>
    <w:rsid w:val="008809E0"/>
    <w:rsid w:val="00880A90"/>
    <w:rsid w:val="00880F34"/>
    <w:rsid w:val="00881177"/>
    <w:rsid w:val="00881183"/>
    <w:rsid w:val="00881317"/>
    <w:rsid w:val="008813B0"/>
    <w:rsid w:val="008819B1"/>
    <w:rsid w:val="00881A62"/>
    <w:rsid w:val="00881DF3"/>
    <w:rsid w:val="00881E99"/>
    <w:rsid w:val="00881EBC"/>
    <w:rsid w:val="00881ECD"/>
    <w:rsid w:val="008825AD"/>
    <w:rsid w:val="008825C1"/>
    <w:rsid w:val="008826A0"/>
    <w:rsid w:val="008826D1"/>
    <w:rsid w:val="00882E77"/>
    <w:rsid w:val="00882F59"/>
    <w:rsid w:val="0088314F"/>
    <w:rsid w:val="00883318"/>
    <w:rsid w:val="0088338C"/>
    <w:rsid w:val="00883610"/>
    <w:rsid w:val="0088367B"/>
    <w:rsid w:val="008839CA"/>
    <w:rsid w:val="00883CF5"/>
    <w:rsid w:val="00883DDE"/>
    <w:rsid w:val="00884037"/>
    <w:rsid w:val="00884540"/>
    <w:rsid w:val="008846F8"/>
    <w:rsid w:val="0088476A"/>
    <w:rsid w:val="0088484A"/>
    <w:rsid w:val="008848D1"/>
    <w:rsid w:val="00884ACD"/>
    <w:rsid w:val="00884C25"/>
    <w:rsid w:val="00884C8F"/>
    <w:rsid w:val="00884D2D"/>
    <w:rsid w:val="00884EA0"/>
    <w:rsid w:val="00885052"/>
    <w:rsid w:val="0088529E"/>
    <w:rsid w:val="00885332"/>
    <w:rsid w:val="00885478"/>
    <w:rsid w:val="00885747"/>
    <w:rsid w:val="00885B02"/>
    <w:rsid w:val="00885B07"/>
    <w:rsid w:val="00885CF1"/>
    <w:rsid w:val="00885F87"/>
    <w:rsid w:val="0088622D"/>
    <w:rsid w:val="008862BD"/>
    <w:rsid w:val="0088654E"/>
    <w:rsid w:val="008866FA"/>
    <w:rsid w:val="008868E4"/>
    <w:rsid w:val="00886D42"/>
    <w:rsid w:val="00886F2D"/>
    <w:rsid w:val="00887118"/>
    <w:rsid w:val="00887296"/>
    <w:rsid w:val="00887849"/>
    <w:rsid w:val="008878C1"/>
    <w:rsid w:val="008879C0"/>
    <w:rsid w:val="00887BEC"/>
    <w:rsid w:val="00887C3B"/>
    <w:rsid w:val="00887DB8"/>
    <w:rsid w:val="00887F51"/>
    <w:rsid w:val="00890224"/>
    <w:rsid w:val="00890363"/>
    <w:rsid w:val="00890AC3"/>
    <w:rsid w:val="00890B51"/>
    <w:rsid w:val="00890DBC"/>
    <w:rsid w:val="00891022"/>
    <w:rsid w:val="00891085"/>
    <w:rsid w:val="0089143C"/>
    <w:rsid w:val="00891607"/>
    <w:rsid w:val="00891C19"/>
    <w:rsid w:val="00891C6D"/>
    <w:rsid w:val="00891D94"/>
    <w:rsid w:val="00891E87"/>
    <w:rsid w:val="008920C1"/>
    <w:rsid w:val="00892615"/>
    <w:rsid w:val="00892785"/>
    <w:rsid w:val="00892799"/>
    <w:rsid w:val="008927EB"/>
    <w:rsid w:val="00892838"/>
    <w:rsid w:val="00892B35"/>
    <w:rsid w:val="00892C20"/>
    <w:rsid w:val="00892D98"/>
    <w:rsid w:val="0089300E"/>
    <w:rsid w:val="0089310D"/>
    <w:rsid w:val="0089340A"/>
    <w:rsid w:val="00893455"/>
    <w:rsid w:val="008934B6"/>
    <w:rsid w:val="00893CA1"/>
    <w:rsid w:val="00893DA5"/>
    <w:rsid w:val="00893E64"/>
    <w:rsid w:val="0089411D"/>
    <w:rsid w:val="0089425B"/>
    <w:rsid w:val="008942BB"/>
    <w:rsid w:val="008945FF"/>
    <w:rsid w:val="008946E1"/>
    <w:rsid w:val="00894914"/>
    <w:rsid w:val="00894C96"/>
    <w:rsid w:val="00894FED"/>
    <w:rsid w:val="008951F3"/>
    <w:rsid w:val="008955D8"/>
    <w:rsid w:val="008957A2"/>
    <w:rsid w:val="00895800"/>
    <w:rsid w:val="00895B16"/>
    <w:rsid w:val="00895B41"/>
    <w:rsid w:val="00895BE8"/>
    <w:rsid w:val="00895E74"/>
    <w:rsid w:val="00896105"/>
    <w:rsid w:val="00896268"/>
    <w:rsid w:val="0089640C"/>
    <w:rsid w:val="00896990"/>
    <w:rsid w:val="00896B89"/>
    <w:rsid w:val="00896BCA"/>
    <w:rsid w:val="00896D6E"/>
    <w:rsid w:val="00896DC1"/>
    <w:rsid w:val="00897071"/>
    <w:rsid w:val="0089710B"/>
    <w:rsid w:val="008971C4"/>
    <w:rsid w:val="00897560"/>
    <w:rsid w:val="0089774C"/>
    <w:rsid w:val="0089796C"/>
    <w:rsid w:val="00897A26"/>
    <w:rsid w:val="00897A7E"/>
    <w:rsid w:val="00897EA0"/>
    <w:rsid w:val="00897FD0"/>
    <w:rsid w:val="008A0063"/>
    <w:rsid w:val="008A033B"/>
    <w:rsid w:val="008A0399"/>
    <w:rsid w:val="008A046B"/>
    <w:rsid w:val="008A04B2"/>
    <w:rsid w:val="008A04B7"/>
    <w:rsid w:val="008A06BD"/>
    <w:rsid w:val="008A07B0"/>
    <w:rsid w:val="008A09B5"/>
    <w:rsid w:val="008A0ADB"/>
    <w:rsid w:val="008A0ADC"/>
    <w:rsid w:val="008A0E65"/>
    <w:rsid w:val="008A0F6F"/>
    <w:rsid w:val="008A127A"/>
    <w:rsid w:val="008A1521"/>
    <w:rsid w:val="008A1582"/>
    <w:rsid w:val="008A190A"/>
    <w:rsid w:val="008A1B54"/>
    <w:rsid w:val="008A1E8E"/>
    <w:rsid w:val="008A212B"/>
    <w:rsid w:val="008A22F0"/>
    <w:rsid w:val="008A25EE"/>
    <w:rsid w:val="008A29EF"/>
    <w:rsid w:val="008A2B20"/>
    <w:rsid w:val="008A2F5F"/>
    <w:rsid w:val="008A2FBB"/>
    <w:rsid w:val="008A302B"/>
    <w:rsid w:val="008A3315"/>
    <w:rsid w:val="008A3492"/>
    <w:rsid w:val="008A34C0"/>
    <w:rsid w:val="008A34F2"/>
    <w:rsid w:val="008A3615"/>
    <w:rsid w:val="008A364F"/>
    <w:rsid w:val="008A38AA"/>
    <w:rsid w:val="008A3BC9"/>
    <w:rsid w:val="008A3D4F"/>
    <w:rsid w:val="008A3F20"/>
    <w:rsid w:val="008A411F"/>
    <w:rsid w:val="008A415E"/>
    <w:rsid w:val="008A41F4"/>
    <w:rsid w:val="008A4211"/>
    <w:rsid w:val="008A4397"/>
    <w:rsid w:val="008A440B"/>
    <w:rsid w:val="008A4473"/>
    <w:rsid w:val="008A4AF2"/>
    <w:rsid w:val="008A4CEB"/>
    <w:rsid w:val="008A4E40"/>
    <w:rsid w:val="008A4EB7"/>
    <w:rsid w:val="008A4F22"/>
    <w:rsid w:val="008A51A5"/>
    <w:rsid w:val="008A52D4"/>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8EE"/>
    <w:rsid w:val="008A6A54"/>
    <w:rsid w:val="008A6B81"/>
    <w:rsid w:val="008A6F77"/>
    <w:rsid w:val="008A731C"/>
    <w:rsid w:val="008A74A9"/>
    <w:rsid w:val="008A7584"/>
    <w:rsid w:val="008A7601"/>
    <w:rsid w:val="008A79C8"/>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10"/>
    <w:rsid w:val="008B1151"/>
    <w:rsid w:val="008B1192"/>
    <w:rsid w:val="008B11C9"/>
    <w:rsid w:val="008B13F3"/>
    <w:rsid w:val="008B1692"/>
    <w:rsid w:val="008B16BA"/>
    <w:rsid w:val="008B1800"/>
    <w:rsid w:val="008B1897"/>
    <w:rsid w:val="008B1CFF"/>
    <w:rsid w:val="008B1FC8"/>
    <w:rsid w:val="008B238A"/>
    <w:rsid w:val="008B2426"/>
    <w:rsid w:val="008B27D2"/>
    <w:rsid w:val="008B293B"/>
    <w:rsid w:val="008B2999"/>
    <w:rsid w:val="008B2A5A"/>
    <w:rsid w:val="008B2AB0"/>
    <w:rsid w:val="008B2D96"/>
    <w:rsid w:val="008B2D9C"/>
    <w:rsid w:val="008B2EEE"/>
    <w:rsid w:val="008B2FDE"/>
    <w:rsid w:val="008B3034"/>
    <w:rsid w:val="008B319F"/>
    <w:rsid w:val="008B331A"/>
    <w:rsid w:val="008B356D"/>
    <w:rsid w:val="008B3640"/>
    <w:rsid w:val="008B37F8"/>
    <w:rsid w:val="008B384B"/>
    <w:rsid w:val="008B38DF"/>
    <w:rsid w:val="008B3D13"/>
    <w:rsid w:val="008B3D33"/>
    <w:rsid w:val="008B3E62"/>
    <w:rsid w:val="008B3EB5"/>
    <w:rsid w:val="008B4094"/>
    <w:rsid w:val="008B428E"/>
    <w:rsid w:val="008B42AD"/>
    <w:rsid w:val="008B42E3"/>
    <w:rsid w:val="008B431A"/>
    <w:rsid w:val="008B4500"/>
    <w:rsid w:val="008B45D8"/>
    <w:rsid w:val="008B4A8F"/>
    <w:rsid w:val="008B4DED"/>
    <w:rsid w:val="008B5204"/>
    <w:rsid w:val="008B5225"/>
    <w:rsid w:val="008B52AB"/>
    <w:rsid w:val="008B5659"/>
    <w:rsid w:val="008B57C5"/>
    <w:rsid w:val="008B59B8"/>
    <w:rsid w:val="008B5BC6"/>
    <w:rsid w:val="008B63A5"/>
    <w:rsid w:val="008B66E4"/>
    <w:rsid w:val="008B68B8"/>
    <w:rsid w:val="008B6979"/>
    <w:rsid w:val="008B6AA4"/>
    <w:rsid w:val="008B6CD9"/>
    <w:rsid w:val="008B6F09"/>
    <w:rsid w:val="008B6F6A"/>
    <w:rsid w:val="008B7051"/>
    <w:rsid w:val="008B706D"/>
    <w:rsid w:val="008B711F"/>
    <w:rsid w:val="008B74F0"/>
    <w:rsid w:val="008B7B81"/>
    <w:rsid w:val="008B7D45"/>
    <w:rsid w:val="008B7DA7"/>
    <w:rsid w:val="008B7E22"/>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E0C"/>
    <w:rsid w:val="008C0FC1"/>
    <w:rsid w:val="008C11B1"/>
    <w:rsid w:val="008C179F"/>
    <w:rsid w:val="008C1814"/>
    <w:rsid w:val="008C1816"/>
    <w:rsid w:val="008C1822"/>
    <w:rsid w:val="008C18E5"/>
    <w:rsid w:val="008C19A7"/>
    <w:rsid w:val="008C1CF2"/>
    <w:rsid w:val="008C1D00"/>
    <w:rsid w:val="008C1DF5"/>
    <w:rsid w:val="008C1EAF"/>
    <w:rsid w:val="008C1EF8"/>
    <w:rsid w:val="008C2124"/>
    <w:rsid w:val="008C2231"/>
    <w:rsid w:val="008C2300"/>
    <w:rsid w:val="008C245D"/>
    <w:rsid w:val="008C2A1F"/>
    <w:rsid w:val="008C2AC5"/>
    <w:rsid w:val="008C2B3F"/>
    <w:rsid w:val="008C3140"/>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9E5"/>
    <w:rsid w:val="008C4DD2"/>
    <w:rsid w:val="008C4EDD"/>
    <w:rsid w:val="008C52C8"/>
    <w:rsid w:val="008C53A6"/>
    <w:rsid w:val="008C549B"/>
    <w:rsid w:val="008C5519"/>
    <w:rsid w:val="008C554E"/>
    <w:rsid w:val="008C5726"/>
    <w:rsid w:val="008C57F8"/>
    <w:rsid w:val="008C5962"/>
    <w:rsid w:val="008C59D5"/>
    <w:rsid w:val="008C59EF"/>
    <w:rsid w:val="008C5C17"/>
    <w:rsid w:val="008C5C29"/>
    <w:rsid w:val="008C5D28"/>
    <w:rsid w:val="008C5FB3"/>
    <w:rsid w:val="008C6460"/>
    <w:rsid w:val="008C653A"/>
    <w:rsid w:val="008C67E4"/>
    <w:rsid w:val="008C68BE"/>
    <w:rsid w:val="008C6A1D"/>
    <w:rsid w:val="008C6ACB"/>
    <w:rsid w:val="008C6B0C"/>
    <w:rsid w:val="008C6B4F"/>
    <w:rsid w:val="008C6B9B"/>
    <w:rsid w:val="008C6C28"/>
    <w:rsid w:val="008C6E25"/>
    <w:rsid w:val="008C6E38"/>
    <w:rsid w:val="008C6E90"/>
    <w:rsid w:val="008C6EB5"/>
    <w:rsid w:val="008C7085"/>
    <w:rsid w:val="008C70B1"/>
    <w:rsid w:val="008C7100"/>
    <w:rsid w:val="008C7149"/>
    <w:rsid w:val="008C71AF"/>
    <w:rsid w:val="008C71E8"/>
    <w:rsid w:val="008C737C"/>
    <w:rsid w:val="008C7632"/>
    <w:rsid w:val="008C7726"/>
    <w:rsid w:val="008C7864"/>
    <w:rsid w:val="008C7A92"/>
    <w:rsid w:val="008C7D2C"/>
    <w:rsid w:val="008C7D8A"/>
    <w:rsid w:val="008C7DB4"/>
    <w:rsid w:val="008D002F"/>
    <w:rsid w:val="008D0055"/>
    <w:rsid w:val="008D02A6"/>
    <w:rsid w:val="008D04A9"/>
    <w:rsid w:val="008D0599"/>
    <w:rsid w:val="008D05DB"/>
    <w:rsid w:val="008D071F"/>
    <w:rsid w:val="008D079F"/>
    <w:rsid w:val="008D0A03"/>
    <w:rsid w:val="008D0C6F"/>
    <w:rsid w:val="008D0E0F"/>
    <w:rsid w:val="008D102A"/>
    <w:rsid w:val="008D10B2"/>
    <w:rsid w:val="008D1214"/>
    <w:rsid w:val="008D1244"/>
    <w:rsid w:val="008D1289"/>
    <w:rsid w:val="008D1409"/>
    <w:rsid w:val="008D1437"/>
    <w:rsid w:val="008D1884"/>
    <w:rsid w:val="008D190B"/>
    <w:rsid w:val="008D1CC1"/>
    <w:rsid w:val="008D1D6B"/>
    <w:rsid w:val="008D1F6F"/>
    <w:rsid w:val="008D20DD"/>
    <w:rsid w:val="008D221D"/>
    <w:rsid w:val="008D231D"/>
    <w:rsid w:val="008D23CF"/>
    <w:rsid w:val="008D25E7"/>
    <w:rsid w:val="008D2C4C"/>
    <w:rsid w:val="008D2D23"/>
    <w:rsid w:val="008D2EB9"/>
    <w:rsid w:val="008D3179"/>
    <w:rsid w:val="008D3492"/>
    <w:rsid w:val="008D367F"/>
    <w:rsid w:val="008D373C"/>
    <w:rsid w:val="008D3998"/>
    <w:rsid w:val="008D3BF1"/>
    <w:rsid w:val="008D40DC"/>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F78"/>
    <w:rsid w:val="008D6410"/>
    <w:rsid w:val="008D64B0"/>
    <w:rsid w:val="008D65EE"/>
    <w:rsid w:val="008D6631"/>
    <w:rsid w:val="008D6655"/>
    <w:rsid w:val="008D683C"/>
    <w:rsid w:val="008D6856"/>
    <w:rsid w:val="008D6902"/>
    <w:rsid w:val="008D6D57"/>
    <w:rsid w:val="008D6DC0"/>
    <w:rsid w:val="008D6F5D"/>
    <w:rsid w:val="008D7089"/>
    <w:rsid w:val="008D713A"/>
    <w:rsid w:val="008D7A34"/>
    <w:rsid w:val="008D7A62"/>
    <w:rsid w:val="008D7AF5"/>
    <w:rsid w:val="008D7BDE"/>
    <w:rsid w:val="008D7C15"/>
    <w:rsid w:val="008D7CB4"/>
    <w:rsid w:val="008D7D37"/>
    <w:rsid w:val="008E037B"/>
    <w:rsid w:val="008E067A"/>
    <w:rsid w:val="008E07A1"/>
    <w:rsid w:val="008E0A59"/>
    <w:rsid w:val="008E0AEC"/>
    <w:rsid w:val="008E0E03"/>
    <w:rsid w:val="008E1424"/>
    <w:rsid w:val="008E15CE"/>
    <w:rsid w:val="008E1698"/>
    <w:rsid w:val="008E178D"/>
    <w:rsid w:val="008E190E"/>
    <w:rsid w:val="008E1B0C"/>
    <w:rsid w:val="008E1C90"/>
    <w:rsid w:val="008E1D32"/>
    <w:rsid w:val="008E1E70"/>
    <w:rsid w:val="008E2142"/>
    <w:rsid w:val="008E2192"/>
    <w:rsid w:val="008E21A5"/>
    <w:rsid w:val="008E22BE"/>
    <w:rsid w:val="008E2E22"/>
    <w:rsid w:val="008E2E80"/>
    <w:rsid w:val="008E30DF"/>
    <w:rsid w:val="008E37B8"/>
    <w:rsid w:val="008E392C"/>
    <w:rsid w:val="008E3EC9"/>
    <w:rsid w:val="008E4223"/>
    <w:rsid w:val="008E4293"/>
    <w:rsid w:val="008E4309"/>
    <w:rsid w:val="008E4431"/>
    <w:rsid w:val="008E472A"/>
    <w:rsid w:val="008E485E"/>
    <w:rsid w:val="008E4940"/>
    <w:rsid w:val="008E4991"/>
    <w:rsid w:val="008E4A5F"/>
    <w:rsid w:val="008E4AE4"/>
    <w:rsid w:val="008E4AFF"/>
    <w:rsid w:val="008E4B89"/>
    <w:rsid w:val="008E5412"/>
    <w:rsid w:val="008E557A"/>
    <w:rsid w:val="008E57D6"/>
    <w:rsid w:val="008E58F8"/>
    <w:rsid w:val="008E58FF"/>
    <w:rsid w:val="008E5AE3"/>
    <w:rsid w:val="008E5D49"/>
    <w:rsid w:val="008E5FEE"/>
    <w:rsid w:val="008E60D4"/>
    <w:rsid w:val="008E6125"/>
    <w:rsid w:val="008E6399"/>
    <w:rsid w:val="008E658A"/>
    <w:rsid w:val="008E65FF"/>
    <w:rsid w:val="008E6793"/>
    <w:rsid w:val="008E69D2"/>
    <w:rsid w:val="008E6AAD"/>
    <w:rsid w:val="008E6C41"/>
    <w:rsid w:val="008E6DE9"/>
    <w:rsid w:val="008E70A4"/>
    <w:rsid w:val="008E70F7"/>
    <w:rsid w:val="008E7240"/>
    <w:rsid w:val="008E7352"/>
    <w:rsid w:val="008E7569"/>
    <w:rsid w:val="008E7656"/>
    <w:rsid w:val="008E76D9"/>
    <w:rsid w:val="008E775D"/>
    <w:rsid w:val="008E791A"/>
    <w:rsid w:val="008E7A92"/>
    <w:rsid w:val="008E7E02"/>
    <w:rsid w:val="008E7EA6"/>
    <w:rsid w:val="008F0016"/>
    <w:rsid w:val="008F0287"/>
    <w:rsid w:val="008F0296"/>
    <w:rsid w:val="008F02CB"/>
    <w:rsid w:val="008F082F"/>
    <w:rsid w:val="008F089F"/>
    <w:rsid w:val="008F08E0"/>
    <w:rsid w:val="008F0902"/>
    <w:rsid w:val="008F0952"/>
    <w:rsid w:val="008F0A2E"/>
    <w:rsid w:val="008F0B98"/>
    <w:rsid w:val="008F0D3F"/>
    <w:rsid w:val="008F0D74"/>
    <w:rsid w:val="008F0E21"/>
    <w:rsid w:val="008F0EA1"/>
    <w:rsid w:val="008F12B3"/>
    <w:rsid w:val="008F1346"/>
    <w:rsid w:val="008F1391"/>
    <w:rsid w:val="008F147D"/>
    <w:rsid w:val="008F175C"/>
    <w:rsid w:val="008F18C8"/>
    <w:rsid w:val="008F18CA"/>
    <w:rsid w:val="008F1914"/>
    <w:rsid w:val="008F1A03"/>
    <w:rsid w:val="008F1A2F"/>
    <w:rsid w:val="008F1A7D"/>
    <w:rsid w:val="008F1BB6"/>
    <w:rsid w:val="008F20C3"/>
    <w:rsid w:val="008F2382"/>
    <w:rsid w:val="008F23AE"/>
    <w:rsid w:val="008F23D4"/>
    <w:rsid w:val="008F23EC"/>
    <w:rsid w:val="008F2419"/>
    <w:rsid w:val="008F2492"/>
    <w:rsid w:val="008F24B9"/>
    <w:rsid w:val="008F2526"/>
    <w:rsid w:val="008F2598"/>
    <w:rsid w:val="008F274A"/>
    <w:rsid w:val="008F2922"/>
    <w:rsid w:val="008F299C"/>
    <w:rsid w:val="008F29EC"/>
    <w:rsid w:val="008F2DEB"/>
    <w:rsid w:val="008F2F57"/>
    <w:rsid w:val="008F2F62"/>
    <w:rsid w:val="008F31B8"/>
    <w:rsid w:val="008F3448"/>
    <w:rsid w:val="008F3531"/>
    <w:rsid w:val="008F35DB"/>
    <w:rsid w:val="008F35DE"/>
    <w:rsid w:val="008F3861"/>
    <w:rsid w:val="008F395E"/>
    <w:rsid w:val="008F3BF3"/>
    <w:rsid w:val="008F3F35"/>
    <w:rsid w:val="008F3FEC"/>
    <w:rsid w:val="008F4083"/>
    <w:rsid w:val="008F435B"/>
    <w:rsid w:val="008F47BB"/>
    <w:rsid w:val="008F482E"/>
    <w:rsid w:val="008F4ABB"/>
    <w:rsid w:val="008F4B8D"/>
    <w:rsid w:val="008F4DD6"/>
    <w:rsid w:val="008F5225"/>
    <w:rsid w:val="008F577E"/>
    <w:rsid w:val="008F5870"/>
    <w:rsid w:val="008F58A0"/>
    <w:rsid w:val="008F5D89"/>
    <w:rsid w:val="008F5DD9"/>
    <w:rsid w:val="008F6087"/>
    <w:rsid w:val="008F60A7"/>
    <w:rsid w:val="008F6153"/>
    <w:rsid w:val="008F63FC"/>
    <w:rsid w:val="008F643D"/>
    <w:rsid w:val="008F652A"/>
    <w:rsid w:val="008F652D"/>
    <w:rsid w:val="008F6880"/>
    <w:rsid w:val="008F6B41"/>
    <w:rsid w:val="008F6BA1"/>
    <w:rsid w:val="008F6C65"/>
    <w:rsid w:val="008F6D4E"/>
    <w:rsid w:val="008F6D5D"/>
    <w:rsid w:val="008F6DA9"/>
    <w:rsid w:val="008F6E37"/>
    <w:rsid w:val="008F6EA2"/>
    <w:rsid w:val="008F706D"/>
    <w:rsid w:val="008F7397"/>
    <w:rsid w:val="008F74AC"/>
    <w:rsid w:val="008F74C1"/>
    <w:rsid w:val="008F761A"/>
    <w:rsid w:val="008F762D"/>
    <w:rsid w:val="008F7686"/>
    <w:rsid w:val="008F7741"/>
    <w:rsid w:val="008F7809"/>
    <w:rsid w:val="008F7820"/>
    <w:rsid w:val="008F78A4"/>
    <w:rsid w:val="008F79A4"/>
    <w:rsid w:val="008F79F5"/>
    <w:rsid w:val="008F79F9"/>
    <w:rsid w:val="008F7D46"/>
    <w:rsid w:val="008F7E3B"/>
    <w:rsid w:val="008F7E76"/>
    <w:rsid w:val="008F7F0E"/>
    <w:rsid w:val="0090000D"/>
    <w:rsid w:val="0090016B"/>
    <w:rsid w:val="009002A1"/>
    <w:rsid w:val="009003B9"/>
    <w:rsid w:val="00900409"/>
    <w:rsid w:val="00900578"/>
    <w:rsid w:val="009007A8"/>
    <w:rsid w:val="00900965"/>
    <w:rsid w:val="0090096C"/>
    <w:rsid w:val="00900BDE"/>
    <w:rsid w:val="00900CC3"/>
    <w:rsid w:val="00900CEA"/>
    <w:rsid w:val="00900F35"/>
    <w:rsid w:val="0090101D"/>
    <w:rsid w:val="009010D6"/>
    <w:rsid w:val="00901254"/>
    <w:rsid w:val="00901286"/>
    <w:rsid w:val="009012C6"/>
    <w:rsid w:val="009012ED"/>
    <w:rsid w:val="00901312"/>
    <w:rsid w:val="0090135F"/>
    <w:rsid w:val="009013F9"/>
    <w:rsid w:val="009015AD"/>
    <w:rsid w:val="009016A3"/>
    <w:rsid w:val="00901833"/>
    <w:rsid w:val="00901A4B"/>
    <w:rsid w:val="00901AA2"/>
    <w:rsid w:val="00901AA7"/>
    <w:rsid w:val="00901B4B"/>
    <w:rsid w:val="00901D9B"/>
    <w:rsid w:val="00901FA5"/>
    <w:rsid w:val="00901FF6"/>
    <w:rsid w:val="00902237"/>
    <w:rsid w:val="0090249C"/>
    <w:rsid w:val="009024ED"/>
    <w:rsid w:val="0090296F"/>
    <w:rsid w:val="00902996"/>
    <w:rsid w:val="00902A38"/>
    <w:rsid w:val="00902DBD"/>
    <w:rsid w:val="00902E3B"/>
    <w:rsid w:val="00902F35"/>
    <w:rsid w:val="00903178"/>
    <w:rsid w:val="0090319E"/>
    <w:rsid w:val="00903468"/>
    <w:rsid w:val="009034EC"/>
    <w:rsid w:val="0090359A"/>
    <w:rsid w:val="009035B1"/>
    <w:rsid w:val="0090372A"/>
    <w:rsid w:val="00903849"/>
    <w:rsid w:val="00903C55"/>
    <w:rsid w:val="00903E95"/>
    <w:rsid w:val="00903F33"/>
    <w:rsid w:val="00904184"/>
    <w:rsid w:val="009041FB"/>
    <w:rsid w:val="00904378"/>
    <w:rsid w:val="0090444B"/>
    <w:rsid w:val="009044CE"/>
    <w:rsid w:val="009044D6"/>
    <w:rsid w:val="00904C5D"/>
    <w:rsid w:val="00904EEF"/>
    <w:rsid w:val="0090536C"/>
    <w:rsid w:val="00905668"/>
    <w:rsid w:val="009056AA"/>
    <w:rsid w:val="009056AF"/>
    <w:rsid w:val="009056C4"/>
    <w:rsid w:val="0090577C"/>
    <w:rsid w:val="009058BA"/>
    <w:rsid w:val="00905B6F"/>
    <w:rsid w:val="00905BD4"/>
    <w:rsid w:val="00905D71"/>
    <w:rsid w:val="00905E24"/>
    <w:rsid w:val="009060E8"/>
    <w:rsid w:val="009061CD"/>
    <w:rsid w:val="0090623B"/>
    <w:rsid w:val="00906304"/>
    <w:rsid w:val="0090633B"/>
    <w:rsid w:val="009063C4"/>
    <w:rsid w:val="009065D1"/>
    <w:rsid w:val="0090660B"/>
    <w:rsid w:val="00906656"/>
    <w:rsid w:val="009067A8"/>
    <w:rsid w:val="009067AA"/>
    <w:rsid w:val="00906860"/>
    <w:rsid w:val="009068DE"/>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95"/>
    <w:rsid w:val="009103AA"/>
    <w:rsid w:val="00910410"/>
    <w:rsid w:val="00910582"/>
    <w:rsid w:val="00910837"/>
    <w:rsid w:val="00910B78"/>
    <w:rsid w:val="00910DB2"/>
    <w:rsid w:val="00910E88"/>
    <w:rsid w:val="00911383"/>
    <w:rsid w:val="009118AF"/>
    <w:rsid w:val="009118DF"/>
    <w:rsid w:val="00911A60"/>
    <w:rsid w:val="00911BDB"/>
    <w:rsid w:val="00911CDA"/>
    <w:rsid w:val="00911EB2"/>
    <w:rsid w:val="009121C8"/>
    <w:rsid w:val="00912200"/>
    <w:rsid w:val="009122DB"/>
    <w:rsid w:val="0091230F"/>
    <w:rsid w:val="00912385"/>
    <w:rsid w:val="0091263E"/>
    <w:rsid w:val="0091270E"/>
    <w:rsid w:val="009128AC"/>
    <w:rsid w:val="00912FC1"/>
    <w:rsid w:val="00913062"/>
    <w:rsid w:val="00913067"/>
    <w:rsid w:val="009130F1"/>
    <w:rsid w:val="00913332"/>
    <w:rsid w:val="00913964"/>
    <w:rsid w:val="00913A1A"/>
    <w:rsid w:val="00913A74"/>
    <w:rsid w:val="00913BD3"/>
    <w:rsid w:val="00913DDE"/>
    <w:rsid w:val="00913F09"/>
    <w:rsid w:val="009140AA"/>
    <w:rsid w:val="009142D1"/>
    <w:rsid w:val="009143EA"/>
    <w:rsid w:val="009147A1"/>
    <w:rsid w:val="00914881"/>
    <w:rsid w:val="00914A32"/>
    <w:rsid w:val="00914A66"/>
    <w:rsid w:val="00914AAE"/>
    <w:rsid w:val="00914F14"/>
    <w:rsid w:val="00915089"/>
    <w:rsid w:val="009153A7"/>
    <w:rsid w:val="00915466"/>
    <w:rsid w:val="00915668"/>
    <w:rsid w:val="009156E9"/>
    <w:rsid w:val="00915728"/>
    <w:rsid w:val="00915911"/>
    <w:rsid w:val="0091591C"/>
    <w:rsid w:val="00915AEB"/>
    <w:rsid w:val="00915B4A"/>
    <w:rsid w:val="00915D70"/>
    <w:rsid w:val="00916082"/>
    <w:rsid w:val="00916355"/>
    <w:rsid w:val="00916388"/>
    <w:rsid w:val="009163DE"/>
    <w:rsid w:val="00916604"/>
    <w:rsid w:val="009166F3"/>
    <w:rsid w:val="009167A6"/>
    <w:rsid w:val="009168A8"/>
    <w:rsid w:val="00916907"/>
    <w:rsid w:val="00916B24"/>
    <w:rsid w:val="00916B8E"/>
    <w:rsid w:val="00916BEA"/>
    <w:rsid w:val="00916C76"/>
    <w:rsid w:val="00916E30"/>
    <w:rsid w:val="0091717F"/>
    <w:rsid w:val="00917232"/>
    <w:rsid w:val="00917358"/>
    <w:rsid w:val="0091767E"/>
    <w:rsid w:val="009176BD"/>
    <w:rsid w:val="00917763"/>
    <w:rsid w:val="00917ACE"/>
    <w:rsid w:val="00917C6C"/>
    <w:rsid w:val="00917F88"/>
    <w:rsid w:val="0092002A"/>
    <w:rsid w:val="00920122"/>
    <w:rsid w:val="0092012D"/>
    <w:rsid w:val="00920461"/>
    <w:rsid w:val="00920495"/>
    <w:rsid w:val="00920697"/>
    <w:rsid w:val="00920837"/>
    <w:rsid w:val="0092087C"/>
    <w:rsid w:val="00920BBA"/>
    <w:rsid w:val="00920F16"/>
    <w:rsid w:val="009210C2"/>
    <w:rsid w:val="00921115"/>
    <w:rsid w:val="00921185"/>
    <w:rsid w:val="009212CF"/>
    <w:rsid w:val="009212FD"/>
    <w:rsid w:val="009215A6"/>
    <w:rsid w:val="009215E9"/>
    <w:rsid w:val="0092160B"/>
    <w:rsid w:val="009216B1"/>
    <w:rsid w:val="00921812"/>
    <w:rsid w:val="00921991"/>
    <w:rsid w:val="00921A27"/>
    <w:rsid w:val="00922381"/>
    <w:rsid w:val="009226D4"/>
    <w:rsid w:val="00922838"/>
    <w:rsid w:val="00922842"/>
    <w:rsid w:val="00922BF4"/>
    <w:rsid w:val="00922E64"/>
    <w:rsid w:val="00922EA0"/>
    <w:rsid w:val="0092313B"/>
    <w:rsid w:val="00923200"/>
    <w:rsid w:val="00923274"/>
    <w:rsid w:val="00923798"/>
    <w:rsid w:val="0092395C"/>
    <w:rsid w:val="00923D13"/>
    <w:rsid w:val="00923F70"/>
    <w:rsid w:val="00923F97"/>
    <w:rsid w:val="00924213"/>
    <w:rsid w:val="00924339"/>
    <w:rsid w:val="009243F0"/>
    <w:rsid w:val="0092443A"/>
    <w:rsid w:val="0092449B"/>
    <w:rsid w:val="009244BD"/>
    <w:rsid w:val="00924549"/>
    <w:rsid w:val="00924667"/>
    <w:rsid w:val="009248EB"/>
    <w:rsid w:val="00924AE6"/>
    <w:rsid w:val="00924F12"/>
    <w:rsid w:val="00925235"/>
    <w:rsid w:val="00925353"/>
    <w:rsid w:val="009253F0"/>
    <w:rsid w:val="00925401"/>
    <w:rsid w:val="00925593"/>
    <w:rsid w:val="009255F8"/>
    <w:rsid w:val="0092585A"/>
    <w:rsid w:val="009259AE"/>
    <w:rsid w:val="00925DF5"/>
    <w:rsid w:val="00925E53"/>
    <w:rsid w:val="00926015"/>
    <w:rsid w:val="00926115"/>
    <w:rsid w:val="0092626F"/>
    <w:rsid w:val="00926377"/>
    <w:rsid w:val="00926480"/>
    <w:rsid w:val="00926703"/>
    <w:rsid w:val="00926842"/>
    <w:rsid w:val="009268BC"/>
    <w:rsid w:val="00926BA7"/>
    <w:rsid w:val="00926E37"/>
    <w:rsid w:val="00926FD9"/>
    <w:rsid w:val="0092702C"/>
    <w:rsid w:val="009274DC"/>
    <w:rsid w:val="00927667"/>
    <w:rsid w:val="009276B0"/>
    <w:rsid w:val="009276D3"/>
    <w:rsid w:val="00927C03"/>
    <w:rsid w:val="0093002D"/>
    <w:rsid w:val="00930239"/>
    <w:rsid w:val="0093030E"/>
    <w:rsid w:val="009304B8"/>
    <w:rsid w:val="0093051C"/>
    <w:rsid w:val="00930627"/>
    <w:rsid w:val="009306F1"/>
    <w:rsid w:val="0093087F"/>
    <w:rsid w:val="00930975"/>
    <w:rsid w:val="00930A99"/>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DA5"/>
    <w:rsid w:val="00931E4F"/>
    <w:rsid w:val="00932584"/>
    <w:rsid w:val="0093289F"/>
    <w:rsid w:val="009328D8"/>
    <w:rsid w:val="009328EC"/>
    <w:rsid w:val="00932ADF"/>
    <w:rsid w:val="00932C1D"/>
    <w:rsid w:val="00932CE8"/>
    <w:rsid w:val="00932D65"/>
    <w:rsid w:val="00933401"/>
    <w:rsid w:val="00933472"/>
    <w:rsid w:val="00933590"/>
    <w:rsid w:val="009337D9"/>
    <w:rsid w:val="00933872"/>
    <w:rsid w:val="00933A80"/>
    <w:rsid w:val="00933B27"/>
    <w:rsid w:val="00933F43"/>
    <w:rsid w:val="00934375"/>
    <w:rsid w:val="00934791"/>
    <w:rsid w:val="0093479C"/>
    <w:rsid w:val="009349FF"/>
    <w:rsid w:val="00934A1D"/>
    <w:rsid w:val="00934ABD"/>
    <w:rsid w:val="00934BA4"/>
    <w:rsid w:val="00934D90"/>
    <w:rsid w:val="00934EF8"/>
    <w:rsid w:val="00935018"/>
    <w:rsid w:val="009352AD"/>
    <w:rsid w:val="009352CE"/>
    <w:rsid w:val="0093537E"/>
    <w:rsid w:val="00935402"/>
    <w:rsid w:val="009354DE"/>
    <w:rsid w:val="009356CF"/>
    <w:rsid w:val="009357E8"/>
    <w:rsid w:val="009357E9"/>
    <w:rsid w:val="00935977"/>
    <w:rsid w:val="00935A04"/>
    <w:rsid w:val="00935CC3"/>
    <w:rsid w:val="00935D43"/>
    <w:rsid w:val="00935E55"/>
    <w:rsid w:val="009360D8"/>
    <w:rsid w:val="00936143"/>
    <w:rsid w:val="0093630C"/>
    <w:rsid w:val="0093637C"/>
    <w:rsid w:val="009369C7"/>
    <w:rsid w:val="00936B32"/>
    <w:rsid w:val="00936C3A"/>
    <w:rsid w:val="00937106"/>
    <w:rsid w:val="00937258"/>
    <w:rsid w:val="009374C5"/>
    <w:rsid w:val="00937608"/>
    <w:rsid w:val="00937760"/>
    <w:rsid w:val="0093788E"/>
    <w:rsid w:val="00937A59"/>
    <w:rsid w:val="00937C8D"/>
    <w:rsid w:val="00940001"/>
    <w:rsid w:val="009401FA"/>
    <w:rsid w:val="0094080F"/>
    <w:rsid w:val="00940879"/>
    <w:rsid w:val="009408C5"/>
    <w:rsid w:val="00940AAC"/>
    <w:rsid w:val="00941027"/>
    <w:rsid w:val="00941103"/>
    <w:rsid w:val="009418B5"/>
    <w:rsid w:val="00941BF5"/>
    <w:rsid w:val="00942395"/>
    <w:rsid w:val="009424F2"/>
    <w:rsid w:val="0094264A"/>
    <w:rsid w:val="009428BD"/>
    <w:rsid w:val="009428DA"/>
    <w:rsid w:val="00942935"/>
    <w:rsid w:val="00942B18"/>
    <w:rsid w:val="00942B23"/>
    <w:rsid w:val="00942EDC"/>
    <w:rsid w:val="00942F41"/>
    <w:rsid w:val="00942F98"/>
    <w:rsid w:val="0094355C"/>
    <w:rsid w:val="009437D0"/>
    <w:rsid w:val="00943870"/>
    <w:rsid w:val="00943B61"/>
    <w:rsid w:val="00943CB7"/>
    <w:rsid w:val="00943D50"/>
    <w:rsid w:val="00943DB8"/>
    <w:rsid w:val="0094439D"/>
    <w:rsid w:val="0094452B"/>
    <w:rsid w:val="00944590"/>
    <w:rsid w:val="009445BB"/>
    <w:rsid w:val="009445C0"/>
    <w:rsid w:val="0094489E"/>
    <w:rsid w:val="00944B68"/>
    <w:rsid w:val="00944BEC"/>
    <w:rsid w:val="00944C9A"/>
    <w:rsid w:val="00944E75"/>
    <w:rsid w:val="00944EF9"/>
    <w:rsid w:val="0094502F"/>
    <w:rsid w:val="0094506F"/>
    <w:rsid w:val="0094523F"/>
    <w:rsid w:val="0094530B"/>
    <w:rsid w:val="0094541D"/>
    <w:rsid w:val="00945621"/>
    <w:rsid w:val="009456B2"/>
    <w:rsid w:val="009456EA"/>
    <w:rsid w:val="009457AB"/>
    <w:rsid w:val="0094581C"/>
    <w:rsid w:val="00945895"/>
    <w:rsid w:val="00945A03"/>
    <w:rsid w:val="00945B1A"/>
    <w:rsid w:val="00945DC4"/>
    <w:rsid w:val="00945EDC"/>
    <w:rsid w:val="009460E8"/>
    <w:rsid w:val="009462EF"/>
    <w:rsid w:val="009463FF"/>
    <w:rsid w:val="0094644F"/>
    <w:rsid w:val="009465D7"/>
    <w:rsid w:val="00946708"/>
    <w:rsid w:val="00946758"/>
    <w:rsid w:val="00946942"/>
    <w:rsid w:val="00946AD2"/>
    <w:rsid w:val="00946B32"/>
    <w:rsid w:val="00946D7D"/>
    <w:rsid w:val="009471F3"/>
    <w:rsid w:val="0094731C"/>
    <w:rsid w:val="0094732C"/>
    <w:rsid w:val="00947339"/>
    <w:rsid w:val="0094756C"/>
    <w:rsid w:val="009478BD"/>
    <w:rsid w:val="0094797E"/>
    <w:rsid w:val="009479C9"/>
    <w:rsid w:val="009479D9"/>
    <w:rsid w:val="00947B73"/>
    <w:rsid w:val="00947B77"/>
    <w:rsid w:val="00947B84"/>
    <w:rsid w:val="00947D4E"/>
    <w:rsid w:val="00947DB7"/>
    <w:rsid w:val="009503B7"/>
    <w:rsid w:val="00950424"/>
    <w:rsid w:val="00950693"/>
    <w:rsid w:val="009506DA"/>
    <w:rsid w:val="0095097C"/>
    <w:rsid w:val="00950B24"/>
    <w:rsid w:val="00950BCA"/>
    <w:rsid w:val="00950E47"/>
    <w:rsid w:val="00950E6A"/>
    <w:rsid w:val="00951059"/>
    <w:rsid w:val="00951461"/>
    <w:rsid w:val="009515B7"/>
    <w:rsid w:val="0095162F"/>
    <w:rsid w:val="0095173F"/>
    <w:rsid w:val="0095175B"/>
    <w:rsid w:val="00951897"/>
    <w:rsid w:val="009518A0"/>
    <w:rsid w:val="009519FB"/>
    <w:rsid w:val="00951A88"/>
    <w:rsid w:val="00951C9A"/>
    <w:rsid w:val="00951F0F"/>
    <w:rsid w:val="009520BC"/>
    <w:rsid w:val="009520F7"/>
    <w:rsid w:val="0095218A"/>
    <w:rsid w:val="0095219C"/>
    <w:rsid w:val="009523DC"/>
    <w:rsid w:val="009525C2"/>
    <w:rsid w:val="00952779"/>
    <w:rsid w:val="00952ECD"/>
    <w:rsid w:val="00953096"/>
    <w:rsid w:val="009530B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63C"/>
    <w:rsid w:val="009546BB"/>
    <w:rsid w:val="009546C7"/>
    <w:rsid w:val="00954888"/>
    <w:rsid w:val="00954ADB"/>
    <w:rsid w:val="00954E5A"/>
    <w:rsid w:val="00955022"/>
    <w:rsid w:val="0095505F"/>
    <w:rsid w:val="009553E7"/>
    <w:rsid w:val="0095550F"/>
    <w:rsid w:val="009558CB"/>
    <w:rsid w:val="00955B79"/>
    <w:rsid w:val="00955C6A"/>
    <w:rsid w:val="00955DC2"/>
    <w:rsid w:val="00956209"/>
    <w:rsid w:val="0095669C"/>
    <w:rsid w:val="00956738"/>
    <w:rsid w:val="00956874"/>
    <w:rsid w:val="00956A52"/>
    <w:rsid w:val="00956A7F"/>
    <w:rsid w:val="00956C0E"/>
    <w:rsid w:val="00957147"/>
    <w:rsid w:val="009571CF"/>
    <w:rsid w:val="009571F5"/>
    <w:rsid w:val="00957495"/>
    <w:rsid w:val="00957554"/>
    <w:rsid w:val="0095766E"/>
    <w:rsid w:val="00957865"/>
    <w:rsid w:val="0095791B"/>
    <w:rsid w:val="009579B3"/>
    <w:rsid w:val="00957BFC"/>
    <w:rsid w:val="0096011E"/>
    <w:rsid w:val="009601C6"/>
    <w:rsid w:val="009601CF"/>
    <w:rsid w:val="009602BC"/>
    <w:rsid w:val="00960516"/>
    <w:rsid w:val="00960862"/>
    <w:rsid w:val="00960977"/>
    <w:rsid w:val="00960D12"/>
    <w:rsid w:val="00960F18"/>
    <w:rsid w:val="00961065"/>
    <w:rsid w:val="0096109A"/>
    <w:rsid w:val="0096116E"/>
    <w:rsid w:val="00961413"/>
    <w:rsid w:val="009615E9"/>
    <w:rsid w:val="00961871"/>
    <w:rsid w:val="009618EC"/>
    <w:rsid w:val="009619F6"/>
    <w:rsid w:val="00961A32"/>
    <w:rsid w:val="00961D65"/>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60C"/>
    <w:rsid w:val="00963692"/>
    <w:rsid w:val="00963B44"/>
    <w:rsid w:val="00963E46"/>
    <w:rsid w:val="00963EE9"/>
    <w:rsid w:val="00963F7C"/>
    <w:rsid w:val="00963FB7"/>
    <w:rsid w:val="00964147"/>
    <w:rsid w:val="009641EC"/>
    <w:rsid w:val="0096431B"/>
    <w:rsid w:val="0096431C"/>
    <w:rsid w:val="00964366"/>
    <w:rsid w:val="009643CE"/>
    <w:rsid w:val="009645B7"/>
    <w:rsid w:val="00964BA5"/>
    <w:rsid w:val="00964C75"/>
    <w:rsid w:val="00964E8B"/>
    <w:rsid w:val="00965053"/>
    <w:rsid w:val="0096506B"/>
    <w:rsid w:val="00965270"/>
    <w:rsid w:val="009655E0"/>
    <w:rsid w:val="009656A2"/>
    <w:rsid w:val="00965892"/>
    <w:rsid w:val="00965916"/>
    <w:rsid w:val="0096591B"/>
    <w:rsid w:val="00965AB7"/>
    <w:rsid w:val="00965DC9"/>
    <w:rsid w:val="00966257"/>
    <w:rsid w:val="009662EA"/>
    <w:rsid w:val="0096673B"/>
    <w:rsid w:val="009668C0"/>
    <w:rsid w:val="00966C2F"/>
    <w:rsid w:val="00966E49"/>
    <w:rsid w:val="00966F34"/>
    <w:rsid w:val="0096701F"/>
    <w:rsid w:val="009671A4"/>
    <w:rsid w:val="00967360"/>
    <w:rsid w:val="00967700"/>
    <w:rsid w:val="0096790C"/>
    <w:rsid w:val="00967B05"/>
    <w:rsid w:val="00967B91"/>
    <w:rsid w:val="00967DF9"/>
    <w:rsid w:val="00967E02"/>
    <w:rsid w:val="00967E91"/>
    <w:rsid w:val="009700D9"/>
    <w:rsid w:val="009702EB"/>
    <w:rsid w:val="00970595"/>
    <w:rsid w:val="0097074A"/>
    <w:rsid w:val="00970782"/>
    <w:rsid w:val="009708E8"/>
    <w:rsid w:val="009709B5"/>
    <w:rsid w:val="00970A7B"/>
    <w:rsid w:val="00970AE3"/>
    <w:rsid w:val="00970B89"/>
    <w:rsid w:val="00970CB6"/>
    <w:rsid w:val="00970E92"/>
    <w:rsid w:val="00970F9E"/>
    <w:rsid w:val="00970FBA"/>
    <w:rsid w:val="0097133E"/>
    <w:rsid w:val="00971C0D"/>
    <w:rsid w:val="00971C59"/>
    <w:rsid w:val="00971C92"/>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D7"/>
    <w:rsid w:val="00974CAB"/>
    <w:rsid w:val="00974CE8"/>
    <w:rsid w:val="009751E0"/>
    <w:rsid w:val="009752B4"/>
    <w:rsid w:val="00975413"/>
    <w:rsid w:val="00975463"/>
    <w:rsid w:val="00975511"/>
    <w:rsid w:val="00975616"/>
    <w:rsid w:val="00975676"/>
    <w:rsid w:val="00975A8B"/>
    <w:rsid w:val="00975C1A"/>
    <w:rsid w:val="00975EF8"/>
    <w:rsid w:val="00975F12"/>
    <w:rsid w:val="009766D3"/>
    <w:rsid w:val="00976913"/>
    <w:rsid w:val="00976DCD"/>
    <w:rsid w:val="00976E78"/>
    <w:rsid w:val="00977214"/>
    <w:rsid w:val="0097724E"/>
    <w:rsid w:val="0097731F"/>
    <w:rsid w:val="00977354"/>
    <w:rsid w:val="0097736E"/>
    <w:rsid w:val="009774D6"/>
    <w:rsid w:val="0097762E"/>
    <w:rsid w:val="00977669"/>
    <w:rsid w:val="009777C2"/>
    <w:rsid w:val="00977809"/>
    <w:rsid w:val="00977818"/>
    <w:rsid w:val="00977BA5"/>
    <w:rsid w:val="00977C67"/>
    <w:rsid w:val="00977CED"/>
    <w:rsid w:val="00977E25"/>
    <w:rsid w:val="00977F0B"/>
    <w:rsid w:val="00977F7F"/>
    <w:rsid w:val="009801A2"/>
    <w:rsid w:val="0098024B"/>
    <w:rsid w:val="00980300"/>
    <w:rsid w:val="00980456"/>
    <w:rsid w:val="009804A0"/>
    <w:rsid w:val="00980603"/>
    <w:rsid w:val="0098084A"/>
    <w:rsid w:val="00980965"/>
    <w:rsid w:val="009809CD"/>
    <w:rsid w:val="00980A17"/>
    <w:rsid w:val="00980CAD"/>
    <w:rsid w:val="00980F8F"/>
    <w:rsid w:val="00981013"/>
    <w:rsid w:val="0098137F"/>
    <w:rsid w:val="009815E3"/>
    <w:rsid w:val="00981B23"/>
    <w:rsid w:val="00982627"/>
    <w:rsid w:val="009826C2"/>
    <w:rsid w:val="00982741"/>
    <w:rsid w:val="009828CC"/>
    <w:rsid w:val="00982977"/>
    <w:rsid w:val="00982A00"/>
    <w:rsid w:val="00982BC2"/>
    <w:rsid w:val="00982D25"/>
    <w:rsid w:val="00982D7E"/>
    <w:rsid w:val="00982DED"/>
    <w:rsid w:val="00982FB3"/>
    <w:rsid w:val="009832DA"/>
    <w:rsid w:val="0098374C"/>
    <w:rsid w:val="00983868"/>
    <w:rsid w:val="0098399E"/>
    <w:rsid w:val="00983D58"/>
    <w:rsid w:val="00983F27"/>
    <w:rsid w:val="009840C9"/>
    <w:rsid w:val="0098411B"/>
    <w:rsid w:val="0098420B"/>
    <w:rsid w:val="00984470"/>
    <w:rsid w:val="00984622"/>
    <w:rsid w:val="00984624"/>
    <w:rsid w:val="009846E0"/>
    <w:rsid w:val="00984903"/>
    <w:rsid w:val="00984A83"/>
    <w:rsid w:val="00984AF7"/>
    <w:rsid w:val="00984F3E"/>
    <w:rsid w:val="00984F9F"/>
    <w:rsid w:val="0098518F"/>
    <w:rsid w:val="0098519B"/>
    <w:rsid w:val="009851B9"/>
    <w:rsid w:val="0098523F"/>
    <w:rsid w:val="00985312"/>
    <w:rsid w:val="00985345"/>
    <w:rsid w:val="0098534F"/>
    <w:rsid w:val="00985532"/>
    <w:rsid w:val="0098578A"/>
    <w:rsid w:val="00985804"/>
    <w:rsid w:val="00985947"/>
    <w:rsid w:val="00985C37"/>
    <w:rsid w:val="00985ECD"/>
    <w:rsid w:val="009862CB"/>
    <w:rsid w:val="00986426"/>
    <w:rsid w:val="009865FD"/>
    <w:rsid w:val="009866F7"/>
    <w:rsid w:val="009867FA"/>
    <w:rsid w:val="00986A4A"/>
    <w:rsid w:val="00986CC6"/>
    <w:rsid w:val="00986DA5"/>
    <w:rsid w:val="00986FBC"/>
    <w:rsid w:val="009871A5"/>
    <w:rsid w:val="009873BB"/>
    <w:rsid w:val="00987428"/>
    <w:rsid w:val="00987475"/>
    <w:rsid w:val="009875EE"/>
    <w:rsid w:val="0098772D"/>
    <w:rsid w:val="0098777C"/>
    <w:rsid w:val="009879D0"/>
    <w:rsid w:val="009879F6"/>
    <w:rsid w:val="00987A8A"/>
    <w:rsid w:val="00987B87"/>
    <w:rsid w:val="00987CF3"/>
    <w:rsid w:val="00987D93"/>
    <w:rsid w:val="00987DC1"/>
    <w:rsid w:val="00987F74"/>
    <w:rsid w:val="009900B5"/>
    <w:rsid w:val="0099056B"/>
    <w:rsid w:val="00990B64"/>
    <w:rsid w:val="00990C9C"/>
    <w:rsid w:val="00990E00"/>
    <w:rsid w:val="00990E7A"/>
    <w:rsid w:val="00990E9C"/>
    <w:rsid w:val="00990F58"/>
    <w:rsid w:val="00990FB1"/>
    <w:rsid w:val="00991143"/>
    <w:rsid w:val="009913FD"/>
    <w:rsid w:val="00991613"/>
    <w:rsid w:val="00991875"/>
    <w:rsid w:val="00991B2E"/>
    <w:rsid w:val="00991C54"/>
    <w:rsid w:val="00991CFA"/>
    <w:rsid w:val="00991CFD"/>
    <w:rsid w:val="00991D19"/>
    <w:rsid w:val="00991D3C"/>
    <w:rsid w:val="00991F95"/>
    <w:rsid w:val="009921CA"/>
    <w:rsid w:val="009922FF"/>
    <w:rsid w:val="00992A76"/>
    <w:rsid w:val="00992CD0"/>
    <w:rsid w:val="00992DCD"/>
    <w:rsid w:val="00992EEC"/>
    <w:rsid w:val="00993009"/>
    <w:rsid w:val="00993488"/>
    <w:rsid w:val="0099372C"/>
    <w:rsid w:val="00993C2E"/>
    <w:rsid w:val="009941B6"/>
    <w:rsid w:val="009943D4"/>
    <w:rsid w:val="009946EF"/>
    <w:rsid w:val="0099485D"/>
    <w:rsid w:val="00994894"/>
    <w:rsid w:val="00994928"/>
    <w:rsid w:val="00994C17"/>
    <w:rsid w:val="00994D84"/>
    <w:rsid w:val="00994ECA"/>
    <w:rsid w:val="00994F81"/>
    <w:rsid w:val="009952F9"/>
    <w:rsid w:val="00995433"/>
    <w:rsid w:val="00995674"/>
    <w:rsid w:val="0099570B"/>
    <w:rsid w:val="00995B26"/>
    <w:rsid w:val="00995B8D"/>
    <w:rsid w:val="00995BE1"/>
    <w:rsid w:val="00995C22"/>
    <w:rsid w:val="00995C9A"/>
    <w:rsid w:val="00995D5A"/>
    <w:rsid w:val="00995DDB"/>
    <w:rsid w:val="009961D1"/>
    <w:rsid w:val="009963DD"/>
    <w:rsid w:val="00996434"/>
    <w:rsid w:val="00996469"/>
    <w:rsid w:val="0099652F"/>
    <w:rsid w:val="009966FE"/>
    <w:rsid w:val="009967A8"/>
    <w:rsid w:val="009968B9"/>
    <w:rsid w:val="009969D4"/>
    <w:rsid w:val="00996CE9"/>
    <w:rsid w:val="00996D20"/>
    <w:rsid w:val="00996DAE"/>
    <w:rsid w:val="00996FC1"/>
    <w:rsid w:val="0099734B"/>
    <w:rsid w:val="00997467"/>
    <w:rsid w:val="00997532"/>
    <w:rsid w:val="0099759B"/>
    <w:rsid w:val="00997AAF"/>
    <w:rsid w:val="00997D5F"/>
    <w:rsid w:val="00997F09"/>
    <w:rsid w:val="009A0194"/>
    <w:rsid w:val="009A044B"/>
    <w:rsid w:val="009A06A9"/>
    <w:rsid w:val="009A096E"/>
    <w:rsid w:val="009A0A36"/>
    <w:rsid w:val="009A0D63"/>
    <w:rsid w:val="009A107E"/>
    <w:rsid w:val="009A1194"/>
    <w:rsid w:val="009A1430"/>
    <w:rsid w:val="009A1579"/>
    <w:rsid w:val="009A1653"/>
    <w:rsid w:val="009A1665"/>
    <w:rsid w:val="009A17DA"/>
    <w:rsid w:val="009A17F0"/>
    <w:rsid w:val="009A18D4"/>
    <w:rsid w:val="009A1913"/>
    <w:rsid w:val="009A1DBF"/>
    <w:rsid w:val="009A1E42"/>
    <w:rsid w:val="009A21B3"/>
    <w:rsid w:val="009A23E9"/>
    <w:rsid w:val="009A2570"/>
    <w:rsid w:val="009A26CA"/>
    <w:rsid w:val="009A26E0"/>
    <w:rsid w:val="009A2BD3"/>
    <w:rsid w:val="009A2D25"/>
    <w:rsid w:val="009A2E3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986"/>
    <w:rsid w:val="009A4A5C"/>
    <w:rsid w:val="009A4AB5"/>
    <w:rsid w:val="009A4B5D"/>
    <w:rsid w:val="009A4CF5"/>
    <w:rsid w:val="009A4DB8"/>
    <w:rsid w:val="009A4F6F"/>
    <w:rsid w:val="009A50C4"/>
    <w:rsid w:val="009A50D9"/>
    <w:rsid w:val="009A5520"/>
    <w:rsid w:val="009A56C5"/>
    <w:rsid w:val="009A580B"/>
    <w:rsid w:val="009A58BB"/>
    <w:rsid w:val="009A5925"/>
    <w:rsid w:val="009A599D"/>
    <w:rsid w:val="009A5D4F"/>
    <w:rsid w:val="009A5E59"/>
    <w:rsid w:val="009A5EC1"/>
    <w:rsid w:val="009A6057"/>
    <w:rsid w:val="009A60B2"/>
    <w:rsid w:val="009A6251"/>
    <w:rsid w:val="009A62C2"/>
    <w:rsid w:val="009A62F2"/>
    <w:rsid w:val="009A64DE"/>
    <w:rsid w:val="009A656A"/>
    <w:rsid w:val="009A670F"/>
    <w:rsid w:val="009A6728"/>
    <w:rsid w:val="009A687B"/>
    <w:rsid w:val="009A69DA"/>
    <w:rsid w:val="009A6AB6"/>
    <w:rsid w:val="009A6ECC"/>
    <w:rsid w:val="009A6EDE"/>
    <w:rsid w:val="009A6F45"/>
    <w:rsid w:val="009A7188"/>
    <w:rsid w:val="009A72F1"/>
    <w:rsid w:val="009A7373"/>
    <w:rsid w:val="009A7489"/>
    <w:rsid w:val="009A75A7"/>
    <w:rsid w:val="009A75BB"/>
    <w:rsid w:val="009A78DD"/>
    <w:rsid w:val="009A79E7"/>
    <w:rsid w:val="009A7A51"/>
    <w:rsid w:val="009A7DE7"/>
    <w:rsid w:val="009A7F06"/>
    <w:rsid w:val="009B008D"/>
    <w:rsid w:val="009B0223"/>
    <w:rsid w:val="009B02DC"/>
    <w:rsid w:val="009B07B7"/>
    <w:rsid w:val="009B08BF"/>
    <w:rsid w:val="009B0951"/>
    <w:rsid w:val="009B09B9"/>
    <w:rsid w:val="009B0D5D"/>
    <w:rsid w:val="009B0EE1"/>
    <w:rsid w:val="009B13F0"/>
    <w:rsid w:val="009B1620"/>
    <w:rsid w:val="009B19D1"/>
    <w:rsid w:val="009B1B80"/>
    <w:rsid w:val="009B1BF1"/>
    <w:rsid w:val="009B1C3D"/>
    <w:rsid w:val="009B1C73"/>
    <w:rsid w:val="009B1D7F"/>
    <w:rsid w:val="009B1DC8"/>
    <w:rsid w:val="009B1EB2"/>
    <w:rsid w:val="009B2157"/>
    <w:rsid w:val="009B219B"/>
    <w:rsid w:val="009B21EC"/>
    <w:rsid w:val="009B22DE"/>
    <w:rsid w:val="009B23CE"/>
    <w:rsid w:val="009B2619"/>
    <w:rsid w:val="009B294D"/>
    <w:rsid w:val="009B2AA2"/>
    <w:rsid w:val="009B2B8F"/>
    <w:rsid w:val="009B2BAF"/>
    <w:rsid w:val="009B2E89"/>
    <w:rsid w:val="009B3029"/>
    <w:rsid w:val="009B3202"/>
    <w:rsid w:val="009B3388"/>
    <w:rsid w:val="009B33A5"/>
    <w:rsid w:val="009B34C1"/>
    <w:rsid w:val="009B3812"/>
    <w:rsid w:val="009B3A6C"/>
    <w:rsid w:val="009B3BAC"/>
    <w:rsid w:val="009B3C5E"/>
    <w:rsid w:val="009B3F9F"/>
    <w:rsid w:val="009B3FE9"/>
    <w:rsid w:val="009B40BC"/>
    <w:rsid w:val="009B423E"/>
    <w:rsid w:val="009B4382"/>
    <w:rsid w:val="009B45C9"/>
    <w:rsid w:val="009B4728"/>
    <w:rsid w:val="009B4779"/>
    <w:rsid w:val="009B480C"/>
    <w:rsid w:val="009B4A85"/>
    <w:rsid w:val="009B4A96"/>
    <w:rsid w:val="009B4B05"/>
    <w:rsid w:val="009B4D4B"/>
    <w:rsid w:val="009B4E25"/>
    <w:rsid w:val="009B508F"/>
    <w:rsid w:val="009B50CD"/>
    <w:rsid w:val="009B52AA"/>
    <w:rsid w:val="009B5461"/>
    <w:rsid w:val="009B5B4E"/>
    <w:rsid w:val="009B6065"/>
    <w:rsid w:val="009B6447"/>
    <w:rsid w:val="009B646A"/>
    <w:rsid w:val="009B65ED"/>
    <w:rsid w:val="009B68B2"/>
    <w:rsid w:val="009B6939"/>
    <w:rsid w:val="009B6A08"/>
    <w:rsid w:val="009B6DD4"/>
    <w:rsid w:val="009B6EE2"/>
    <w:rsid w:val="009B6F12"/>
    <w:rsid w:val="009B6F42"/>
    <w:rsid w:val="009B701D"/>
    <w:rsid w:val="009B70D7"/>
    <w:rsid w:val="009B7145"/>
    <w:rsid w:val="009B7210"/>
    <w:rsid w:val="009B776D"/>
    <w:rsid w:val="009B784D"/>
    <w:rsid w:val="009B79CA"/>
    <w:rsid w:val="009B7A0C"/>
    <w:rsid w:val="009B7AAC"/>
    <w:rsid w:val="009B7BB1"/>
    <w:rsid w:val="009B7F8A"/>
    <w:rsid w:val="009C018F"/>
    <w:rsid w:val="009C02F2"/>
    <w:rsid w:val="009C03DE"/>
    <w:rsid w:val="009C03F7"/>
    <w:rsid w:val="009C0486"/>
    <w:rsid w:val="009C04C9"/>
    <w:rsid w:val="009C07B8"/>
    <w:rsid w:val="009C083B"/>
    <w:rsid w:val="009C0E77"/>
    <w:rsid w:val="009C0FF2"/>
    <w:rsid w:val="009C104E"/>
    <w:rsid w:val="009C1B36"/>
    <w:rsid w:val="009C1B99"/>
    <w:rsid w:val="009C1C23"/>
    <w:rsid w:val="009C1C2B"/>
    <w:rsid w:val="009C27D9"/>
    <w:rsid w:val="009C282E"/>
    <w:rsid w:val="009C29CE"/>
    <w:rsid w:val="009C2B93"/>
    <w:rsid w:val="009C2CDC"/>
    <w:rsid w:val="009C2D1C"/>
    <w:rsid w:val="009C2DBC"/>
    <w:rsid w:val="009C3070"/>
    <w:rsid w:val="009C32F0"/>
    <w:rsid w:val="009C333F"/>
    <w:rsid w:val="009C351E"/>
    <w:rsid w:val="009C36BD"/>
    <w:rsid w:val="009C3BD4"/>
    <w:rsid w:val="009C3E69"/>
    <w:rsid w:val="009C3EE1"/>
    <w:rsid w:val="009C43D2"/>
    <w:rsid w:val="009C4433"/>
    <w:rsid w:val="009C48A1"/>
    <w:rsid w:val="009C4AEB"/>
    <w:rsid w:val="009C4EF6"/>
    <w:rsid w:val="009C5044"/>
    <w:rsid w:val="009C532B"/>
    <w:rsid w:val="009C53AD"/>
    <w:rsid w:val="009C5443"/>
    <w:rsid w:val="009C57AF"/>
    <w:rsid w:val="009C57CA"/>
    <w:rsid w:val="009C59A8"/>
    <w:rsid w:val="009C5A12"/>
    <w:rsid w:val="009C5A68"/>
    <w:rsid w:val="009C5B3E"/>
    <w:rsid w:val="009C5E2E"/>
    <w:rsid w:val="009C5F29"/>
    <w:rsid w:val="009C6047"/>
    <w:rsid w:val="009C60C8"/>
    <w:rsid w:val="009C6148"/>
    <w:rsid w:val="009C61BE"/>
    <w:rsid w:val="009C648D"/>
    <w:rsid w:val="009C6500"/>
    <w:rsid w:val="009C65CA"/>
    <w:rsid w:val="009C6692"/>
    <w:rsid w:val="009C673C"/>
    <w:rsid w:val="009C6862"/>
    <w:rsid w:val="009C6AA7"/>
    <w:rsid w:val="009C6AAC"/>
    <w:rsid w:val="009C6AD5"/>
    <w:rsid w:val="009C6B3D"/>
    <w:rsid w:val="009C6CBC"/>
    <w:rsid w:val="009C6CC0"/>
    <w:rsid w:val="009C6DEB"/>
    <w:rsid w:val="009C6EEF"/>
    <w:rsid w:val="009C7121"/>
    <w:rsid w:val="009C7131"/>
    <w:rsid w:val="009C7377"/>
    <w:rsid w:val="009C73F5"/>
    <w:rsid w:val="009C7976"/>
    <w:rsid w:val="009C7A3D"/>
    <w:rsid w:val="009C7B1F"/>
    <w:rsid w:val="009C7D5D"/>
    <w:rsid w:val="009C7D79"/>
    <w:rsid w:val="009C7DDB"/>
    <w:rsid w:val="009D00A9"/>
    <w:rsid w:val="009D00BD"/>
    <w:rsid w:val="009D00D6"/>
    <w:rsid w:val="009D0144"/>
    <w:rsid w:val="009D01DB"/>
    <w:rsid w:val="009D025F"/>
    <w:rsid w:val="009D028C"/>
    <w:rsid w:val="009D0327"/>
    <w:rsid w:val="009D0463"/>
    <w:rsid w:val="009D07CB"/>
    <w:rsid w:val="009D0898"/>
    <w:rsid w:val="009D0A8E"/>
    <w:rsid w:val="009D0CB7"/>
    <w:rsid w:val="009D0CC4"/>
    <w:rsid w:val="009D0D28"/>
    <w:rsid w:val="009D1050"/>
    <w:rsid w:val="009D121D"/>
    <w:rsid w:val="009D1286"/>
    <w:rsid w:val="009D13B8"/>
    <w:rsid w:val="009D1474"/>
    <w:rsid w:val="009D14C5"/>
    <w:rsid w:val="009D14FF"/>
    <w:rsid w:val="009D154E"/>
    <w:rsid w:val="009D158C"/>
    <w:rsid w:val="009D1609"/>
    <w:rsid w:val="009D1629"/>
    <w:rsid w:val="009D169D"/>
    <w:rsid w:val="009D16C3"/>
    <w:rsid w:val="009D16E2"/>
    <w:rsid w:val="009D17FB"/>
    <w:rsid w:val="009D1AF5"/>
    <w:rsid w:val="009D1EDC"/>
    <w:rsid w:val="009D20BB"/>
    <w:rsid w:val="009D2315"/>
    <w:rsid w:val="009D262C"/>
    <w:rsid w:val="009D264D"/>
    <w:rsid w:val="009D267D"/>
    <w:rsid w:val="009D26B3"/>
    <w:rsid w:val="009D2768"/>
    <w:rsid w:val="009D2775"/>
    <w:rsid w:val="009D27C1"/>
    <w:rsid w:val="009D2AFF"/>
    <w:rsid w:val="009D2B29"/>
    <w:rsid w:val="009D2B4E"/>
    <w:rsid w:val="009D2B78"/>
    <w:rsid w:val="009D2EF1"/>
    <w:rsid w:val="009D30B4"/>
    <w:rsid w:val="009D31A7"/>
    <w:rsid w:val="009D320C"/>
    <w:rsid w:val="009D3359"/>
    <w:rsid w:val="009D339A"/>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54A"/>
    <w:rsid w:val="009D5863"/>
    <w:rsid w:val="009D5C5B"/>
    <w:rsid w:val="009D5CDE"/>
    <w:rsid w:val="009D5EA3"/>
    <w:rsid w:val="009D5F43"/>
    <w:rsid w:val="009D5F9E"/>
    <w:rsid w:val="009D6002"/>
    <w:rsid w:val="009D61C0"/>
    <w:rsid w:val="009D6311"/>
    <w:rsid w:val="009D63DC"/>
    <w:rsid w:val="009D646C"/>
    <w:rsid w:val="009D675B"/>
    <w:rsid w:val="009D67E7"/>
    <w:rsid w:val="009D67F1"/>
    <w:rsid w:val="009D6C47"/>
    <w:rsid w:val="009D6C84"/>
    <w:rsid w:val="009D6CA3"/>
    <w:rsid w:val="009D6ED3"/>
    <w:rsid w:val="009D6EFD"/>
    <w:rsid w:val="009D6FCE"/>
    <w:rsid w:val="009D70B7"/>
    <w:rsid w:val="009D729C"/>
    <w:rsid w:val="009D7564"/>
    <w:rsid w:val="009D7584"/>
    <w:rsid w:val="009D771E"/>
    <w:rsid w:val="009D7803"/>
    <w:rsid w:val="009D7AD4"/>
    <w:rsid w:val="009E08CB"/>
    <w:rsid w:val="009E08EF"/>
    <w:rsid w:val="009E09EC"/>
    <w:rsid w:val="009E09F6"/>
    <w:rsid w:val="009E0A5B"/>
    <w:rsid w:val="009E11F8"/>
    <w:rsid w:val="009E12ED"/>
    <w:rsid w:val="009E1963"/>
    <w:rsid w:val="009E1A72"/>
    <w:rsid w:val="009E1B10"/>
    <w:rsid w:val="009E1CA9"/>
    <w:rsid w:val="009E1DF9"/>
    <w:rsid w:val="009E1E6D"/>
    <w:rsid w:val="009E20E3"/>
    <w:rsid w:val="009E2107"/>
    <w:rsid w:val="009E22A7"/>
    <w:rsid w:val="009E22D8"/>
    <w:rsid w:val="009E2324"/>
    <w:rsid w:val="009E2456"/>
    <w:rsid w:val="009E2589"/>
    <w:rsid w:val="009E2613"/>
    <w:rsid w:val="009E2755"/>
    <w:rsid w:val="009E28F9"/>
    <w:rsid w:val="009E2A4E"/>
    <w:rsid w:val="009E2C93"/>
    <w:rsid w:val="009E2D35"/>
    <w:rsid w:val="009E2F49"/>
    <w:rsid w:val="009E3022"/>
    <w:rsid w:val="009E31B1"/>
    <w:rsid w:val="009E31B2"/>
    <w:rsid w:val="009E31F2"/>
    <w:rsid w:val="009E31FC"/>
    <w:rsid w:val="009E3264"/>
    <w:rsid w:val="009E3400"/>
    <w:rsid w:val="009E345F"/>
    <w:rsid w:val="009E34AB"/>
    <w:rsid w:val="009E3529"/>
    <w:rsid w:val="009E3AEF"/>
    <w:rsid w:val="009E3FF1"/>
    <w:rsid w:val="009E3FF2"/>
    <w:rsid w:val="009E420D"/>
    <w:rsid w:val="009E44AE"/>
    <w:rsid w:val="009E44B1"/>
    <w:rsid w:val="009E4EBC"/>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144"/>
    <w:rsid w:val="009E6308"/>
    <w:rsid w:val="009E633C"/>
    <w:rsid w:val="009E63B8"/>
    <w:rsid w:val="009E63CC"/>
    <w:rsid w:val="009E66C0"/>
    <w:rsid w:val="009E6847"/>
    <w:rsid w:val="009E6876"/>
    <w:rsid w:val="009E6A8C"/>
    <w:rsid w:val="009E6B8C"/>
    <w:rsid w:val="009E6E38"/>
    <w:rsid w:val="009E6F6D"/>
    <w:rsid w:val="009E6FE4"/>
    <w:rsid w:val="009E70B6"/>
    <w:rsid w:val="009E70CE"/>
    <w:rsid w:val="009E70D9"/>
    <w:rsid w:val="009E718A"/>
    <w:rsid w:val="009E777D"/>
    <w:rsid w:val="009E787E"/>
    <w:rsid w:val="009E7945"/>
    <w:rsid w:val="009E7BC7"/>
    <w:rsid w:val="009E7BD1"/>
    <w:rsid w:val="009E7C4F"/>
    <w:rsid w:val="009E7CB1"/>
    <w:rsid w:val="009E7D81"/>
    <w:rsid w:val="009E7F59"/>
    <w:rsid w:val="009F022A"/>
    <w:rsid w:val="009F0298"/>
    <w:rsid w:val="009F0AF4"/>
    <w:rsid w:val="009F0E1F"/>
    <w:rsid w:val="009F0F4E"/>
    <w:rsid w:val="009F1085"/>
    <w:rsid w:val="009F144F"/>
    <w:rsid w:val="009F1854"/>
    <w:rsid w:val="009F1A4C"/>
    <w:rsid w:val="009F1C33"/>
    <w:rsid w:val="009F1CAB"/>
    <w:rsid w:val="009F1D4C"/>
    <w:rsid w:val="009F1DAE"/>
    <w:rsid w:val="009F22DA"/>
    <w:rsid w:val="009F2351"/>
    <w:rsid w:val="009F23F1"/>
    <w:rsid w:val="009F247B"/>
    <w:rsid w:val="009F267C"/>
    <w:rsid w:val="009F272A"/>
    <w:rsid w:val="009F274B"/>
    <w:rsid w:val="009F29CE"/>
    <w:rsid w:val="009F2A84"/>
    <w:rsid w:val="009F2BBA"/>
    <w:rsid w:val="009F2CA8"/>
    <w:rsid w:val="009F2CC5"/>
    <w:rsid w:val="009F2CDC"/>
    <w:rsid w:val="009F2E18"/>
    <w:rsid w:val="009F2E45"/>
    <w:rsid w:val="009F2EF5"/>
    <w:rsid w:val="009F32AC"/>
    <w:rsid w:val="009F33F0"/>
    <w:rsid w:val="009F3646"/>
    <w:rsid w:val="009F3B42"/>
    <w:rsid w:val="009F3C53"/>
    <w:rsid w:val="009F3CF0"/>
    <w:rsid w:val="009F3E0B"/>
    <w:rsid w:val="009F3E49"/>
    <w:rsid w:val="009F414F"/>
    <w:rsid w:val="009F4244"/>
    <w:rsid w:val="009F4422"/>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5DC"/>
    <w:rsid w:val="009F681A"/>
    <w:rsid w:val="009F6952"/>
    <w:rsid w:val="009F6999"/>
    <w:rsid w:val="009F6C65"/>
    <w:rsid w:val="009F6E9C"/>
    <w:rsid w:val="009F6ED1"/>
    <w:rsid w:val="009F6EE6"/>
    <w:rsid w:val="009F7068"/>
    <w:rsid w:val="009F732F"/>
    <w:rsid w:val="009F73D8"/>
    <w:rsid w:val="009F744F"/>
    <w:rsid w:val="009F7463"/>
    <w:rsid w:val="009F760E"/>
    <w:rsid w:val="009F7763"/>
    <w:rsid w:val="009F7DCF"/>
    <w:rsid w:val="00A0009F"/>
    <w:rsid w:val="00A002B8"/>
    <w:rsid w:val="00A00752"/>
    <w:rsid w:val="00A007BB"/>
    <w:rsid w:val="00A009B1"/>
    <w:rsid w:val="00A009F1"/>
    <w:rsid w:val="00A00A25"/>
    <w:rsid w:val="00A00A76"/>
    <w:rsid w:val="00A00D7B"/>
    <w:rsid w:val="00A00DD9"/>
    <w:rsid w:val="00A01245"/>
    <w:rsid w:val="00A01466"/>
    <w:rsid w:val="00A014FD"/>
    <w:rsid w:val="00A017C6"/>
    <w:rsid w:val="00A01EEA"/>
    <w:rsid w:val="00A01F30"/>
    <w:rsid w:val="00A01F96"/>
    <w:rsid w:val="00A01FED"/>
    <w:rsid w:val="00A02073"/>
    <w:rsid w:val="00A02259"/>
    <w:rsid w:val="00A0233A"/>
    <w:rsid w:val="00A024C4"/>
    <w:rsid w:val="00A0287C"/>
    <w:rsid w:val="00A03141"/>
    <w:rsid w:val="00A03328"/>
    <w:rsid w:val="00A033CA"/>
    <w:rsid w:val="00A033E9"/>
    <w:rsid w:val="00A03594"/>
    <w:rsid w:val="00A03703"/>
    <w:rsid w:val="00A037DE"/>
    <w:rsid w:val="00A03A9C"/>
    <w:rsid w:val="00A03AA3"/>
    <w:rsid w:val="00A03AC1"/>
    <w:rsid w:val="00A03CB8"/>
    <w:rsid w:val="00A03CF3"/>
    <w:rsid w:val="00A03D15"/>
    <w:rsid w:val="00A040A0"/>
    <w:rsid w:val="00A04131"/>
    <w:rsid w:val="00A041F4"/>
    <w:rsid w:val="00A04702"/>
    <w:rsid w:val="00A0471B"/>
    <w:rsid w:val="00A0490B"/>
    <w:rsid w:val="00A04A02"/>
    <w:rsid w:val="00A04A2F"/>
    <w:rsid w:val="00A04D28"/>
    <w:rsid w:val="00A05840"/>
    <w:rsid w:val="00A05B7C"/>
    <w:rsid w:val="00A05D6E"/>
    <w:rsid w:val="00A0602A"/>
    <w:rsid w:val="00A06313"/>
    <w:rsid w:val="00A06395"/>
    <w:rsid w:val="00A06413"/>
    <w:rsid w:val="00A066A7"/>
    <w:rsid w:val="00A067A2"/>
    <w:rsid w:val="00A068CE"/>
    <w:rsid w:val="00A06A15"/>
    <w:rsid w:val="00A06B21"/>
    <w:rsid w:val="00A07153"/>
    <w:rsid w:val="00A07293"/>
    <w:rsid w:val="00A073A1"/>
    <w:rsid w:val="00A0765B"/>
    <w:rsid w:val="00A0778E"/>
    <w:rsid w:val="00A078E7"/>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673"/>
    <w:rsid w:val="00A10723"/>
    <w:rsid w:val="00A10972"/>
    <w:rsid w:val="00A10B4D"/>
    <w:rsid w:val="00A10E71"/>
    <w:rsid w:val="00A10E82"/>
    <w:rsid w:val="00A111FE"/>
    <w:rsid w:val="00A1124B"/>
    <w:rsid w:val="00A114AE"/>
    <w:rsid w:val="00A11665"/>
    <w:rsid w:val="00A11BB5"/>
    <w:rsid w:val="00A11BFC"/>
    <w:rsid w:val="00A11BFD"/>
    <w:rsid w:val="00A12068"/>
    <w:rsid w:val="00A120A7"/>
    <w:rsid w:val="00A121B0"/>
    <w:rsid w:val="00A122BC"/>
    <w:rsid w:val="00A122E7"/>
    <w:rsid w:val="00A122FB"/>
    <w:rsid w:val="00A1235D"/>
    <w:rsid w:val="00A1256E"/>
    <w:rsid w:val="00A1273E"/>
    <w:rsid w:val="00A12878"/>
    <w:rsid w:val="00A128CC"/>
    <w:rsid w:val="00A12A33"/>
    <w:rsid w:val="00A12B83"/>
    <w:rsid w:val="00A12C78"/>
    <w:rsid w:val="00A12DD7"/>
    <w:rsid w:val="00A13153"/>
    <w:rsid w:val="00A13258"/>
    <w:rsid w:val="00A13412"/>
    <w:rsid w:val="00A1354E"/>
    <w:rsid w:val="00A136CD"/>
    <w:rsid w:val="00A136E6"/>
    <w:rsid w:val="00A13765"/>
    <w:rsid w:val="00A1382B"/>
    <w:rsid w:val="00A13976"/>
    <w:rsid w:val="00A13A01"/>
    <w:rsid w:val="00A13C48"/>
    <w:rsid w:val="00A13C54"/>
    <w:rsid w:val="00A13C80"/>
    <w:rsid w:val="00A13EF2"/>
    <w:rsid w:val="00A13FAD"/>
    <w:rsid w:val="00A141AB"/>
    <w:rsid w:val="00A143F3"/>
    <w:rsid w:val="00A14546"/>
    <w:rsid w:val="00A14648"/>
    <w:rsid w:val="00A148D8"/>
    <w:rsid w:val="00A14A5C"/>
    <w:rsid w:val="00A14B1B"/>
    <w:rsid w:val="00A14C64"/>
    <w:rsid w:val="00A14DA2"/>
    <w:rsid w:val="00A14F19"/>
    <w:rsid w:val="00A150A8"/>
    <w:rsid w:val="00A152EA"/>
    <w:rsid w:val="00A15478"/>
    <w:rsid w:val="00A15643"/>
    <w:rsid w:val="00A158A0"/>
    <w:rsid w:val="00A158B5"/>
    <w:rsid w:val="00A15979"/>
    <w:rsid w:val="00A15A5D"/>
    <w:rsid w:val="00A15C08"/>
    <w:rsid w:val="00A15C17"/>
    <w:rsid w:val="00A15D46"/>
    <w:rsid w:val="00A15D64"/>
    <w:rsid w:val="00A15DA5"/>
    <w:rsid w:val="00A15EE2"/>
    <w:rsid w:val="00A16047"/>
    <w:rsid w:val="00A163AC"/>
    <w:rsid w:val="00A16459"/>
    <w:rsid w:val="00A164E8"/>
    <w:rsid w:val="00A166F8"/>
    <w:rsid w:val="00A167B0"/>
    <w:rsid w:val="00A16A81"/>
    <w:rsid w:val="00A16C7A"/>
    <w:rsid w:val="00A16E8D"/>
    <w:rsid w:val="00A17506"/>
    <w:rsid w:val="00A1788A"/>
    <w:rsid w:val="00A17B9C"/>
    <w:rsid w:val="00A17DE0"/>
    <w:rsid w:val="00A17E54"/>
    <w:rsid w:val="00A17F7D"/>
    <w:rsid w:val="00A20100"/>
    <w:rsid w:val="00A204F3"/>
    <w:rsid w:val="00A20532"/>
    <w:rsid w:val="00A205B7"/>
    <w:rsid w:val="00A20681"/>
    <w:rsid w:val="00A209CB"/>
    <w:rsid w:val="00A20A0B"/>
    <w:rsid w:val="00A20A9F"/>
    <w:rsid w:val="00A20AF3"/>
    <w:rsid w:val="00A21042"/>
    <w:rsid w:val="00A21115"/>
    <w:rsid w:val="00A21644"/>
    <w:rsid w:val="00A21892"/>
    <w:rsid w:val="00A21A22"/>
    <w:rsid w:val="00A21B3B"/>
    <w:rsid w:val="00A21C64"/>
    <w:rsid w:val="00A21CB4"/>
    <w:rsid w:val="00A21D04"/>
    <w:rsid w:val="00A223AB"/>
    <w:rsid w:val="00A2294D"/>
    <w:rsid w:val="00A22BEB"/>
    <w:rsid w:val="00A22DE8"/>
    <w:rsid w:val="00A23240"/>
    <w:rsid w:val="00A23422"/>
    <w:rsid w:val="00A23426"/>
    <w:rsid w:val="00A235A8"/>
    <w:rsid w:val="00A235ED"/>
    <w:rsid w:val="00A235F5"/>
    <w:rsid w:val="00A2367A"/>
    <w:rsid w:val="00A23877"/>
    <w:rsid w:val="00A23C9F"/>
    <w:rsid w:val="00A23E68"/>
    <w:rsid w:val="00A2418D"/>
    <w:rsid w:val="00A2418F"/>
    <w:rsid w:val="00A241FA"/>
    <w:rsid w:val="00A2434F"/>
    <w:rsid w:val="00A24788"/>
    <w:rsid w:val="00A248EB"/>
    <w:rsid w:val="00A249C8"/>
    <w:rsid w:val="00A24A53"/>
    <w:rsid w:val="00A24A82"/>
    <w:rsid w:val="00A24A95"/>
    <w:rsid w:val="00A24C31"/>
    <w:rsid w:val="00A24E25"/>
    <w:rsid w:val="00A24F09"/>
    <w:rsid w:val="00A24F4A"/>
    <w:rsid w:val="00A2502E"/>
    <w:rsid w:val="00A251D1"/>
    <w:rsid w:val="00A251EA"/>
    <w:rsid w:val="00A25363"/>
    <w:rsid w:val="00A2536A"/>
    <w:rsid w:val="00A253D2"/>
    <w:rsid w:val="00A25503"/>
    <w:rsid w:val="00A255AA"/>
    <w:rsid w:val="00A2590C"/>
    <w:rsid w:val="00A25D3C"/>
    <w:rsid w:val="00A25FC1"/>
    <w:rsid w:val="00A25FD8"/>
    <w:rsid w:val="00A262FA"/>
    <w:rsid w:val="00A26314"/>
    <w:rsid w:val="00A26348"/>
    <w:rsid w:val="00A263A7"/>
    <w:rsid w:val="00A2657A"/>
    <w:rsid w:val="00A26654"/>
    <w:rsid w:val="00A2665D"/>
    <w:rsid w:val="00A26912"/>
    <w:rsid w:val="00A26966"/>
    <w:rsid w:val="00A26B56"/>
    <w:rsid w:val="00A27012"/>
    <w:rsid w:val="00A2706D"/>
    <w:rsid w:val="00A27294"/>
    <w:rsid w:val="00A27436"/>
    <w:rsid w:val="00A275ED"/>
    <w:rsid w:val="00A277B4"/>
    <w:rsid w:val="00A277FC"/>
    <w:rsid w:val="00A27A2B"/>
    <w:rsid w:val="00A27BDE"/>
    <w:rsid w:val="00A27C51"/>
    <w:rsid w:val="00A27C94"/>
    <w:rsid w:val="00A27E38"/>
    <w:rsid w:val="00A27EAC"/>
    <w:rsid w:val="00A27FEA"/>
    <w:rsid w:val="00A30188"/>
    <w:rsid w:val="00A302F4"/>
    <w:rsid w:val="00A302F6"/>
    <w:rsid w:val="00A30394"/>
    <w:rsid w:val="00A30443"/>
    <w:rsid w:val="00A30552"/>
    <w:rsid w:val="00A306DC"/>
    <w:rsid w:val="00A309C3"/>
    <w:rsid w:val="00A30C28"/>
    <w:rsid w:val="00A31138"/>
    <w:rsid w:val="00A31179"/>
    <w:rsid w:val="00A31357"/>
    <w:rsid w:val="00A31362"/>
    <w:rsid w:val="00A313D0"/>
    <w:rsid w:val="00A31591"/>
    <w:rsid w:val="00A3162C"/>
    <w:rsid w:val="00A31633"/>
    <w:rsid w:val="00A316E0"/>
    <w:rsid w:val="00A31774"/>
    <w:rsid w:val="00A318A7"/>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3F3E"/>
    <w:rsid w:val="00A34223"/>
    <w:rsid w:val="00A342AA"/>
    <w:rsid w:val="00A343F7"/>
    <w:rsid w:val="00A34499"/>
    <w:rsid w:val="00A34520"/>
    <w:rsid w:val="00A3462F"/>
    <w:rsid w:val="00A348BB"/>
    <w:rsid w:val="00A3499C"/>
    <w:rsid w:val="00A349B4"/>
    <w:rsid w:val="00A34DD7"/>
    <w:rsid w:val="00A34E59"/>
    <w:rsid w:val="00A353BB"/>
    <w:rsid w:val="00A3546A"/>
    <w:rsid w:val="00A3547C"/>
    <w:rsid w:val="00A3549C"/>
    <w:rsid w:val="00A354EE"/>
    <w:rsid w:val="00A35502"/>
    <w:rsid w:val="00A3567B"/>
    <w:rsid w:val="00A35A50"/>
    <w:rsid w:val="00A35A54"/>
    <w:rsid w:val="00A35F33"/>
    <w:rsid w:val="00A35FAC"/>
    <w:rsid w:val="00A36008"/>
    <w:rsid w:val="00A36732"/>
    <w:rsid w:val="00A36AD9"/>
    <w:rsid w:val="00A36BE6"/>
    <w:rsid w:val="00A36BEF"/>
    <w:rsid w:val="00A36C6D"/>
    <w:rsid w:val="00A36D50"/>
    <w:rsid w:val="00A36E9D"/>
    <w:rsid w:val="00A3722D"/>
    <w:rsid w:val="00A3728F"/>
    <w:rsid w:val="00A3742A"/>
    <w:rsid w:val="00A37C2F"/>
    <w:rsid w:val="00A37C5C"/>
    <w:rsid w:val="00A37EB3"/>
    <w:rsid w:val="00A40075"/>
    <w:rsid w:val="00A4023F"/>
    <w:rsid w:val="00A40448"/>
    <w:rsid w:val="00A404D1"/>
    <w:rsid w:val="00A405FD"/>
    <w:rsid w:val="00A40618"/>
    <w:rsid w:val="00A40698"/>
    <w:rsid w:val="00A406DF"/>
    <w:rsid w:val="00A407B9"/>
    <w:rsid w:val="00A4099D"/>
    <w:rsid w:val="00A40A1A"/>
    <w:rsid w:val="00A40A41"/>
    <w:rsid w:val="00A4149F"/>
    <w:rsid w:val="00A414B4"/>
    <w:rsid w:val="00A415A4"/>
    <w:rsid w:val="00A41822"/>
    <w:rsid w:val="00A41948"/>
    <w:rsid w:val="00A41A12"/>
    <w:rsid w:val="00A41E2C"/>
    <w:rsid w:val="00A41FC3"/>
    <w:rsid w:val="00A42274"/>
    <w:rsid w:val="00A42331"/>
    <w:rsid w:val="00A423AE"/>
    <w:rsid w:val="00A42699"/>
    <w:rsid w:val="00A42CAA"/>
    <w:rsid w:val="00A42D30"/>
    <w:rsid w:val="00A42DA9"/>
    <w:rsid w:val="00A42FE2"/>
    <w:rsid w:val="00A431CB"/>
    <w:rsid w:val="00A43407"/>
    <w:rsid w:val="00A43434"/>
    <w:rsid w:val="00A43485"/>
    <w:rsid w:val="00A435F3"/>
    <w:rsid w:val="00A437FE"/>
    <w:rsid w:val="00A4397B"/>
    <w:rsid w:val="00A43A8B"/>
    <w:rsid w:val="00A43AD7"/>
    <w:rsid w:val="00A43C68"/>
    <w:rsid w:val="00A43E22"/>
    <w:rsid w:val="00A43EDF"/>
    <w:rsid w:val="00A44246"/>
    <w:rsid w:val="00A44342"/>
    <w:rsid w:val="00A4453F"/>
    <w:rsid w:val="00A44596"/>
    <w:rsid w:val="00A44636"/>
    <w:rsid w:val="00A4465B"/>
    <w:rsid w:val="00A446A1"/>
    <w:rsid w:val="00A44BD2"/>
    <w:rsid w:val="00A44D9D"/>
    <w:rsid w:val="00A44E58"/>
    <w:rsid w:val="00A44F26"/>
    <w:rsid w:val="00A4526D"/>
    <w:rsid w:val="00A455B9"/>
    <w:rsid w:val="00A455FD"/>
    <w:rsid w:val="00A45647"/>
    <w:rsid w:val="00A4577D"/>
    <w:rsid w:val="00A45AA7"/>
    <w:rsid w:val="00A45D29"/>
    <w:rsid w:val="00A45D54"/>
    <w:rsid w:val="00A45E09"/>
    <w:rsid w:val="00A45F77"/>
    <w:rsid w:val="00A45FA0"/>
    <w:rsid w:val="00A45FF2"/>
    <w:rsid w:val="00A4663F"/>
    <w:rsid w:val="00A46B6E"/>
    <w:rsid w:val="00A47139"/>
    <w:rsid w:val="00A472EB"/>
    <w:rsid w:val="00A47639"/>
    <w:rsid w:val="00A476E5"/>
    <w:rsid w:val="00A47708"/>
    <w:rsid w:val="00A47A3A"/>
    <w:rsid w:val="00A47BF9"/>
    <w:rsid w:val="00A47C16"/>
    <w:rsid w:val="00A47E40"/>
    <w:rsid w:val="00A47F34"/>
    <w:rsid w:val="00A500D7"/>
    <w:rsid w:val="00A500FA"/>
    <w:rsid w:val="00A5024C"/>
    <w:rsid w:val="00A50283"/>
    <w:rsid w:val="00A50371"/>
    <w:rsid w:val="00A503B8"/>
    <w:rsid w:val="00A508CF"/>
    <w:rsid w:val="00A50C1B"/>
    <w:rsid w:val="00A50D6F"/>
    <w:rsid w:val="00A50DF4"/>
    <w:rsid w:val="00A51271"/>
    <w:rsid w:val="00A51316"/>
    <w:rsid w:val="00A51857"/>
    <w:rsid w:val="00A519D3"/>
    <w:rsid w:val="00A51BAB"/>
    <w:rsid w:val="00A51E0C"/>
    <w:rsid w:val="00A51E16"/>
    <w:rsid w:val="00A51ED0"/>
    <w:rsid w:val="00A520D1"/>
    <w:rsid w:val="00A52306"/>
    <w:rsid w:val="00A5238D"/>
    <w:rsid w:val="00A526BB"/>
    <w:rsid w:val="00A527C9"/>
    <w:rsid w:val="00A528CF"/>
    <w:rsid w:val="00A52C94"/>
    <w:rsid w:val="00A52CCF"/>
    <w:rsid w:val="00A52D00"/>
    <w:rsid w:val="00A53177"/>
    <w:rsid w:val="00A53284"/>
    <w:rsid w:val="00A533D4"/>
    <w:rsid w:val="00A53781"/>
    <w:rsid w:val="00A537B8"/>
    <w:rsid w:val="00A539AC"/>
    <w:rsid w:val="00A53A12"/>
    <w:rsid w:val="00A53AFC"/>
    <w:rsid w:val="00A53D02"/>
    <w:rsid w:val="00A53DB3"/>
    <w:rsid w:val="00A53E9A"/>
    <w:rsid w:val="00A53FDC"/>
    <w:rsid w:val="00A54087"/>
    <w:rsid w:val="00A5420C"/>
    <w:rsid w:val="00A54280"/>
    <w:rsid w:val="00A543C1"/>
    <w:rsid w:val="00A543C9"/>
    <w:rsid w:val="00A5448D"/>
    <w:rsid w:val="00A5453B"/>
    <w:rsid w:val="00A5457E"/>
    <w:rsid w:val="00A548B9"/>
    <w:rsid w:val="00A54986"/>
    <w:rsid w:val="00A54C79"/>
    <w:rsid w:val="00A54DA1"/>
    <w:rsid w:val="00A54ED3"/>
    <w:rsid w:val="00A54EE1"/>
    <w:rsid w:val="00A54F3B"/>
    <w:rsid w:val="00A55041"/>
    <w:rsid w:val="00A55047"/>
    <w:rsid w:val="00A550A7"/>
    <w:rsid w:val="00A55135"/>
    <w:rsid w:val="00A55251"/>
    <w:rsid w:val="00A552BA"/>
    <w:rsid w:val="00A55374"/>
    <w:rsid w:val="00A55C5A"/>
    <w:rsid w:val="00A55CCE"/>
    <w:rsid w:val="00A56040"/>
    <w:rsid w:val="00A56155"/>
    <w:rsid w:val="00A5626C"/>
    <w:rsid w:val="00A56313"/>
    <w:rsid w:val="00A565D4"/>
    <w:rsid w:val="00A565E9"/>
    <w:rsid w:val="00A566AF"/>
    <w:rsid w:val="00A56848"/>
    <w:rsid w:val="00A569BD"/>
    <w:rsid w:val="00A56B48"/>
    <w:rsid w:val="00A56BFD"/>
    <w:rsid w:val="00A56D96"/>
    <w:rsid w:val="00A56DCC"/>
    <w:rsid w:val="00A56EF9"/>
    <w:rsid w:val="00A570BE"/>
    <w:rsid w:val="00A57178"/>
    <w:rsid w:val="00A572A3"/>
    <w:rsid w:val="00A577AD"/>
    <w:rsid w:val="00A57979"/>
    <w:rsid w:val="00A57A32"/>
    <w:rsid w:val="00A57B54"/>
    <w:rsid w:val="00A6003B"/>
    <w:rsid w:val="00A6006A"/>
    <w:rsid w:val="00A600BE"/>
    <w:rsid w:val="00A602C2"/>
    <w:rsid w:val="00A60466"/>
    <w:rsid w:val="00A60688"/>
    <w:rsid w:val="00A60F20"/>
    <w:rsid w:val="00A60F4F"/>
    <w:rsid w:val="00A60F91"/>
    <w:rsid w:val="00A611F8"/>
    <w:rsid w:val="00A6142B"/>
    <w:rsid w:val="00A615C3"/>
    <w:rsid w:val="00A61743"/>
    <w:rsid w:val="00A617AB"/>
    <w:rsid w:val="00A61BAB"/>
    <w:rsid w:val="00A61E29"/>
    <w:rsid w:val="00A61EA6"/>
    <w:rsid w:val="00A61F2D"/>
    <w:rsid w:val="00A62001"/>
    <w:rsid w:val="00A62172"/>
    <w:rsid w:val="00A6223C"/>
    <w:rsid w:val="00A622A8"/>
    <w:rsid w:val="00A62497"/>
    <w:rsid w:val="00A624B3"/>
    <w:rsid w:val="00A62713"/>
    <w:rsid w:val="00A62BFB"/>
    <w:rsid w:val="00A62C0A"/>
    <w:rsid w:val="00A62EA2"/>
    <w:rsid w:val="00A62EA7"/>
    <w:rsid w:val="00A6308B"/>
    <w:rsid w:val="00A630F2"/>
    <w:rsid w:val="00A634C4"/>
    <w:rsid w:val="00A6369D"/>
    <w:rsid w:val="00A637B9"/>
    <w:rsid w:val="00A637EE"/>
    <w:rsid w:val="00A63859"/>
    <w:rsid w:val="00A63AA3"/>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404"/>
    <w:rsid w:val="00A65631"/>
    <w:rsid w:val="00A6573B"/>
    <w:rsid w:val="00A657D1"/>
    <w:rsid w:val="00A65919"/>
    <w:rsid w:val="00A65956"/>
    <w:rsid w:val="00A65A15"/>
    <w:rsid w:val="00A65A67"/>
    <w:rsid w:val="00A65D35"/>
    <w:rsid w:val="00A65DAE"/>
    <w:rsid w:val="00A6653E"/>
    <w:rsid w:val="00A66624"/>
    <w:rsid w:val="00A66752"/>
    <w:rsid w:val="00A66848"/>
    <w:rsid w:val="00A6687A"/>
    <w:rsid w:val="00A66AB8"/>
    <w:rsid w:val="00A66D25"/>
    <w:rsid w:val="00A6701C"/>
    <w:rsid w:val="00A67152"/>
    <w:rsid w:val="00A67351"/>
    <w:rsid w:val="00A6744B"/>
    <w:rsid w:val="00A674B5"/>
    <w:rsid w:val="00A674D2"/>
    <w:rsid w:val="00A67535"/>
    <w:rsid w:val="00A677DF"/>
    <w:rsid w:val="00A67D4E"/>
    <w:rsid w:val="00A67D7F"/>
    <w:rsid w:val="00A67DEE"/>
    <w:rsid w:val="00A70078"/>
    <w:rsid w:val="00A70217"/>
    <w:rsid w:val="00A70559"/>
    <w:rsid w:val="00A70647"/>
    <w:rsid w:val="00A70656"/>
    <w:rsid w:val="00A70671"/>
    <w:rsid w:val="00A7079B"/>
    <w:rsid w:val="00A7083D"/>
    <w:rsid w:val="00A7097F"/>
    <w:rsid w:val="00A70A55"/>
    <w:rsid w:val="00A70B54"/>
    <w:rsid w:val="00A70D12"/>
    <w:rsid w:val="00A70DA7"/>
    <w:rsid w:val="00A713D2"/>
    <w:rsid w:val="00A713E5"/>
    <w:rsid w:val="00A7169B"/>
    <w:rsid w:val="00A71717"/>
    <w:rsid w:val="00A7178E"/>
    <w:rsid w:val="00A71BD4"/>
    <w:rsid w:val="00A71BE2"/>
    <w:rsid w:val="00A72136"/>
    <w:rsid w:val="00A72190"/>
    <w:rsid w:val="00A721E8"/>
    <w:rsid w:val="00A72216"/>
    <w:rsid w:val="00A72293"/>
    <w:rsid w:val="00A7250E"/>
    <w:rsid w:val="00A72526"/>
    <w:rsid w:val="00A72665"/>
    <w:rsid w:val="00A72837"/>
    <w:rsid w:val="00A7283D"/>
    <w:rsid w:val="00A72A43"/>
    <w:rsid w:val="00A72B36"/>
    <w:rsid w:val="00A72CE5"/>
    <w:rsid w:val="00A73289"/>
    <w:rsid w:val="00A733B7"/>
    <w:rsid w:val="00A733E9"/>
    <w:rsid w:val="00A73660"/>
    <w:rsid w:val="00A737C9"/>
    <w:rsid w:val="00A7383A"/>
    <w:rsid w:val="00A73A91"/>
    <w:rsid w:val="00A73BA1"/>
    <w:rsid w:val="00A73D06"/>
    <w:rsid w:val="00A73E5B"/>
    <w:rsid w:val="00A742F8"/>
    <w:rsid w:val="00A7440A"/>
    <w:rsid w:val="00A74464"/>
    <w:rsid w:val="00A74517"/>
    <w:rsid w:val="00A748C6"/>
    <w:rsid w:val="00A74B00"/>
    <w:rsid w:val="00A74C41"/>
    <w:rsid w:val="00A74DBF"/>
    <w:rsid w:val="00A74FB7"/>
    <w:rsid w:val="00A75025"/>
    <w:rsid w:val="00A75056"/>
    <w:rsid w:val="00A751C1"/>
    <w:rsid w:val="00A751CA"/>
    <w:rsid w:val="00A752D4"/>
    <w:rsid w:val="00A75338"/>
    <w:rsid w:val="00A7534B"/>
    <w:rsid w:val="00A754EF"/>
    <w:rsid w:val="00A75651"/>
    <w:rsid w:val="00A7576F"/>
    <w:rsid w:val="00A75784"/>
    <w:rsid w:val="00A759A3"/>
    <w:rsid w:val="00A759E4"/>
    <w:rsid w:val="00A75E3F"/>
    <w:rsid w:val="00A7608A"/>
    <w:rsid w:val="00A765EA"/>
    <w:rsid w:val="00A766A2"/>
    <w:rsid w:val="00A767F0"/>
    <w:rsid w:val="00A768D8"/>
    <w:rsid w:val="00A76D4A"/>
    <w:rsid w:val="00A76D8C"/>
    <w:rsid w:val="00A76DDF"/>
    <w:rsid w:val="00A76EA3"/>
    <w:rsid w:val="00A76F64"/>
    <w:rsid w:val="00A770DB"/>
    <w:rsid w:val="00A77162"/>
    <w:rsid w:val="00A7720E"/>
    <w:rsid w:val="00A772CC"/>
    <w:rsid w:val="00A773F3"/>
    <w:rsid w:val="00A7742A"/>
    <w:rsid w:val="00A775F3"/>
    <w:rsid w:val="00A776E0"/>
    <w:rsid w:val="00A776EF"/>
    <w:rsid w:val="00A777EA"/>
    <w:rsid w:val="00A7784C"/>
    <w:rsid w:val="00A77AAB"/>
    <w:rsid w:val="00A77AD9"/>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AD3"/>
    <w:rsid w:val="00A80BDB"/>
    <w:rsid w:val="00A80C2E"/>
    <w:rsid w:val="00A80CEB"/>
    <w:rsid w:val="00A80D38"/>
    <w:rsid w:val="00A80D4C"/>
    <w:rsid w:val="00A8111B"/>
    <w:rsid w:val="00A811E4"/>
    <w:rsid w:val="00A814A1"/>
    <w:rsid w:val="00A81537"/>
    <w:rsid w:val="00A816E8"/>
    <w:rsid w:val="00A81819"/>
    <w:rsid w:val="00A81ADB"/>
    <w:rsid w:val="00A81B33"/>
    <w:rsid w:val="00A81C5F"/>
    <w:rsid w:val="00A81CE8"/>
    <w:rsid w:val="00A81E27"/>
    <w:rsid w:val="00A81F09"/>
    <w:rsid w:val="00A81FB4"/>
    <w:rsid w:val="00A81FEE"/>
    <w:rsid w:val="00A8208B"/>
    <w:rsid w:val="00A820A1"/>
    <w:rsid w:val="00A820FB"/>
    <w:rsid w:val="00A82227"/>
    <w:rsid w:val="00A823C1"/>
    <w:rsid w:val="00A82541"/>
    <w:rsid w:val="00A8260A"/>
    <w:rsid w:val="00A8278D"/>
    <w:rsid w:val="00A827ED"/>
    <w:rsid w:val="00A828CE"/>
    <w:rsid w:val="00A82A50"/>
    <w:rsid w:val="00A82F14"/>
    <w:rsid w:val="00A82FB7"/>
    <w:rsid w:val="00A8307A"/>
    <w:rsid w:val="00A83130"/>
    <w:rsid w:val="00A83147"/>
    <w:rsid w:val="00A83243"/>
    <w:rsid w:val="00A833D2"/>
    <w:rsid w:val="00A833D4"/>
    <w:rsid w:val="00A833ED"/>
    <w:rsid w:val="00A83454"/>
    <w:rsid w:val="00A836C4"/>
    <w:rsid w:val="00A836E8"/>
    <w:rsid w:val="00A837C8"/>
    <w:rsid w:val="00A839A3"/>
    <w:rsid w:val="00A83CB2"/>
    <w:rsid w:val="00A83CC7"/>
    <w:rsid w:val="00A83E81"/>
    <w:rsid w:val="00A83F4B"/>
    <w:rsid w:val="00A83FC2"/>
    <w:rsid w:val="00A83FDB"/>
    <w:rsid w:val="00A8474A"/>
    <w:rsid w:val="00A8476F"/>
    <w:rsid w:val="00A8482B"/>
    <w:rsid w:val="00A84B72"/>
    <w:rsid w:val="00A84CC1"/>
    <w:rsid w:val="00A8512B"/>
    <w:rsid w:val="00A85541"/>
    <w:rsid w:val="00A855E3"/>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0D"/>
    <w:rsid w:val="00A86E8F"/>
    <w:rsid w:val="00A870C5"/>
    <w:rsid w:val="00A871C2"/>
    <w:rsid w:val="00A874E7"/>
    <w:rsid w:val="00A87505"/>
    <w:rsid w:val="00A87540"/>
    <w:rsid w:val="00A879C4"/>
    <w:rsid w:val="00A87B1B"/>
    <w:rsid w:val="00A87C6C"/>
    <w:rsid w:val="00A87CE1"/>
    <w:rsid w:val="00A900E9"/>
    <w:rsid w:val="00A90266"/>
    <w:rsid w:val="00A9054E"/>
    <w:rsid w:val="00A90A22"/>
    <w:rsid w:val="00A90D24"/>
    <w:rsid w:val="00A90E04"/>
    <w:rsid w:val="00A90EA4"/>
    <w:rsid w:val="00A90F0D"/>
    <w:rsid w:val="00A91144"/>
    <w:rsid w:val="00A9126F"/>
    <w:rsid w:val="00A91289"/>
    <w:rsid w:val="00A9142B"/>
    <w:rsid w:val="00A91473"/>
    <w:rsid w:val="00A918BA"/>
    <w:rsid w:val="00A918DE"/>
    <w:rsid w:val="00A918F9"/>
    <w:rsid w:val="00A91952"/>
    <w:rsid w:val="00A91AE2"/>
    <w:rsid w:val="00A91C23"/>
    <w:rsid w:val="00A91F97"/>
    <w:rsid w:val="00A91F9B"/>
    <w:rsid w:val="00A91FBC"/>
    <w:rsid w:val="00A920DF"/>
    <w:rsid w:val="00A920E2"/>
    <w:rsid w:val="00A92516"/>
    <w:rsid w:val="00A927BE"/>
    <w:rsid w:val="00A92C93"/>
    <w:rsid w:val="00A92D4E"/>
    <w:rsid w:val="00A92E11"/>
    <w:rsid w:val="00A92E8B"/>
    <w:rsid w:val="00A92F2F"/>
    <w:rsid w:val="00A92F4F"/>
    <w:rsid w:val="00A93310"/>
    <w:rsid w:val="00A93343"/>
    <w:rsid w:val="00A93357"/>
    <w:rsid w:val="00A93AFC"/>
    <w:rsid w:val="00A93AFE"/>
    <w:rsid w:val="00A93B01"/>
    <w:rsid w:val="00A93D23"/>
    <w:rsid w:val="00A93D79"/>
    <w:rsid w:val="00A93EB6"/>
    <w:rsid w:val="00A944B9"/>
    <w:rsid w:val="00A947E3"/>
    <w:rsid w:val="00A94A8F"/>
    <w:rsid w:val="00A94AF4"/>
    <w:rsid w:val="00A94C11"/>
    <w:rsid w:val="00A950D0"/>
    <w:rsid w:val="00A950FF"/>
    <w:rsid w:val="00A95645"/>
    <w:rsid w:val="00A9568B"/>
    <w:rsid w:val="00A95739"/>
    <w:rsid w:val="00A9576E"/>
    <w:rsid w:val="00A95896"/>
    <w:rsid w:val="00A95918"/>
    <w:rsid w:val="00A95C85"/>
    <w:rsid w:val="00A95D0D"/>
    <w:rsid w:val="00A95D67"/>
    <w:rsid w:val="00A95EAD"/>
    <w:rsid w:val="00A9674F"/>
    <w:rsid w:val="00A9700E"/>
    <w:rsid w:val="00A97497"/>
    <w:rsid w:val="00A9762B"/>
    <w:rsid w:val="00A97E42"/>
    <w:rsid w:val="00A97E55"/>
    <w:rsid w:val="00A97EB5"/>
    <w:rsid w:val="00A97EB9"/>
    <w:rsid w:val="00AA0297"/>
    <w:rsid w:val="00AA02D3"/>
    <w:rsid w:val="00AA02D5"/>
    <w:rsid w:val="00AA047C"/>
    <w:rsid w:val="00AA05EC"/>
    <w:rsid w:val="00AA07C7"/>
    <w:rsid w:val="00AA0900"/>
    <w:rsid w:val="00AA0A0A"/>
    <w:rsid w:val="00AA0BB4"/>
    <w:rsid w:val="00AA0BF7"/>
    <w:rsid w:val="00AA0C8B"/>
    <w:rsid w:val="00AA0C9B"/>
    <w:rsid w:val="00AA0CD0"/>
    <w:rsid w:val="00AA0E6E"/>
    <w:rsid w:val="00AA0E6F"/>
    <w:rsid w:val="00AA0F6A"/>
    <w:rsid w:val="00AA1005"/>
    <w:rsid w:val="00AA1773"/>
    <w:rsid w:val="00AA17B5"/>
    <w:rsid w:val="00AA19D5"/>
    <w:rsid w:val="00AA1B93"/>
    <w:rsid w:val="00AA1C0C"/>
    <w:rsid w:val="00AA22C1"/>
    <w:rsid w:val="00AA22CD"/>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8BC"/>
    <w:rsid w:val="00AA3A19"/>
    <w:rsid w:val="00AA3B2F"/>
    <w:rsid w:val="00AA3BE4"/>
    <w:rsid w:val="00AA3DE8"/>
    <w:rsid w:val="00AA3FA2"/>
    <w:rsid w:val="00AA4029"/>
    <w:rsid w:val="00AA43E0"/>
    <w:rsid w:val="00AA45F9"/>
    <w:rsid w:val="00AA46CD"/>
    <w:rsid w:val="00AA4730"/>
    <w:rsid w:val="00AA4868"/>
    <w:rsid w:val="00AA49C5"/>
    <w:rsid w:val="00AA49F0"/>
    <w:rsid w:val="00AA4BB1"/>
    <w:rsid w:val="00AA512F"/>
    <w:rsid w:val="00AA5192"/>
    <w:rsid w:val="00AA53CA"/>
    <w:rsid w:val="00AA54D7"/>
    <w:rsid w:val="00AA5A45"/>
    <w:rsid w:val="00AA5ADA"/>
    <w:rsid w:val="00AA5CB2"/>
    <w:rsid w:val="00AA5CB7"/>
    <w:rsid w:val="00AA5DE7"/>
    <w:rsid w:val="00AA5E82"/>
    <w:rsid w:val="00AA5EC3"/>
    <w:rsid w:val="00AA5F04"/>
    <w:rsid w:val="00AA6133"/>
    <w:rsid w:val="00AA6150"/>
    <w:rsid w:val="00AA625B"/>
    <w:rsid w:val="00AA62FA"/>
    <w:rsid w:val="00AA639C"/>
    <w:rsid w:val="00AA63C2"/>
    <w:rsid w:val="00AA6401"/>
    <w:rsid w:val="00AA6455"/>
    <w:rsid w:val="00AA671C"/>
    <w:rsid w:val="00AA6884"/>
    <w:rsid w:val="00AA6997"/>
    <w:rsid w:val="00AA69B9"/>
    <w:rsid w:val="00AA6C53"/>
    <w:rsid w:val="00AA6D06"/>
    <w:rsid w:val="00AA7101"/>
    <w:rsid w:val="00AA731E"/>
    <w:rsid w:val="00AA7349"/>
    <w:rsid w:val="00AA74D9"/>
    <w:rsid w:val="00AA757D"/>
    <w:rsid w:val="00AA78E4"/>
    <w:rsid w:val="00AA7917"/>
    <w:rsid w:val="00AA79C2"/>
    <w:rsid w:val="00AA79CE"/>
    <w:rsid w:val="00AA7A6C"/>
    <w:rsid w:val="00AA7A89"/>
    <w:rsid w:val="00AA7CFE"/>
    <w:rsid w:val="00AA7F00"/>
    <w:rsid w:val="00AA7F22"/>
    <w:rsid w:val="00AB014A"/>
    <w:rsid w:val="00AB0817"/>
    <w:rsid w:val="00AB09C3"/>
    <w:rsid w:val="00AB0CDD"/>
    <w:rsid w:val="00AB0EAB"/>
    <w:rsid w:val="00AB0ECF"/>
    <w:rsid w:val="00AB102D"/>
    <w:rsid w:val="00AB126E"/>
    <w:rsid w:val="00AB13E2"/>
    <w:rsid w:val="00AB15CA"/>
    <w:rsid w:val="00AB160D"/>
    <w:rsid w:val="00AB188C"/>
    <w:rsid w:val="00AB1ACD"/>
    <w:rsid w:val="00AB1BF8"/>
    <w:rsid w:val="00AB1F12"/>
    <w:rsid w:val="00AB2309"/>
    <w:rsid w:val="00AB23CF"/>
    <w:rsid w:val="00AB2442"/>
    <w:rsid w:val="00AB263B"/>
    <w:rsid w:val="00AB271B"/>
    <w:rsid w:val="00AB27F3"/>
    <w:rsid w:val="00AB29A4"/>
    <w:rsid w:val="00AB2D1B"/>
    <w:rsid w:val="00AB302C"/>
    <w:rsid w:val="00AB333C"/>
    <w:rsid w:val="00AB333D"/>
    <w:rsid w:val="00AB33B9"/>
    <w:rsid w:val="00AB3878"/>
    <w:rsid w:val="00AB3A9C"/>
    <w:rsid w:val="00AB3D86"/>
    <w:rsid w:val="00AB413F"/>
    <w:rsid w:val="00AB4551"/>
    <w:rsid w:val="00AB4897"/>
    <w:rsid w:val="00AB4BD9"/>
    <w:rsid w:val="00AB4C0F"/>
    <w:rsid w:val="00AB4C49"/>
    <w:rsid w:val="00AB4C7E"/>
    <w:rsid w:val="00AB519A"/>
    <w:rsid w:val="00AB5245"/>
    <w:rsid w:val="00AB5367"/>
    <w:rsid w:val="00AB55B5"/>
    <w:rsid w:val="00AB57A7"/>
    <w:rsid w:val="00AB5A27"/>
    <w:rsid w:val="00AB5A5A"/>
    <w:rsid w:val="00AB5BB1"/>
    <w:rsid w:val="00AB5F6B"/>
    <w:rsid w:val="00AB5FB7"/>
    <w:rsid w:val="00AB6031"/>
    <w:rsid w:val="00AB6056"/>
    <w:rsid w:val="00AB6075"/>
    <w:rsid w:val="00AB6281"/>
    <w:rsid w:val="00AB641D"/>
    <w:rsid w:val="00AB6771"/>
    <w:rsid w:val="00AB680D"/>
    <w:rsid w:val="00AB681A"/>
    <w:rsid w:val="00AB6964"/>
    <w:rsid w:val="00AB697D"/>
    <w:rsid w:val="00AB69B6"/>
    <w:rsid w:val="00AB7072"/>
    <w:rsid w:val="00AB7227"/>
    <w:rsid w:val="00AB760D"/>
    <w:rsid w:val="00AB7AED"/>
    <w:rsid w:val="00AB7C61"/>
    <w:rsid w:val="00AB7D2F"/>
    <w:rsid w:val="00AB7F2B"/>
    <w:rsid w:val="00AC0091"/>
    <w:rsid w:val="00AC076E"/>
    <w:rsid w:val="00AC0B7E"/>
    <w:rsid w:val="00AC0CC3"/>
    <w:rsid w:val="00AC0DE7"/>
    <w:rsid w:val="00AC1170"/>
    <w:rsid w:val="00AC1320"/>
    <w:rsid w:val="00AC14AF"/>
    <w:rsid w:val="00AC1644"/>
    <w:rsid w:val="00AC18D1"/>
    <w:rsid w:val="00AC1B86"/>
    <w:rsid w:val="00AC1CA4"/>
    <w:rsid w:val="00AC1D2A"/>
    <w:rsid w:val="00AC1F9C"/>
    <w:rsid w:val="00AC2166"/>
    <w:rsid w:val="00AC235D"/>
    <w:rsid w:val="00AC23FB"/>
    <w:rsid w:val="00AC24A8"/>
    <w:rsid w:val="00AC251D"/>
    <w:rsid w:val="00AC2547"/>
    <w:rsid w:val="00AC2850"/>
    <w:rsid w:val="00AC28BA"/>
    <w:rsid w:val="00AC294A"/>
    <w:rsid w:val="00AC2BE4"/>
    <w:rsid w:val="00AC2C68"/>
    <w:rsid w:val="00AC3029"/>
    <w:rsid w:val="00AC338E"/>
    <w:rsid w:val="00AC35DC"/>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71E"/>
    <w:rsid w:val="00AC4A16"/>
    <w:rsid w:val="00AC4A1E"/>
    <w:rsid w:val="00AC4ACA"/>
    <w:rsid w:val="00AC4CC6"/>
    <w:rsid w:val="00AC4D0F"/>
    <w:rsid w:val="00AC4D43"/>
    <w:rsid w:val="00AC4E16"/>
    <w:rsid w:val="00AC529C"/>
    <w:rsid w:val="00AC538E"/>
    <w:rsid w:val="00AC5622"/>
    <w:rsid w:val="00AC563B"/>
    <w:rsid w:val="00AC5668"/>
    <w:rsid w:val="00AC57EC"/>
    <w:rsid w:val="00AC585B"/>
    <w:rsid w:val="00AC595E"/>
    <w:rsid w:val="00AC5B62"/>
    <w:rsid w:val="00AC5D47"/>
    <w:rsid w:val="00AC6043"/>
    <w:rsid w:val="00AC6275"/>
    <w:rsid w:val="00AC6613"/>
    <w:rsid w:val="00AC671A"/>
    <w:rsid w:val="00AC6A01"/>
    <w:rsid w:val="00AC6AEF"/>
    <w:rsid w:val="00AC6C41"/>
    <w:rsid w:val="00AC6CD5"/>
    <w:rsid w:val="00AC6E87"/>
    <w:rsid w:val="00AC6ED5"/>
    <w:rsid w:val="00AC701C"/>
    <w:rsid w:val="00AC7165"/>
    <w:rsid w:val="00AC779E"/>
    <w:rsid w:val="00AC7850"/>
    <w:rsid w:val="00AC79D6"/>
    <w:rsid w:val="00AC7B4C"/>
    <w:rsid w:val="00AC7D29"/>
    <w:rsid w:val="00AC7D63"/>
    <w:rsid w:val="00AD0012"/>
    <w:rsid w:val="00AD002E"/>
    <w:rsid w:val="00AD0139"/>
    <w:rsid w:val="00AD01BF"/>
    <w:rsid w:val="00AD03FC"/>
    <w:rsid w:val="00AD06FA"/>
    <w:rsid w:val="00AD078B"/>
    <w:rsid w:val="00AD0C86"/>
    <w:rsid w:val="00AD0F3A"/>
    <w:rsid w:val="00AD131A"/>
    <w:rsid w:val="00AD1320"/>
    <w:rsid w:val="00AD13EF"/>
    <w:rsid w:val="00AD167F"/>
    <w:rsid w:val="00AD184B"/>
    <w:rsid w:val="00AD18D5"/>
    <w:rsid w:val="00AD19B5"/>
    <w:rsid w:val="00AD1DD2"/>
    <w:rsid w:val="00AD1E87"/>
    <w:rsid w:val="00AD226E"/>
    <w:rsid w:val="00AD2661"/>
    <w:rsid w:val="00AD267C"/>
    <w:rsid w:val="00AD2720"/>
    <w:rsid w:val="00AD28E6"/>
    <w:rsid w:val="00AD2A65"/>
    <w:rsid w:val="00AD2B14"/>
    <w:rsid w:val="00AD35FD"/>
    <w:rsid w:val="00AD3864"/>
    <w:rsid w:val="00AD3A85"/>
    <w:rsid w:val="00AD3B76"/>
    <w:rsid w:val="00AD3C95"/>
    <w:rsid w:val="00AD3CD8"/>
    <w:rsid w:val="00AD4197"/>
    <w:rsid w:val="00AD4266"/>
    <w:rsid w:val="00AD42DD"/>
    <w:rsid w:val="00AD430E"/>
    <w:rsid w:val="00AD43E5"/>
    <w:rsid w:val="00AD4475"/>
    <w:rsid w:val="00AD44D2"/>
    <w:rsid w:val="00AD4700"/>
    <w:rsid w:val="00AD4742"/>
    <w:rsid w:val="00AD4A0C"/>
    <w:rsid w:val="00AD4AE9"/>
    <w:rsid w:val="00AD4E86"/>
    <w:rsid w:val="00AD4F96"/>
    <w:rsid w:val="00AD5014"/>
    <w:rsid w:val="00AD502A"/>
    <w:rsid w:val="00AD50B3"/>
    <w:rsid w:val="00AD51D8"/>
    <w:rsid w:val="00AD5288"/>
    <w:rsid w:val="00AD5399"/>
    <w:rsid w:val="00AD5502"/>
    <w:rsid w:val="00AD5846"/>
    <w:rsid w:val="00AD58A7"/>
    <w:rsid w:val="00AD58AB"/>
    <w:rsid w:val="00AD5C05"/>
    <w:rsid w:val="00AD5C79"/>
    <w:rsid w:val="00AD5E8A"/>
    <w:rsid w:val="00AD60A2"/>
    <w:rsid w:val="00AD6299"/>
    <w:rsid w:val="00AD630B"/>
    <w:rsid w:val="00AD63D5"/>
    <w:rsid w:val="00AD64E8"/>
    <w:rsid w:val="00AD64FC"/>
    <w:rsid w:val="00AD66C6"/>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41B"/>
    <w:rsid w:val="00AE0514"/>
    <w:rsid w:val="00AE064D"/>
    <w:rsid w:val="00AE0933"/>
    <w:rsid w:val="00AE0EC6"/>
    <w:rsid w:val="00AE10C5"/>
    <w:rsid w:val="00AE1116"/>
    <w:rsid w:val="00AE1123"/>
    <w:rsid w:val="00AE124D"/>
    <w:rsid w:val="00AE1326"/>
    <w:rsid w:val="00AE14BF"/>
    <w:rsid w:val="00AE16A3"/>
    <w:rsid w:val="00AE1851"/>
    <w:rsid w:val="00AE19AE"/>
    <w:rsid w:val="00AE1B23"/>
    <w:rsid w:val="00AE1D10"/>
    <w:rsid w:val="00AE22D4"/>
    <w:rsid w:val="00AE2610"/>
    <w:rsid w:val="00AE26DA"/>
    <w:rsid w:val="00AE2956"/>
    <w:rsid w:val="00AE29FA"/>
    <w:rsid w:val="00AE2B83"/>
    <w:rsid w:val="00AE2EA2"/>
    <w:rsid w:val="00AE2F7D"/>
    <w:rsid w:val="00AE2FBC"/>
    <w:rsid w:val="00AE349E"/>
    <w:rsid w:val="00AE37A9"/>
    <w:rsid w:val="00AE38B9"/>
    <w:rsid w:val="00AE390C"/>
    <w:rsid w:val="00AE3AD1"/>
    <w:rsid w:val="00AE3DDD"/>
    <w:rsid w:val="00AE3E2C"/>
    <w:rsid w:val="00AE3ECD"/>
    <w:rsid w:val="00AE4026"/>
    <w:rsid w:val="00AE412A"/>
    <w:rsid w:val="00AE428D"/>
    <w:rsid w:val="00AE4299"/>
    <w:rsid w:val="00AE42A2"/>
    <w:rsid w:val="00AE4505"/>
    <w:rsid w:val="00AE466D"/>
    <w:rsid w:val="00AE4729"/>
    <w:rsid w:val="00AE4823"/>
    <w:rsid w:val="00AE498E"/>
    <w:rsid w:val="00AE4AB7"/>
    <w:rsid w:val="00AE4B8D"/>
    <w:rsid w:val="00AE4BB7"/>
    <w:rsid w:val="00AE4CE8"/>
    <w:rsid w:val="00AE53A3"/>
    <w:rsid w:val="00AE5611"/>
    <w:rsid w:val="00AE565C"/>
    <w:rsid w:val="00AE5697"/>
    <w:rsid w:val="00AE5721"/>
    <w:rsid w:val="00AE57DB"/>
    <w:rsid w:val="00AE59B0"/>
    <w:rsid w:val="00AE5A47"/>
    <w:rsid w:val="00AE5B8D"/>
    <w:rsid w:val="00AE5E7A"/>
    <w:rsid w:val="00AE5EFE"/>
    <w:rsid w:val="00AE5F03"/>
    <w:rsid w:val="00AE6075"/>
    <w:rsid w:val="00AE61EB"/>
    <w:rsid w:val="00AE61F3"/>
    <w:rsid w:val="00AE6263"/>
    <w:rsid w:val="00AE6327"/>
    <w:rsid w:val="00AE635E"/>
    <w:rsid w:val="00AE6705"/>
    <w:rsid w:val="00AE674C"/>
    <w:rsid w:val="00AE686C"/>
    <w:rsid w:val="00AE6ABE"/>
    <w:rsid w:val="00AE6AE4"/>
    <w:rsid w:val="00AE6BDB"/>
    <w:rsid w:val="00AE7119"/>
    <w:rsid w:val="00AE7258"/>
    <w:rsid w:val="00AE7596"/>
    <w:rsid w:val="00AE75B4"/>
    <w:rsid w:val="00AE7658"/>
    <w:rsid w:val="00AE78B0"/>
    <w:rsid w:val="00AE7B64"/>
    <w:rsid w:val="00AE7C41"/>
    <w:rsid w:val="00AE7C72"/>
    <w:rsid w:val="00AE7CF5"/>
    <w:rsid w:val="00AE7D2F"/>
    <w:rsid w:val="00AE7F6B"/>
    <w:rsid w:val="00AE7FE4"/>
    <w:rsid w:val="00AF0127"/>
    <w:rsid w:val="00AF0869"/>
    <w:rsid w:val="00AF08E8"/>
    <w:rsid w:val="00AF0BDB"/>
    <w:rsid w:val="00AF0CA0"/>
    <w:rsid w:val="00AF0F26"/>
    <w:rsid w:val="00AF10DE"/>
    <w:rsid w:val="00AF11D3"/>
    <w:rsid w:val="00AF12EF"/>
    <w:rsid w:val="00AF1355"/>
    <w:rsid w:val="00AF13A6"/>
    <w:rsid w:val="00AF18FD"/>
    <w:rsid w:val="00AF1916"/>
    <w:rsid w:val="00AF1954"/>
    <w:rsid w:val="00AF1A3F"/>
    <w:rsid w:val="00AF1EED"/>
    <w:rsid w:val="00AF224C"/>
    <w:rsid w:val="00AF25FE"/>
    <w:rsid w:val="00AF2B1F"/>
    <w:rsid w:val="00AF2CEA"/>
    <w:rsid w:val="00AF2D20"/>
    <w:rsid w:val="00AF30ED"/>
    <w:rsid w:val="00AF361F"/>
    <w:rsid w:val="00AF36F3"/>
    <w:rsid w:val="00AF36FE"/>
    <w:rsid w:val="00AF3742"/>
    <w:rsid w:val="00AF392C"/>
    <w:rsid w:val="00AF3B57"/>
    <w:rsid w:val="00AF3E81"/>
    <w:rsid w:val="00AF3EF8"/>
    <w:rsid w:val="00AF418E"/>
    <w:rsid w:val="00AF429E"/>
    <w:rsid w:val="00AF4456"/>
    <w:rsid w:val="00AF452E"/>
    <w:rsid w:val="00AF4739"/>
    <w:rsid w:val="00AF48B8"/>
    <w:rsid w:val="00AF4AD1"/>
    <w:rsid w:val="00AF4D08"/>
    <w:rsid w:val="00AF5414"/>
    <w:rsid w:val="00AF5788"/>
    <w:rsid w:val="00AF5C1A"/>
    <w:rsid w:val="00AF5F1E"/>
    <w:rsid w:val="00AF6546"/>
    <w:rsid w:val="00AF6557"/>
    <w:rsid w:val="00AF668D"/>
    <w:rsid w:val="00AF69DD"/>
    <w:rsid w:val="00AF6A81"/>
    <w:rsid w:val="00AF6B42"/>
    <w:rsid w:val="00AF6B64"/>
    <w:rsid w:val="00AF6BE9"/>
    <w:rsid w:val="00AF6CC5"/>
    <w:rsid w:val="00AF6DFD"/>
    <w:rsid w:val="00AF6E38"/>
    <w:rsid w:val="00AF6F1E"/>
    <w:rsid w:val="00AF6F68"/>
    <w:rsid w:val="00AF6FA3"/>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D15"/>
    <w:rsid w:val="00B00D2C"/>
    <w:rsid w:val="00B00F68"/>
    <w:rsid w:val="00B01004"/>
    <w:rsid w:val="00B01079"/>
    <w:rsid w:val="00B011DA"/>
    <w:rsid w:val="00B011F4"/>
    <w:rsid w:val="00B0165F"/>
    <w:rsid w:val="00B01E18"/>
    <w:rsid w:val="00B01F14"/>
    <w:rsid w:val="00B023AF"/>
    <w:rsid w:val="00B02479"/>
    <w:rsid w:val="00B024E3"/>
    <w:rsid w:val="00B0267E"/>
    <w:rsid w:val="00B028F6"/>
    <w:rsid w:val="00B028F8"/>
    <w:rsid w:val="00B029F6"/>
    <w:rsid w:val="00B02AA9"/>
    <w:rsid w:val="00B02B4B"/>
    <w:rsid w:val="00B02C77"/>
    <w:rsid w:val="00B02F19"/>
    <w:rsid w:val="00B0385E"/>
    <w:rsid w:val="00B0392B"/>
    <w:rsid w:val="00B039CC"/>
    <w:rsid w:val="00B04144"/>
    <w:rsid w:val="00B0417A"/>
    <w:rsid w:val="00B04335"/>
    <w:rsid w:val="00B04444"/>
    <w:rsid w:val="00B04774"/>
    <w:rsid w:val="00B047F9"/>
    <w:rsid w:val="00B04E31"/>
    <w:rsid w:val="00B04FAF"/>
    <w:rsid w:val="00B0508A"/>
    <w:rsid w:val="00B050EE"/>
    <w:rsid w:val="00B0565C"/>
    <w:rsid w:val="00B05895"/>
    <w:rsid w:val="00B05A7B"/>
    <w:rsid w:val="00B05C1C"/>
    <w:rsid w:val="00B05D7D"/>
    <w:rsid w:val="00B06093"/>
    <w:rsid w:val="00B061F6"/>
    <w:rsid w:val="00B06465"/>
    <w:rsid w:val="00B065FF"/>
    <w:rsid w:val="00B069D3"/>
    <w:rsid w:val="00B071A7"/>
    <w:rsid w:val="00B074A2"/>
    <w:rsid w:val="00B07640"/>
    <w:rsid w:val="00B078D4"/>
    <w:rsid w:val="00B0798A"/>
    <w:rsid w:val="00B07AAB"/>
    <w:rsid w:val="00B07B7B"/>
    <w:rsid w:val="00B07CF8"/>
    <w:rsid w:val="00B07E01"/>
    <w:rsid w:val="00B07E85"/>
    <w:rsid w:val="00B07F2E"/>
    <w:rsid w:val="00B10135"/>
    <w:rsid w:val="00B1013F"/>
    <w:rsid w:val="00B104CA"/>
    <w:rsid w:val="00B107B8"/>
    <w:rsid w:val="00B108C4"/>
    <w:rsid w:val="00B10A1C"/>
    <w:rsid w:val="00B10D34"/>
    <w:rsid w:val="00B10DC5"/>
    <w:rsid w:val="00B10E23"/>
    <w:rsid w:val="00B10F23"/>
    <w:rsid w:val="00B1134C"/>
    <w:rsid w:val="00B11487"/>
    <w:rsid w:val="00B116C6"/>
    <w:rsid w:val="00B117AE"/>
    <w:rsid w:val="00B11A7D"/>
    <w:rsid w:val="00B11E60"/>
    <w:rsid w:val="00B1200F"/>
    <w:rsid w:val="00B121E1"/>
    <w:rsid w:val="00B12267"/>
    <w:rsid w:val="00B12279"/>
    <w:rsid w:val="00B1235A"/>
    <w:rsid w:val="00B124CF"/>
    <w:rsid w:val="00B12A30"/>
    <w:rsid w:val="00B12AAE"/>
    <w:rsid w:val="00B12B7A"/>
    <w:rsid w:val="00B12D0B"/>
    <w:rsid w:val="00B12D14"/>
    <w:rsid w:val="00B12F52"/>
    <w:rsid w:val="00B12FF6"/>
    <w:rsid w:val="00B1302B"/>
    <w:rsid w:val="00B13228"/>
    <w:rsid w:val="00B1366A"/>
    <w:rsid w:val="00B1370B"/>
    <w:rsid w:val="00B13961"/>
    <w:rsid w:val="00B13972"/>
    <w:rsid w:val="00B13D3C"/>
    <w:rsid w:val="00B13E34"/>
    <w:rsid w:val="00B13E94"/>
    <w:rsid w:val="00B14099"/>
    <w:rsid w:val="00B14121"/>
    <w:rsid w:val="00B14173"/>
    <w:rsid w:val="00B14588"/>
    <w:rsid w:val="00B14CE5"/>
    <w:rsid w:val="00B14E99"/>
    <w:rsid w:val="00B1515C"/>
    <w:rsid w:val="00B1529E"/>
    <w:rsid w:val="00B15585"/>
    <w:rsid w:val="00B15770"/>
    <w:rsid w:val="00B1584A"/>
    <w:rsid w:val="00B15910"/>
    <w:rsid w:val="00B15B04"/>
    <w:rsid w:val="00B15DD8"/>
    <w:rsid w:val="00B15E66"/>
    <w:rsid w:val="00B15E6D"/>
    <w:rsid w:val="00B15F6B"/>
    <w:rsid w:val="00B161B3"/>
    <w:rsid w:val="00B16285"/>
    <w:rsid w:val="00B16401"/>
    <w:rsid w:val="00B1675F"/>
    <w:rsid w:val="00B167DA"/>
    <w:rsid w:val="00B16942"/>
    <w:rsid w:val="00B16A20"/>
    <w:rsid w:val="00B16A4C"/>
    <w:rsid w:val="00B16BC0"/>
    <w:rsid w:val="00B16C03"/>
    <w:rsid w:val="00B16CCD"/>
    <w:rsid w:val="00B16E0E"/>
    <w:rsid w:val="00B16E16"/>
    <w:rsid w:val="00B16E18"/>
    <w:rsid w:val="00B17080"/>
    <w:rsid w:val="00B171D7"/>
    <w:rsid w:val="00B174B2"/>
    <w:rsid w:val="00B17550"/>
    <w:rsid w:val="00B17579"/>
    <w:rsid w:val="00B17A05"/>
    <w:rsid w:val="00B17D86"/>
    <w:rsid w:val="00B20139"/>
    <w:rsid w:val="00B203FA"/>
    <w:rsid w:val="00B20420"/>
    <w:rsid w:val="00B2043C"/>
    <w:rsid w:val="00B2065B"/>
    <w:rsid w:val="00B2073E"/>
    <w:rsid w:val="00B2086D"/>
    <w:rsid w:val="00B2095A"/>
    <w:rsid w:val="00B20D7C"/>
    <w:rsid w:val="00B21052"/>
    <w:rsid w:val="00B21174"/>
    <w:rsid w:val="00B2139E"/>
    <w:rsid w:val="00B21553"/>
    <w:rsid w:val="00B21708"/>
    <w:rsid w:val="00B217C0"/>
    <w:rsid w:val="00B21B90"/>
    <w:rsid w:val="00B21B99"/>
    <w:rsid w:val="00B21B9E"/>
    <w:rsid w:val="00B21D70"/>
    <w:rsid w:val="00B21FEF"/>
    <w:rsid w:val="00B22000"/>
    <w:rsid w:val="00B220B2"/>
    <w:rsid w:val="00B22241"/>
    <w:rsid w:val="00B224A1"/>
    <w:rsid w:val="00B224B0"/>
    <w:rsid w:val="00B225A5"/>
    <w:rsid w:val="00B227DC"/>
    <w:rsid w:val="00B22834"/>
    <w:rsid w:val="00B22A63"/>
    <w:rsid w:val="00B22B84"/>
    <w:rsid w:val="00B22D30"/>
    <w:rsid w:val="00B22D41"/>
    <w:rsid w:val="00B22DFC"/>
    <w:rsid w:val="00B22EC9"/>
    <w:rsid w:val="00B23446"/>
    <w:rsid w:val="00B23550"/>
    <w:rsid w:val="00B23881"/>
    <w:rsid w:val="00B2393A"/>
    <w:rsid w:val="00B239EB"/>
    <w:rsid w:val="00B23C47"/>
    <w:rsid w:val="00B23CF4"/>
    <w:rsid w:val="00B23D89"/>
    <w:rsid w:val="00B23ED9"/>
    <w:rsid w:val="00B23F78"/>
    <w:rsid w:val="00B24297"/>
    <w:rsid w:val="00B24361"/>
    <w:rsid w:val="00B244C4"/>
    <w:rsid w:val="00B24514"/>
    <w:rsid w:val="00B248A7"/>
    <w:rsid w:val="00B24A29"/>
    <w:rsid w:val="00B24D9F"/>
    <w:rsid w:val="00B24DA3"/>
    <w:rsid w:val="00B24E7D"/>
    <w:rsid w:val="00B25670"/>
    <w:rsid w:val="00B2582D"/>
    <w:rsid w:val="00B25C74"/>
    <w:rsid w:val="00B25D1C"/>
    <w:rsid w:val="00B25D6A"/>
    <w:rsid w:val="00B25ED3"/>
    <w:rsid w:val="00B25F75"/>
    <w:rsid w:val="00B26041"/>
    <w:rsid w:val="00B26165"/>
    <w:rsid w:val="00B26179"/>
    <w:rsid w:val="00B261B6"/>
    <w:rsid w:val="00B2620A"/>
    <w:rsid w:val="00B26263"/>
    <w:rsid w:val="00B262D5"/>
    <w:rsid w:val="00B262E5"/>
    <w:rsid w:val="00B26344"/>
    <w:rsid w:val="00B264BB"/>
    <w:rsid w:val="00B26517"/>
    <w:rsid w:val="00B2659C"/>
    <w:rsid w:val="00B26635"/>
    <w:rsid w:val="00B2672C"/>
    <w:rsid w:val="00B26739"/>
    <w:rsid w:val="00B26A2D"/>
    <w:rsid w:val="00B26A47"/>
    <w:rsid w:val="00B26A6A"/>
    <w:rsid w:val="00B26BDC"/>
    <w:rsid w:val="00B26E5A"/>
    <w:rsid w:val="00B27052"/>
    <w:rsid w:val="00B270E4"/>
    <w:rsid w:val="00B272A1"/>
    <w:rsid w:val="00B27328"/>
    <w:rsid w:val="00B27356"/>
    <w:rsid w:val="00B275BC"/>
    <w:rsid w:val="00B27837"/>
    <w:rsid w:val="00B278D9"/>
    <w:rsid w:val="00B278E4"/>
    <w:rsid w:val="00B27AC1"/>
    <w:rsid w:val="00B27C4B"/>
    <w:rsid w:val="00B27C73"/>
    <w:rsid w:val="00B27C7F"/>
    <w:rsid w:val="00B27D11"/>
    <w:rsid w:val="00B27E21"/>
    <w:rsid w:val="00B27FE5"/>
    <w:rsid w:val="00B3011C"/>
    <w:rsid w:val="00B3068E"/>
    <w:rsid w:val="00B30805"/>
    <w:rsid w:val="00B3086C"/>
    <w:rsid w:val="00B30890"/>
    <w:rsid w:val="00B30C1C"/>
    <w:rsid w:val="00B30CFF"/>
    <w:rsid w:val="00B30DA6"/>
    <w:rsid w:val="00B30E28"/>
    <w:rsid w:val="00B31043"/>
    <w:rsid w:val="00B310BE"/>
    <w:rsid w:val="00B31288"/>
    <w:rsid w:val="00B312E9"/>
    <w:rsid w:val="00B31777"/>
    <w:rsid w:val="00B317E7"/>
    <w:rsid w:val="00B3180A"/>
    <w:rsid w:val="00B31DA3"/>
    <w:rsid w:val="00B31ECA"/>
    <w:rsid w:val="00B31F78"/>
    <w:rsid w:val="00B320E4"/>
    <w:rsid w:val="00B32394"/>
    <w:rsid w:val="00B323E6"/>
    <w:rsid w:val="00B3257E"/>
    <w:rsid w:val="00B32CF1"/>
    <w:rsid w:val="00B32E67"/>
    <w:rsid w:val="00B330A3"/>
    <w:rsid w:val="00B333DA"/>
    <w:rsid w:val="00B333FF"/>
    <w:rsid w:val="00B3347D"/>
    <w:rsid w:val="00B339E0"/>
    <w:rsid w:val="00B33A60"/>
    <w:rsid w:val="00B33E6C"/>
    <w:rsid w:val="00B345D2"/>
    <w:rsid w:val="00B345EA"/>
    <w:rsid w:val="00B34AA5"/>
    <w:rsid w:val="00B34CC0"/>
    <w:rsid w:val="00B34D22"/>
    <w:rsid w:val="00B35323"/>
    <w:rsid w:val="00B355A5"/>
    <w:rsid w:val="00B3574B"/>
    <w:rsid w:val="00B3586E"/>
    <w:rsid w:val="00B35918"/>
    <w:rsid w:val="00B35C6A"/>
    <w:rsid w:val="00B35CD7"/>
    <w:rsid w:val="00B35D0C"/>
    <w:rsid w:val="00B35D6A"/>
    <w:rsid w:val="00B35DE5"/>
    <w:rsid w:val="00B35ED6"/>
    <w:rsid w:val="00B36307"/>
    <w:rsid w:val="00B3630A"/>
    <w:rsid w:val="00B363BE"/>
    <w:rsid w:val="00B36A7B"/>
    <w:rsid w:val="00B36B6A"/>
    <w:rsid w:val="00B36C16"/>
    <w:rsid w:val="00B373BC"/>
    <w:rsid w:val="00B373D3"/>
    <w:rsid w:val="00B376CE"/>
    <w:rsid w:val="00B376E3"/>
    <w:rsid w:val="00B376E4"/>
    <w:rsid w:val="00B3775C"/>
    <w:rsid w:val="00B37A76"/>
    <w:rsid w:val="00B37A98"/>
    <w:rsid w:val="00B37D78"/>
    <w:rsid w:val="00B37E31"/>
    <w:rsid w:val="00B404A1"/>
    <w:rsid w:val="00B40525"/>
    <w:rsid w:val="00B406DC"/>
    <w:rsid w:val="00B40739"/>
    <w:rsid w:val="00B4093D"/>
    <w:rsid w:val="00B40B79"/>
    <w:rsid w:val="00B40C31"/>
    <w:rsid w:val="00B40CEF"/>
    <w:rsid w:val="00B40F7D"/>
    <w:rsid w:val="00B40F87"/>
    <w:rsid w:val="00B40FEB"/>
    <w:rsid w:val="00B41200"/>
    <w:rsid w:val="00B4142F"/>
    <w:rsid w:val="00B4151C"/>
    <w:rsid w:val="00B416C4"/>
    <w:rsid w:val="00B4171B"/>
    <w:rsid w:val="00B4187D"/>
    <w:rsid w:val="00B41AD9"/>
    <w:rsid w:val="00B41DE6"/>
    <w:rsid w:val="00B41E95"/>
    <w:rsid w:val="00B421AA"/>
    <w:rsid w:val="00B4242A"/>
    <w:rsid w:val="00B424F2"/>
    <w:rsid w:val="00B42677"/>
    <w:rsid w:val="00B426B5"/>
    <w:rsid w:val="00B426F2"/>
    <w:rsid w:val="00B42822"/>
    <w:rsid w:val="00B429CD"/>
    <w:rsid w:val="00B42F7B"/>
    <w:rsid w:val="00B4331F"/>
    <w:rsid w:val="00B43752"/>
    <w:rsid w:val="00B43805"/>
    <w:rsid w:val="00B43807"/>
    <w:rsid w:val="00B438B2"/>
    <w:rsid w:val="00B439EE"/>
    <w:rsid w:val="00B43E2F"/>
    <w:rsid w:val="00B4409F"/>
    <w:rsid w:val="00B440FD"/>
    <w:rsid w:val="00B441A1"/>
    <w:rsid w:val="00B44409"/>
    <w:rsid w:val="00B44586"/>
    <w:rsid w:val="00B446C7"/>
    <w:rsid w:val="00B446E6"/>
    <w:rsid w:val="00B44AEF"/>
    <w:rsid w:val="00B44BFD"/>
    <w:rsid w:val="00B4504B"/>
    <w:rsid w:val="00B45344"/>
    <w:rsid w:val="00B4552D"/>
    <w:rsid w:val="00B45569"/>
    <w:rsid w:val="00B4571C"/>
    <w:rsid w:val="00B45765"/>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04"/>
    <w:rsid w:val="00B473E2"/>
    <w:rsid w:val="00B47A3E"/>
    <w:rsid w:val="00B47A8A"/>
    <w:rsid w:val="00B47B2C"/>
    <w:rsid w:val="00B47B3A"/>
    <w:rsid w:val="00B47C70"/>
    <w:rsid w:val="00B47D2E"/>
    <w:rsid w:val="00B47D93"/>
    <w:rsid w:val="00B47DBE"/>
    <w:rsid w:val="00B47E45"/>
    <w:rsid w:val="00B47EB0"/>
    <w:rsid w:val="00B503F6"/>
    <w:rsid w:val="00B506C1"/>
    <w:rsid w:val="00B50A14"/>
    <w:rsid w:val="00B50B1E"/>
    <w:rsid w:val="00B50B60"/>
    <w:rsid w:val="00B50BA6"/>
    <w:rsid w:val="00B50EEC"/>
    <w:rsid w:val="00B50F08"/>
    <w:rsid w:val="00B51BE7"/>
    <w:rsid w:val="00B51FFA"/>
    <w:rsid w:val="00B52033"/>
    <w:rsid w:val="00B52229"/>
    <w:rsid w:val="00B52344"/>
    <w:rsid w:val="00B527AD"/>
    <w:rsid w:val="00B52957"/>
    <w:rsid w:val="00B52C65"/>
    <w:rsid w:val="00B53102"/>
    <w:rsid w:val="00B53320"/>
    <w:rsid w:val="00B534E6"/>
    <w:rsid w:val="00B53632"/>
    <w:rsid w:val="00B53723"/>
    <w:rsid w:val="00B53A0C"/>
    <w:rsid w:val="00B53A36"/>
    <w:rsid w:val="00B53D0A"/>
    <w:rsid w:val="00B53E3B"/>
    <w:rsid w:val="00B53EE0"/>
    <w:rsid w:val="00B54044"/>
    <w:rsid w:val="00B54268"/>
    <w:rsid w:val="00B54274"/>
    <w:rsid w:val="00B5438E"/>
    <w:rsid w:val="00B5442E"/>
    <w:rsid w:val="00B54439"/>
    <w:rsid w:val="00B5448E"/>
    <w:rsid w:val="00B546EC"/>
    <w:rsid w:val="00B546EE"/>
    <w:rsid w:val="00B54A0C"/>
    <w:rsid w:val="00B54B77"/>
    <w:rsid w:val="00B54DD5"/>
    <w:rsid w:val="00B54E0A"/>
    <w:rsid w:val="00B54E50"/>
    <w:rsid w:val="00B54E5A"/>
    <w:rsid w:val="00B55073"/>
    <w:rsid w:val="00B55351"/>
    <w:rsid w:val="00B554CB"/>
    <w:rsid w:val="00B55B6B"/>
    <w:rsid w:val="00B55DC5"/>
    <w:rsid w:val="00B55ED7"/>
    <w:rsid w:val="00B55EE8"/>
    <w:rsid w:val="00B55FAD"/>
    <w:rsid w:val="00B56055"/>
    <w:rsid w:val="00B560BA"/>
    <w:rsid w:val="00B560CD"/>
    <w:rsid w:val="00B56112"/>
    <w:rsid w:val="00B561C1"/>
    <w:rsid w:val="00B56264"/>
    <w:rsid w:val="00B5628F"/>
    <w:rsid w:val="00B56329"/>
    <w:rsid w:val="00B56365"/>
    <w:rsid w:val="00B56937"/>
    <w:rsid w:val="00B5698E"/>
    <w:rsid w:val="00B56B38"/>
    <w:rsid w:val="00B56CC4"/>
    <w:rsid w:val="00B56CDD"/>
    <w:rsid w:val="00B56F38"/>
    <w:rsid w:val="00B57337"/>
    <w:rsid w:val="00B577DC"/>
    <w:rsid w:val="00B57893"/>
    <w:rsid w:val="00B57955"/>
    <w:rsid w:val="00B57A1A"/>
    <w:rsid w:val="00B57A4D"/>
    <w:rsid w:val="00B57E8A"/>
    <w:rsid w:val="00B57F68"/>
    <w:rsid w:val="00B600B8"/>
    <w:rsid w:val="00B6052F"/>
    <w:rsid w:val="00B605B4"/>
    <w:rsid w:val="00B60754"/>
    <w:rsid w:val="00B60D1C"/>
    <w:rsid w:val="00B60D9E"/>
    <w:rsid w:val="00B60E61"/>
    <w:rsid w:val="00B6109B"/>
    <w:rsid w:val="00B61617"/>
    <w:rsid w:val="00B6170B"/>
    <w:rsid w:val="00B61786"/>
    <w:rsid w:val="00B617B0"/>
    <w:rsid w:val="00B617F9"/>
    <w:rsid w:val="00B61928"/>
    <w:rsid w:val="00B61C53"/>
    <w:rsid w:val="00B61D21"/>
    <w:rsid w:val="00B61D86"/>
    <w:rsid w:val="00B61E24"/>
    <w:rsid w:val="00B61EC2"/>
    <w:rsid w:val="00B61FF8"/>
    <w:rsid w:val="00B62124"/>
    <w:rsid w:val="00B62282"/>
    <w:rsid w:val="00B62400"/>
    <w:rsid w:val="00B624D5"/>
    <w:rsid w:val="00B62625"/>
    <w:rsid w:val="00B6262B"/>
    <w:rsid w:val="00B62743"/>
    <w:rsid w:val="00B62A30"/>
    <w:rsid w:val="00B62AD4"/>
    <w:rsid w:val="00B62DB1"/>
    <w:rsid w:val="00B62DC6"/>
    <w:rsid w:val="00B62E6A"/>
    <w:rsid w:val="00B62F1E"/>
    <w:rsid w:val="00B6320B"/>
    <w:rsid w:val="00B635CD"/>
    <w:rsid w:val="00B636A6"/>
    <w:rsid w:val="00B63776"/>
    <w:rsid w:val="00B64010"/>
    <w:rsid w:val="00B64245"/>
    <w:rsid w:val="00B642A5"/>
    <w:rsid w:val="00B643B0"/>
    <w:rsid w:val="00B643BE"/>
    <w:rsid w:val="00B64429"/>
    <w:rsid w:val="00B6449E"/>
    <w:rsid w:val="00B64572"/>
    <w:rsid w:val="00B6476B"/>
    <w:rsid w:val="00B64955"/>
    <w:rsid w:val="00B64C87"/>
    <w:rsid w:val="00B65134"/>
    <w:rsid w:val="00B6519F"/>
    <w:rsid w:val="00B652C2"/>
    <w:rsid w:val="00B6571E"/>
    <w:rsid w:val="00B657BC"/>
    <w:rsid w:val="00B65853"/>
    <w:rsid w:val="00B65884"/>
    <w:rsid w:val="00B658A3"/>
    <w:rsid w:val="00B65FBC"/>
    <w:rsid w:val="00B66215"/>
    <w:rsid w:val="00B66240"/>
    <w:rsid w:val="00B663C9"/>
    <w:rsid w:val="00B664EC"/>
    <w:rsid w:val="00B666E7"/>
    <w:rsid w:val="00B66723"/>
    <w:rsid w:val="00B667C7"/>
    <w:rsid w:val="00B66869"/>
    <w:rsid w:val="00B66C64"/>
    <w:rsid w:val="00B66DDD"/>
    <w:rsid w:val="00B67230"/>
    <w:rsid w:val="00B67248"/>
    <w:rsid w:val="00B6729C"/>
    <w:rsid w:val="00B672DA"/>
    <w:rsid w:val="00B674B3"/>
    <w:rsid w:val="00B675BD"/>
    <w:rsid w:val="00B678AE"/>
    <w:rsid w:val="00B6795D"/>
    <w:rsid w:val="00B67B9A"/>
    <w:rsid w:val="00B67C4C"/>
    <w:rsid w:val="00B67D43"/>
    <w:rsid w:val="00B67E94"/>
    <w:rsid w:val="00B67EAE"/>
    <w:rsid w:val="00B67FF3"/>
    <w:rsid w:val="00B70057"/>
    <w:rsid w:val="00B7028C"/>
    <w:rsid w:val="00B702C1"/>
    <w:rsid w:val="00B7031D"/>
    <w:rsid w:val="00B7036F"/>
    <w:rsid w:val="00B704F1"/>
    <w:rsid w:val="00B70513"/>
    <w:rsid w:val="00B705E0"/>
    <w:rsid w:val="00B706D2"/>
    <w:rsid w:val="00B707F9"/>
    <w:rsid w:val="00B7081D"/>
    <w:rsid w:val="00B70D67"/>
    <w:rsid w:val="00B70DDE"/>
    <w:rsid w:val="00B70EC7"/>
    <w:rsid w:val="00B7128D"/>
    <w:rsid w:val="00B71296"/>
    <w:rsid w:val="00B712A6"/>
    <w:rsid w:val="00B7139E"/>
    <w:rsid w:val="00B71609"/>
    <w:rsid w:val="00B718D2"/>
    <w:rsid w:val="00B71912"/>
    <w:rsid w:val="00B71DFE"/>
    <w:rsid w:val="00B71F74"/>
    <w:rsid w:val="00B721A9"/>
    <w:rsid w:val="00B725D7"/>
    <w:rsid w:val="00B72679"/>
    <w:rsid w:val="00B7268A"/>
    <w:rsid w:val="00B72A33"/>
    <w:rsid w:val="00B72F21"/>
    <w:rsid w:val="00B732E1"/>
    <w:rsid w:val="00B732F9"/>
    <w:rsid w:val="00B73551"/>
    <w:rsid w:val="00B738D1"/>
    <w:rsid w:val="00B73B96"/>
    <w:rsid w:val="00B73E12"/>
    <w:rsid w:val="00B74320"/>
    <w:rsid w:val="00B74438"/>
    <w:rsid w:val="00B744D5"/>
    <w:rsid w:val="00B74527"/>
    <w:rsid w:val="00B745D6"/>
    <w:rsid w:val="00B7479F"/>
    <w:rsid w:val="00B74892"/>
    <w:rsid w:val="00B74D5D"/>
    <w:rsid w:val="00B74DDE"/>
    <w:rsid w:val="00B74EA8"/>
    <w:rsid w:val="00B74F85"/>
    <w:rsid w:val="00B756F0"/>
    <w:rsid w:val="00B757E8"/>
    <w:rsid w:val="00B758FA"/>
    <w:rsid w:val="00B7592B"/>
    <w:rsid w:val="00B75954"/>
    <w:rsid w:val="00B75AFC"/>
    <w:rsid w:val="00B75D25"/>
    <w:rsid w:val="00B7602E"/>
    <w:rsid w:val="00B76224"/>
    <w:rsid w:val="00B76AE8"/>
    <w:rsid w:val="00B7787C"/>
    <w:rsid w:val="00B779D4"/>
    <w:rsid w:val="00B77A3C"/>
    <w:rsid w:val="00B77A9D"/>
    <w:rsid w:val="00B77B2E"/>
    <w:rsid w:val="00B77EAC"/>
    <w:rsid w:val="00B77FBA"/>
    <w:rsid w:val="00B80004"/>
    <w:rsid w:val="00B801F1"/>
    <w:rsid w:val="00B8043A"/>
    <w:rsid w:val="00B804EF"/>
    <w:rsid w:val="00B8069E"/>
    <w:rsid w:val="00B80733"/>
    <w:rsid w:val="00B8079D"/>
    <w:rsid w:val="00B80835"/>
    <w:rsid w:val="00B80AD1"/>
    <w:rsid w:val="00B80C68"/>
    <w:rsid w:val="00B80D13"/>
    <w:rsid w:val="00B80E77"/>
    <w:rsid w:val="00B80FCE"/>
    <w:rsid w:val="00B8103C"/>
    <w:rsid w:val="00B81300"/>
    <w:rsid w:val="00B814B8"/>
    <w:rsid w:val="00B814BC"/>
    <w:rsid w:val="00B81593"/>
    <w:rsid w:val="00B8165A"/>
    <w:rsid w:val="00B817FB"/>
    <w:rsid w:val="00B818A0"/>
    <w:rsid w:val="00B81C04"/>
    <w:rsid w:val="00B82011"/>
    <w:rsid w:val="00B8209B"/>
    <w:rsid w:val="00B821BF"/>
    <w:rsid w:val="00B8223C"/>
    <w:rsid w:val="00B823F8"/>
    <w:rsid w:val="00B828B1"/>
    <w:rsid w:val="00B82BF3"/>
    <w:rsid w:val="00B82C1E"/>
    <w:rsid w:val="00B82F0C"/>
    <w:rsid w:val="00B83062"/>
    <w:rsid w:val="00B836BC"/>
    <w:rsid w:val="00B838DC"/>
    <w:rsid w:val="00B83ABD"/>
    <w:rsid w:val="00B83B2C"/>
    <w:rsid w:val="00B8426E"/>
    <w:rsid w:val="00B844F4"/>
    <w:rsid w:val="00B84811"/>
    <w:rsid w:val="00B84920"/>
    <w:rsid w:val="00B84A2E"/>
    <w:rsid w:val="00B84B5E"/>
    <w:rsid w:val="00B84C32"/>
    <w:rsid w:val="00B85110"/>
    <w:rsid w:val="00B8515B"/>
    <w:rsid w:val="00B854FE"/>
    <w:rsid w:val="00B85662"/>
    <w:rsid w:val="00B85663"/>
    <w:rsid w:val="00B85696"/>
    <w:rsid w:val="00B857F3"/>
    <w:rsid w:val="00B85CA8"/>
    <w:rsid w:val="00B86184"/>
    <w:rsid w:val="00B862DF"/>
    <w:rsid w:val="00B86362"/>
    <w:rsid w:val="00B86A81"/>
    <w:rsid w:val="00B86B1D"/>
    <w:rsid w:val="00B87139"/>
    <w:rsid w:val="00B8718F"/>
    <w:rsid w:val="00B87374"/>
    <w:rsid w:val="00B87A00"/>
    <w:rsid w:val="00B87A54"/>
    <w:rsid w:val="00B87B2A"/>
    <w:rsid w:val="00B9011A"/>
    <w:rsid w:val="00B9012C"/>
    <w:rsid w:val="00B9040F"/>
    <w:rsid w:val="00B908A5"/>
    <w:rsid w:val="00B9092B"/>
    <w:rsid w:val="00B90B7E"/>
    <w:rsid w:val="00B90DC3"/>
    <w:rsid w:val="00B9103F"/>
    <w:rsid w:val="00B91364"/>
    <w:rsid w:val="00B91405"/>
    <w:rsid w:val="00B91591"/>
    <w:rsid w:val="00B91592"/>
    <w:rsid w:val="00B91845"/>
    <w:rsid w:val="00B91954"/>
    <w:rsid w:val="00B919FB"/>
    <w:rsid w:val="00B91AB9"/>
    <w:rsid w:val="00B91BC6"/>
    <w:rsid w:val="00B91D74"/>
    <w:rsid w:val="00B91D79"/>
    <w:rsid w:val="00B91E19"/>
    <w:rsid w:val="00B91F8D"/>
    <w:rsid w:val="00B9201A"/>
    <w:rsid w:val="00B92025"/>
    <w:rsid w:val="00B92286"/>
    <w:rsid w:val="00B92378"/>
    <w:rsid w:val="00B923D0"/>
    <w:rsid w:val="00B92605"/>
    <w:rsid w:val="00B92674"/>
    <w:rsid w:val="00B926C5"/>
    <w:rsid w:val="00B9291C"/>
    <w:rsid w:val="00B929B7"/>
    <w:rsid w:val="00B92BBE"/>
    <w:rsid w:val="00B92D00"/>
    <w:rsid w:val="00B92F43"/>
    <w:rsid w:val="00B9302A"/>
    <w:rsid w:val="00B932DF"/>
    <w:rsid w:val="00B937B3"/>
    <w:rsid w:val="00B937D6"/>
    <w:rsid w:val="00B9382C"/>
    <w:rsid w:val="00B93A19"/>
    <w:rsid w:val="00B93B2F"/>
    <w:rsid w:val="00B93B78"/>
    <w:rsid w:val="00B93BE2"/>
    <w:rsid w:val="00B93DBF"/>
    <w:rsid w:val="00B93E59"/>
    <w:rsid w:val="00B93E9F"/>
    <w:rsid w:val="00B93F05"/>
    <w:rsid w:val="00B93F3A"/>
    <w:rsid w:val="00B941AF"/>
    <w:rsid w:val="00B9457E"/>
    <w:rsid w:val="00B9476D"/>
    <w:rsid w:val="00B94817"/>
    <w:rsid w:val="00B9481C"/>
    <w:rsid w:val="00B948D5"/>
    <w:rsid w:val="00B94A95"/>
    <w:rsid w:val="00B94B18"/>
    <w:rsid w:val="00B94D2D"/>
    <w:rsid w:val="00B94D5E"/>
    <w:rsid w:val="00B94DC7"/>
    <w:rsid w:val="00B94E53"/>
    <w:rsid w:val="00B9524F"/>
    <w:rsid w:val="00B954A7"/>
    <w:rsid w:val="00B954C2"/>
    <w:rsid w:val="00B956B9"/>
    <w:rsid w:val="00B95E8E"/>
    <w:rsid w:val="00B95F87"/>
    <w:rsid w:val="00B95FE2"/>
    <w:rsid w:val="00B96190"/>
    <w:rsid w:val="00B961BB"/>
    <w:rsid w:val="00B96406"/>
    <w:rsid w:val="00B964F4"/>
    <w:rsid w:val="00B9667D"/>
    <w:rsid w:val="00B96876"/>
    <w:rsid w:val="00B9696A"/>
    <w:rsid w:val="00B96BD7"/>
    <w:rsid w:val="00B96DE8"/>
    <w:rsid w:val="00B96F6C"/>
    <w:rsid w:val="00B970D7"/>
    <w:rsid w:val="00B97155"/>
    <w:rsid w:val="00B971D0"/>
    <w:rsid w:val="00B97796"/>
    <w:rsid w:val="00B978A2"/>
    <w:rsid w:val="00B978DA"/>
    <w:rsid w:val="00B97BE5"/>
    <w:rsid w:val="00B97BE8"/>
    <w:rsid w:val="00B97C53"/>
    <w:rsid w:val="00B97F5B"/>
    <w:rsid w:val="00BA0371"/>
    <w:rsid w:val="00BA078F"/>
    <w:rsid w:val="00BA0A74"/>
    <w:rsid w:val="00BA0D23"/>
    <w:rsid w:val="00BA0F4C"/>
    <w:rsid w:val="00BA105D"/>
    <w:rsid w:val="00BA1184"/>
    <w:rsid w:val="00BA11CD"/>
    <w:rsid w:val="00BA12E0"/>
    <w:rsid w:val="00BA1353"/>
    <w:rsid w:val="00BA146D"/>
    <w:rsid w:val="00BA1489"/>
    <w:rsid w:val="00BA14F4"/>
    <w:rsid w:val="00BA188F"/>
    <w:rsid w:val="00BA1AC7"/>
    <w:rsid w:val="00BA1B52"/>
    <w:rsid w:val="00BA1C68"/>
    <w:rsid w:val="00BA1DA5"/>
    <w:rsid w:val="00BA1E6B"/>
    <w:rsid w:val="00BA200E"/>
    <w:rsid w:val="00BA2230"/>
    <w:rsid w:val="00BA2248"/>
    <w:rsid w:val="00BA23C3"/>
    <w:rsid w:val="00BA243F"/>
    <w:rsid w:val="00BA25A1"/>
    <w:rsid w:val="00BA2A01"/>
    <w:rsid w:val="00BA2C18"/>
    <w:rsid w:val="00BA3171"/>
    <w:rsid w:val="00BA3445"/>
    <w:rsid w:val="00BA349D"/>
    <w:rsid w:val="00BA3537"/>
    <w:rsid w:val="00BA353B"/>
    <w:rsid w:val="00BA366B"/>
    <w:rsid w:val="00BA3885"/>
    <w:rsid w:val="00BA38A1"/>
    <w:rsid w:val="00BA39B0"/>
    <w:rsid w:val="00BA3C2E"/>
    <w:rsid w:val="00BA3FC9"/>
    <w:rsid w:val="00BA40BA"/>
    <w:rsid w:val="00BA43F7"/>
    <w:rsid w:val="00BA456B"/>
    <w:rsid w:val="00BA462E"/>
    <w:rsid w:val="00BA4637"/>
    <w:rsid w:val="00BA48E6"/>
    <w:rsid w:val="00BA4BB8"/>
    <w:rsid w:val="00BA4BCE"/>
    <w:rsid w:val="00BA5055"/>
    <w:rsid w:val="00BA5285"/>
    <w:rsid w:val="00BA5387"/>
    <w:rsid w:val="00BA54AD"/>
    <w:rsid w:val="00BA5523"/>
    <w:rsid w:val="00BA563D"/>
    <w:rsid w:val="00BA564B"/>
    <w:rsid w:val="00BA595A"/>
    <w:rsid w:val="00BA5C2A"/>
    <w:rsid w:val="00BA5C31"/>
    <w:rsid w:val="00BA5D9E"/>
    <w:rsid w:val="00BA5F90"/>
    <w:rsid w:val="00BA5FB0"/>
    <w:rsid w:val="00BA609A"/>
    <w:rsid w:val="00BA635A"/>
    <w:rsid w:val="00BA662A"/>
    <w:rsid w:val="00BA67D1"/>
    <w:rsid w:val="00BA6806"/>
    <w:rsid w:val="00BA6A15"/>
    <w:rsid w:val="00BA70E3"/>
    <w:rsid w:val="00BA7891"/>
    <w:rsid w:val="00BA7B1B"/>
    <w:rsid w:val="00BA7CBE"/>
    <w:rsid w:val="00BB032B"/>
    <w:rsid w:val="00BB0332"/>
    <w:rsid w:val="00BB033A"/>
    <w:rsid w:val="00BB04B0"/>
    <w:rsid w:val="00BB0862"/>
    <w:rsid w:val="00BB08FF"/>
    <w:rsid w:val="00BB090E"/>
    <w:rsid w:val="00BB09B8"/>
    <w:rsid w:val="00BB0A72"/>
    <w:rsid w:val="00BB0B28"/>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2025"/>
    <w:rsid w:val="00BB202D"/>
    <w:rsid w:val="00BB219A"/>
    <w:rsid w:val="00BB2232"/>
    <w:rsid w:val="00BB2422"/>
    <w:rsid w:val="00BB243B"/>
    <w:rsid w:val="00BB25D5"/>
    <w:rsid w:val="00BB2849"/>
    <w:rsid w:val="00BB29C7"/>
    <w:rsid w:val="00BB2B47"/>
    <w:rsid w:val="00BB2D0A"/>
    <w:rsid w:val="00BB33EB"/>
    <w:rsid w:val="00BB3518"/>
    <w:rsid w:val="00BB3784"/>
    <w:rsid w:val="00BB3795"/>
    <w:rsid w:val="00BB3868"/>
    <w:rsid w:val="00BB38BE"/>
    <w:rsid w:val="00BB3900"/>
    <w:rsid w:val="00BB39EE"/>
    <w:rsid w:val="00BB3B41"/>
    <w:rsid w:val="00BB3BC6"/>
    <w:rsid w:val="00BB3C67"/>
    <w:rsid w:val="00BB3E62"/>
    <w:rsid w:val="00BB3EF6"/>
    <w:rsid w:val="00BB3FEC"/>
    <w:rsid w:val="00BB40B4"/>
    <w:rsid w:val="00BB40C2"/>
    <w:rsid w:val="00BB414A"/>
    <w:rsid w:val="00BB44AD"/>
    <w:rsid w:val="00BB4582"/>
    <w:rsid w:val="00BB4597"/>
    <w:rsid w:val="00BB4692"/>
    <w:rsid w:val="00BB47B2"/>
    <w:rsid w:val="00BB4B7C"/>
    <w:rsid w:val="00BB4D6B"/>
    <w:rsid w:val="00BB51C6"/>
    <w:rsid w:val="00BB5539"/>
    <w:rsid w:val="00BB5541"/>
    <w:rsid w:val="00BB5678"/>
    <w:rsid w:val="00BB5861"/>
    <w:rsid w:val="00BB5945"/>
    <w:rsid w:val="00BB5A91"/>
    <w:rsid w:val="00BB5BBD"/>
    <w:rsid w:val="00BB5DFD"/>
    <w:rsid w:val="00BB6039"/>
    <w:rsid w:val="00BB624A"/>
    <w:rsid w:val="00BB633E"/>
    <w:rsid w:val="00BB6793"/>
    <w:rsid w:val="00BB6884"/>
    <w:rsid w:val="00BB697F"/>
    <w:rsid w:val="00BB6ADF"/>
    <w:rsid w:val="00BB6B64"/>
    <w:rsid w:val="00BB6BFC"/>
    <w:rsid w:val="00BB6C51"/>
    <w:rsid w:val="00BB6D28"/>
    <w:rsid w:val="00BB6F15"/>
    <w:rsid w:val="00BB7263"/>
    <w:rsid w:val="00BB764D"/>
    <w:rsid w:val="00BB7679"/>
    <w:rsid w:val="00BB775C"/>
    <w:rsid w:val="00BB7765"/>
    <w:rsid w:val="00BB7810"/>
    <w:rsid w:val="00BB7D4C"/>
    <w:rsid w:val="00BB7FD7"/>
    <w:rsid w:val="00BC008B"/>
    <w:rsid w:val="00BC049C"/>
    <w:rsid w:val="00BC0597"/>
    <w:rsid w:val="00BC0715"/>
    <w:rsid w:val="00BC0BF9"/>
    <w:rsid w:val="00BC0CD4"/>
    <w:rsid w:val="00BC0D7B"/>
    <w:rsid w:val="00BC0FE8"/>
    <w:rsid w:val="00BC102A"/>
    <w:rsid w:val="00BC1082"/>
    <w:rsid w:val="00BC113E"/>
    <w:rsid w:val="00BC11F5"/>
    <w:rsid w:val="00BC122D"/>
    <w:rsid w:val="00BC12B9"/>
    <w:rsid w:val="00BC152A"/>
    <w:rsid w:val="00BC19B6"/>
    <w:rsid w:val="00BC1B3E"/>
    <w:rsid w:val="00BC1B84"/>
    <w:rsid w:val="00BC1D30"/>
    <w:rsid w:val="00BC2123"/>
    <w:rsid w:val="00BC2320"/>
    <w:rsid w:val="00BC2336"/>
    <w:rsid w:val="00BC250A"/>
    <w:rsid w:val="00BC2877"/>
    <w:rsid w:val="00BC2A14"/>
    <w:rsid w:val="00BC2C5B"/>
    <w:rsid w:val="00BC2D57"/>
    <w:rsid w:val="00BC30BB"/>
    <w:rsid w:val="00BC341A"/>
    <w:rsid w:val="00BC355C"/>
    <w:rsid w:val="00BC37D8"/>
    <w:rsid w:val="00BC398B"/>
    <w:rsid w:val="00BC3994"/>
    <w:rsid w:val="00BC3A1F"/>
    <w:rsid w:val="00BC3B76"/>
    <w:rsid w:val="00BC3CCB"/>
    <w:rsid w:val="00BC3CE5"/>
    <w:rsid w:val="00BC3DE0"/>
    <w:rsid w:val="00BC41BA"/>
    <w:rsid w:val="00BC427C"/>
    <w:rsid w:val="00BC444C"/>
    <w:rsid w:val="00BC46F5"/>
    <w:rsid w:val="00BC4A2D"/>
    <w:rsid w:val="00BC4ADE"/>
    <w:rsid w:val="00BC4C06"/>
    <w:rsid w:val="00BC4CD8"/>
    <w:rsid w:val="00BC4CE6"/>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E61"/>
    <w:rsid w:val="00BC5FE2"/>
    <w:rsid w:val="00BC6039"/>
    <w:rsid w:val="00BC6332"/>
    <w:rsid w:val="00BC63C4"/>
    <w:rsid w:val="00BC6720"/>
    <w:rsid w:val="00BC69D3"/>
    <w:rsid w:val="00BC6B5F"/>
    <w:rsid w:val="00BC6C9A"/>
    <w:rsid w:val="00BC6E16"/>
    <w:rsid w:val="00BC71B8"/>
    <w:rsid w:val="00BC71C4"/>
    <w:rsid w:val="00BC71ED"/>
    <w:rsid w:val="00BC7479"/>
    <w:rsid w:val="00BC75BE"/>
    <w:rsid w:val="00BC7795"/>
    <w:rsid w:val="00BC7862"/>
    <w:rsid w:val="00BC79F8"/>
    <w:rsid w:val="00BC7B20"/>
    <w:rsid w:val="00BC7C0C"/>
    <w:rsid w:val="00BC7DCE"/>
    <w:rsid w:val="00BD036C"/>
    <w:rsid w:val="00BD04FF"/>
    <w:rsid w:val="00BD05C9"/>
    <w:rsid w:val="00BD071E"/>
    <w:rsid w:val="00BD07C7"/>
    <w:rsid w:val="00BD0960"/>
    <w:rsid w:val="00BD0973"/>
    <w:rsid w:val="00BD0C09"/>
    <w:rsid w:val="00BD0F22"/>
    <w:rsid w:val="00BD10F4"/>
    <w:rsid w:val="00BD1152"/>
    <w:rsid w:val="00BD1294"/>
    <w:rsid w:val="00BD152D"/>
    <w:rsid w:val="00BD15D2"/>
    <w:rsid w:val="00BD18C3"/>
    <w:rsid w:val="00BD1CA8"/>
    <w:rsid w:val="00BD1E6C"/>
    <w:rsid w:val="00BD1F2D"/>
    <w:rsid w:val="00BD216B"/>
    <w:rsid w:val="00BD2199"/>
    <w:rsid w:val="00BD21B7"/>
    <w:rsid w:val="00BD224C"/>
    <w:rsid w:val="00BD233B"/>
    <w:rsid w:val="00BD248C"/>
    <w:rsid w:val="00BD24E9"/>
    <w:rsid w:val="00BD2827"/>
    <w:rsid w:val="00BD28AB"/>
    <w:rsid w:val="00BD2B1F"/>
    <w:rsid w:val="00BD2C5F"/>
    <w:rsid w:val="00BD2CBB"/>
    <w:rsid w:val="00BD3018"/>
    <w:rsid w:val="00BD393D"/>
    <w:rsid w:val="00BD3983"/>
    <w:rsid w:val="00BD39DE"/>
    <w:rsid w:val="00BD3AC6"/>
    <w:rsid w:val="00BD3C93"/>
    <w:rsid w:val="00BD3D56"/>
    <w:rsid w:val="00BD3DEA"/>
    <w:rsid w:val="00BD3E8A"/>
    <w:rsid w:val="00BD3FD3"/>
    <w:rsid w:val="00BD4552"/>
    <w:rsid w:val="00BD4594"/>
    <w:rsid w:val="00BD4947"/>
    <w:rsid w:val="00BD4A3D"/>
    <w:rsid w:val="00BD4F9D"/>
    <w:rsid w:val="00BD581C"/>
    <w:rsid w:val="00BD58A3"/>
    <w:rsid w:val="00BD5BC6"/>
    <w:rsid w:val="00BD5C74"/>
    <w:rsid w:val="00BD5E78"/>
    <w:rsid w:val="00BD5EBB"/>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892"/>
    <w:rsid w:val="00BD78AF"/>
    <w:rsid w:val="00BD7B57"/>
    <w:rsid w:val="00BD7B70"/>
    <w:rsid w:val="00BD7B85"/>
    <w:rsid w:val="00BD7EA3"/>
    <w:rsid w:val="00BD7F3C"/>
    <w:rsid w:val="00BE08E2"/>
    <w:rsid w:val="00BE0AE6"/>
    <w:rsid w:val="00BE0C1E"/>
    <w:rsid w:val="00BE1117"/>
    <w:rsid w:val="00BE11B9"/>
    <w:rsid w:val="00BE1462"/>
    <w:rsid w:val="00BE1566"/>
    <w:rsid w:val="00BE19CB"/>
    <w:rsid w:val="00BE1C6A"/>
    <w:rsid w:val="00BE1D12"/>
    <w:rsid w:val="00BE1FA7"/>
    <w:rsid w:val="00BE21FD"/>
    <w:rsid w:val="00BE2269"/>
    <w:rsid w:val="00BE2351"/>
    <w:rsid w:val="00BE267A"/>
    <w:rsid w:val="00BE26FE"/>
    <w:rsid w:val="00BE2CA6"/>
    <w:rsid w:val="00BE2D5A"/>
    <w:rsid w:val="00BE2E07"/>
    <w:rsid w:val="00BE36E1"/>
    <w:rsid w:val="00BE3913"/>
    <w:rsid w:val="00BE3A4D"/>
    <w:rsid w:val="00BE3B28"/>
    <w:rsid w:val="00BE3B75"/>
    <w:rsid w:val="00BE3BF1"/>
    <w:rsid w:val="00BE3C5C"/>
    <w:rsid w:val="00BE3D87"/>
    <w:rsid w:val="00BE3DF8"/>
    <w:rsid w:val="00BE3E40"/>
    <w:rsid w:val="00BE3EBD"/>
    <w:rsid w:val="00BE4285"/>
    <w:rsid w:val="00BE428C"/>
    <w:rsid w:val="00BE4328"/>
    <w:rsid w:val="00BE43DF"/>
    <w:rsid w:val="00BE45AA"/>
    <w:rsid w:val="00BE45C3"/>
    <w:rsid w:val="00BE45CA"/>
    <w:rsid w:val="00BE4A79"/>
    <w:rsid w:val="00BE4AC7"/>
    <w:rsid w:val="00BE5364"/>
    <w:rsid w:val="00BE55B3"/>
    <w:rsid w:val="00BE5606"/>
    <w:rsid w:val="00BE5B8D"/>
    <w:rsid w:val="00BE5D71"/>
    <w:rsid w:val="00BE5E1B"/>
    <w:rsid w:val="00BE624F"/>
    <w:rsid w:val="00BE628A"/>
    <w:rsid w:val="00BE638D"/>
    <w:rsid w:val="00BE64ED"/>
    <w:rsid w:val="00BE6621"/>
    <w:rsid w:val="00BE6745"/>
    <w:rsid w:val="00BE6922"/>
    <w:rsid w:val="00BE6B75"/>
    <w:rsid w:val="00BE6B83"/>
    <w:rsid w:val="00BE6C7A"/>
    <w:rsid w:val="00BE6CDB"/>
    <w:rsid w:val="00BE6D75"/>
    <w:rsid w:val="00BE70FC"/>
    <w:rsid w:val="00BE7106"/>
    <w:rsid w:val="00BE719D"/>
    <w:rsid w:val="00BE74F2"/>
    <w:rsid w:val="00BE7515"/>
    <w:rsid w:val="00BE78E8"/>
    <w:rsid w:val="00BE7942"/>
    <w:rsid w:val="00BE7D51"/>
    <w:rsid w:val="00BE7E61"/>
    <w:rsid w:val="00BE7FDC"/>
    <w:rsid w:val="00BE7FF8"/>
    <w:rsid w:val="00BF0356"/>
    <w:rsid w:val="00BF037D"/>
    <w:rsid w:val="00BF0469"/>
    <w:rsid w:val="00BF064E"/>
    <w:rsid w:val="00BF066D"/>
    <w:rsid w:val="00BF08A6"/>
    <w:rsid w:val="00BF08E1"/>
    <w:rsid w:val="00BF0961"/>
    <w:rsid w:val="00BF09D3"/>
    <w:rsid w:val="00BF0D71"/>
    <w:rsid w:val="00BF0E98"/>
    <w:rsid w:val="00BF10E7"/>
    <w:rsid w:val="00BF136C"/>
    <w:rsid w:val="00BF1744"/>
    <w:rsid w:val="00BF1B05"/>
    <w:rsid w:val="00BF1BB6"/>
    <w:rsid w:val="00BF1BC8"/>
    <w:rsid w:val="00BF1DD5"/>
    <w:rsid w:val="00BF1E19"/>
    <w:rsid w:val="00BF23F0"/>
    <w:rsid w:val="00BF247A"/>
    <w:rsid w:val="00BF2BBE"/>
    <w:rsid w:val="00BF2D39"/>
    <w:rsid w:val="00BF2EC8"/>
    <w:rsid w:val="00BF2FBB"/>
    <w:rsid w:val="00BF321B"/>
    <w:rsid w:val="00BF332D"/>
    <w:rsid w:val="00BF337A"/>
    <w:rsid w:val="00BF3573"/>
    <w:rsid w:val="00BF35EF"/>
    <w:rsid w:val="00BF3643"/>
    <w:rsid w:val="00BF374C"/>
    <w:rsid w:val="00BF3802"/>
    <w:rsid w:val="00BF3CD4"/>
    <w:rsid w:val="00BF3D4F"/>
    <w:rsid w:val="00BF3F4F"/>
    <w:rsid w:val="00BF40D5"/>
    <w:rsid w:val="00BF411D"/>
    <w:rsid w:val="00BF41D0"/>
    <w:rsid w:val="00BF42F2"/>
    <w:rsid w:val="00BF4476"/>
    <w:rsid w:val="00BF454F"/>
    <w:rsid w:val="00BF462C"/>
    <w:rsid w:val="00BF4691"/>
    <w:rsid w:val="00BF4712"/>
    <w:rsid w:val="00BF472F"/>
    <w:rsid w:val="00BF489C"/>
    <w:rsid w:val="00BF4A8C"/>
    <w:rsid w:val="00BF4EBD"/>
    <w:rsid w:val="00BF4FD1"/>
    <w:rsid w:val="00BF52DE"/>
    <w:rsid w:val="00BF53FC"/>
    <w:rsid w:val="00BF547E"/>
    <w:rsid w:val="00BF5512"/>
    <w:rsid w:val="00BF597A"/>
    <w:rsid w:val="00BF5AAF"/>
    <w:rsid w:val="00BF5ACF"/>
    <w:rsid w:val="00BF5B72"/>
    <w:rsid w:val="00BF5C34"/>
    <w:rsid w:val="00BF5CA6"/>
    <w:rsid w:val="00BF5CC4"/>
    <w:rsid w:val="00BF5CE3"/>
    <w:rsid w:val="00BF5E50"/>
    <w:rsid w:val="00BF5E94"/>
    <w:rsid w:val="00BF5EC6"/>
    <w:rsid w:val="00BF5EC7"/>
    <w:rsid w:val="00BF5FCF"/>
    <w:rsid w:val="00BF620B"/>
    <w:rsid w:val="00BF62F7"/>
    <w:rsid w:val="00BF6448"/>
    <w:rsid w:val="00BF6473"/>
    <w:rsid w:val="00BF662D"/>
    <w:rsid w:val="00BF67AC"/>
    <w:rsid w:val="00BF6815"/>
    <w:rsid w:val="00BF697B"/>
    <w:rsid w:val="00BF6B0C"/>
    <w:rsid w:val="00BF72E6"/>
    <w:rsid w:val="00BF735E"/>
    <w:rsid w:val="00BF7DE8"/>
    <w:rsid w:val="00C00127"/>
    <w:rsid w:val="00C00270"/>
    <w:rsid w:val="00C00316"/>
    <w:rsid w:val="00C00592"/>
    <w:rsid w:val="00C00596"/>
    <w:rsid w:val="00C006A1"/>
    <w:rsid w:val="00C0071F"/>
    <w:rsid w:val="00C0086C"/>
    <w:rsid w:val="00C009C0"/>
    <w:rsid w:val="00C009DE"/>
    <w:rsid w:val="00C01056"/>
    <w:rsid w:val="00C01208"/>
    <w:rsid w:val="00C0120C"/>
    <w:rsid w:val="00C01297"/>
    <w:rsid w:val="00C01391"/>
    <w:rsid w:val="00C01456"/>
    <w:rsid w:val="00C014F8"/>
    <w:rsid w:val="00C015C4"/>
    <w:rsid w:val="00C0165B"/>
    <w:rsid w:val="00C01706"/>
    <w:rsid w:val="00C017F6"/>
    <w:rsid w:val="00C01848"/>
    <w:rsid w:val="00C01869"/>
    <w:rsid w:val="00C0186F"/>
    <w:rsid w:val="00C019EF"/>
    <w:rsid w:val="00C01B02"/>
    <w:rsid w:val="00C02015"/>
    <w:rsid w:val="00C0210C"/>
    <w:rsid w:val="00C02240"/>
    <w:rsid w:val="00C022D1"/>
    <w:rsid w:val="00C02313"/>
    <w:rsid w:val="00C02352"/>
    <w:rsid w:val="00C02454"/>
    <w:rsid w:val="00C027FE"/>
    <w:rsid w:val="00C0292F"/>
    <w:rsid w:val="00C02A0B"/>
    <w:rsid w:val="00C02BC9"/>
    <w:rsid w:val="00C02C03"/>
    <w:rsid w:val="00C02C10"/>
    <w:rsid w:val="00C02C72"/>
    <w:rsid w:val="00C030A2"/>
    <w:rsid w:val="00C032CD"/>
    <w:rsid w:val="00C03758"/>
    <w:rsid w:val="00C039B1"/>
    <w:rsid w:val="00C039B3"/>
    <w:rsid w:val="00C03A32"/>
    <w:rsid w:val="00C03BC6"/>
    <w:rsid w:val="00C03DE1"/>
    <w:rsid w:val="00C03E81"/>
    <w:rsid w:val="00C03EF1"/>
    <w:rsid w:val="00C04093"/>
    <w:rsid w:val="00C0424C"/>
    <w:rsid w:val="00C046B2"/>
    <w:rsid w:val="00C04786"/>
    <w:rsid w:val="00C047AC"/>
    <w:rsid w:val="00C04954"/>
    <w:rsid w:val="00C04A0F"/>
    <w:rsid w:val="00C04B89"/>
    <w:rsid w:val="00C04C17"/>
    <w:rsid w:val="00C04C6E"/>
    <w:rsid w:val="00C04E96"/>
    <w:rsid w:val="00C0510F"/>
    <w:rsid w:val="00C051A2"/>
    <w:rsid w:val="00C051E5"/>
    <w:rsid w:val="00C05246"/>
    <w:rsid w:val="00C0549A"/>
    <w:rsid w:val="00C054CD"/>
    <w:rsid w:val="00C054E5"/>
    <w:rsid w:val="00C0597E"/>
    <w:rsid w:val="00C05A18"/>
    <w:rsid w:val="00C05B34"/>
    <w:rsid w:val="00C05B3F"/>
    <w:rsid w:val="00C05D0C"/>
    <w:rsid w:val="00C05E82"/>
    <w:rsid w:val="00C0602E"/>
    <w:rsid w:val="00C06095"/>
    <w:rsid w:val="00C060B4"/>
    <w:rsid w:val="00C0628B"/>
    <w:rsid w:val="00C06480"/>
    <w:rsid w:val="00C065D5"/>
    <w:rsid w:val="00C06687"/>
    <w:rsid w:val="00C06986"/>
    <w:rsid w:val="00C06B6F"/>
    <w:rsid w:val="00C06B97"/>
    <w:rsid w:val="00C06D34"/>
    <w:rsid w:val="00C0701E"/>
    <w:rsid w:val="00C076D4"/>
    <w:rsid w:val="00C0782B"/>
    <w:rsid w:val="00C0784D"/>
    <w:rsid w:val="00C07CA7"/>
    <w:rsid w:val="00C07F37"/>
    <w:rsid w:val="00C10090"/>
    <w:rsid w:val="00C1012A"/>
    <w:rsid w:val="00C101CC"/>
    <w:rsid w:val="00C1029F"/>
    <w:rsid w:val="00C10341"/>
    <w:rsid w:val="00C10574"/>
    <w:rsid w:val="00C106AC"/>
    <w:rsid w:val="00C1099E"/>
    <w:rsid w:val="00C10A17"/>
    <w:rsid w:val="00C10D9C"/>
    <w:rsid w:val="00C10FFB"/>
    <w:rsid w:val="00C11037"/>
    <w:rsid w:val="00C11097"/>
    <w:rsid w:val="00C11154"/>
    <w:rsid w:val="00C1119F"/>
    <w:rsid w:val="00C11380"/>
    <w:rsid w:val="00C11524"/>
    <w:rsid w:val="00C11691"/>
    <w:rsid w:val="00C11DCB"/>
    <w:rsid w:val="00C11DFA"/>
    <w:rsid w:val="00C11E7C"/>
    <w:rsid w:val="00C11F60"/>
    <w:rsid w:val="00C12295"/>
    <w:rsid w:val="00C12361"/>
    <w:rsid w:val="00C12514"/>
    <w:rsid w:val="00C1277F"/>
    <w:rsid w:val="00C12837"/>
    <w:rsid w:val="00C12862"/>
    <w:rsid w:val="00C12BCF"/>
    <w:rsid w:val="00C12BD5"/>
    <w:rsid w:val="00C12C59"/>
    <w:rsid w:val="00C12E5F"/>
    <w:rsid w:val="00C12E82"/>
    <w:rsid w:val="00C13005"/>
    <w:rsid w:val="00C131EE"/>
    <w:rsid w:val="00C13206"/>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974"/>
    <w:rsid w:val="00C15A37"/>
    <w:rsid w:val="00C15CC1"/>
    <w:rsid w:val="00C15FC8"/>
    <w:rsid w:val="00C16067"/>
    <w:rsid w:val="00C16332"/>
    <w:rsid w:val="00C16358"/>
    <w:rsid w:val="00C164E1"/>
    <w:rsid w:val="00C165E1"/>
    <w:rsid w:val="00C166FD"/>
    <w:rsid w:val="00C16787"/>
    <w:rsid w:val="00C168F2"/>
    <w:rsid w:val="00C16901"/>
    <w:rsid w:val="00C16B57"/>
    <w:rsid w:val="00C16CD5"/>
    <w:rsid w:val="00C16CE3"/>
    <w:rsid w:val="00C16D7F"/>
    <w:rsid w:val="00C16E36"/>
    <w:rsid w:val="00C1704A"/>
    <w:rsid w:val="00C170BC"/>
    <w:rsid w:val="00C173DC"/>
    <w:rsid w:val="00C1741C"/>
    <w:rsid w:val="00C175CA"/>
    <w:rsid w:val="00C17AD7"/>
    <w:rsid w:val="00C17C0E"/>
    <w:rsid w:val="00C17C0F"/>
    <w:rsid w:val="00C17D93"/>
    <w:rsid w:val="00C17F1C"/>
    <w:rsid w:val="00C201B2"/>
    <w:rsid w:val="00C2048F"/>
    <w:rsid w:val="00C2049D"/>
    <w:rsid w:val="00C204DA"/>
    <w:rsid w:val="00C20585"/>
    <w:rsid w:val="00C205A2"/>
    <w:rsid w:val="00C208E7"/>
    <w:rsid w:val="00C20FB2"/>
    <w:rsid w:val="00C20FC5"/>
    <w:rsid w:val="00C21386"/>
    <w:rsid w:val="00C213D1"/>
    <w:rsid w:val="00C214B8"/>
    <w:rsid w:val="00C218C3"/>
    <w:rsid w:val="00C21C36"/>
    <w:rsid w:val="00C21CD5"/>
    <w:rsid w:val="00C21F47"/>
    <w:rsid w:val="00C220FB"/>
    <w:rsid w:val="00C2237F"/>
    <w:rsid w:val="00C22386"/>
    <w:rsid w:val="00C223FD"/>
    <w:rsid w:val="00C2244E"/>
    <w:rsid w:val="00C2245B"/>
    <w:rsid w:val="00C2251C"/>
    <w:rsid w:val="00C22640"/>
    <w:rsid w:val="00C22719"/>
    <w:rsid w:val="00C2277E"/>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248"/>
    <w:rsid w:val="00C25310"/>
    <w:rsid w:val="00C2537E"/>
    <w:rsid w:val="00C253A6"/>
    <w:rsid w:val="00C25433"/>
    <w:rsid w:val="00C2553F"/>
    <w:rsid w:val="00C25625"/>
    <w:rsid w:val="00C25644"/>
    <w:rsid w:val="00C25974"/>
    <w:rsid w:val="00C25A51"/>
    <w:rsid w:val="00C25D1B"/>
    <w:rsid w:val="00C25E26"/>
    <w:rsid w:val="00C25FA3"/>
    <w:rsid w:val="00C26129"/>
    <w:rsid w:val="00C2622D"/>
    <w:rsid w:val="00C26307"/>
    <w:rsid w:val="00C2638C"/>
    <w:rsid w:val="00C26455"/>
    <w:rsid w:val="00C26473"/>
    <w:rsid w:val="00C26808"/>
    <w:rsid w:val="00C26BF8"/>
    <w:rsid w:val="00C26C6A"/>
    <w:rsid w:val="00C2715B"/>
    <w:rsid w:val="00C271C2"/>
    <w:rsid w:val="00C27230"/>
    <w:rsid w:val="00C27507"/>
    <w:rsid w:val="00C2750F"/>
    <w:rsid w:val="00C27744"/>
    <w:rsid w:val="00C277DA"/>
    <w:rsid w:val="00C279EC"/>
    <w:rsid w:val="00C27B2D"/>
    <w:rsid w:val="00C27B75"/>
    <w:rsid w:val="00C27E0D"/>
    <w:rsid w:val="00C300CF"/>
    <w:rsid w:val="00C30352"/>
    <w:rsid w:val="00C30997"/>
    <w:rsid w:val="00C30A6D"/>
    <w:rsid w:val="00C30B18"/>
    <w:rsid w:val="00C30C4F"/>
    <w:rsid w:val="00C30C7C"/>
    <w:rsid w:val="00C30D20"/>
    <w:rsid w:val="00C3113C"/>
    <w:rsid w:val="00C31352"/>
    <w:rsid w:val="00C3141C"/>
    <w:rsid w:val="00C315AD"/>
    <w:rsid w:val="00C31667"/>
    <w:rsid w:val="00C31B04"/>
    <w:rsid w:val="00C31EBD"/>
    <w:rsid w:val="00C32058"/>
    <w:rsid w:val="00C32229"/>
    <w:rsid w:val="00C32288"/>
    <w:rsid w:val="00C32471"/>
    <w:rsid w:val="00C325FA"/>
    <w:rsid w:val="00C32663"/>
    <w:rsid w:val="00C32759"/>
    <w:rsid w:val="00C32BB2"/>
    <w:rsid w:val="00C32CBF"/>
    <w:rsid w:val="00C32D9D"/>
    <w:rsid w:val="00C330A9"/>
    <w:rsid w:val="00C33764"/>
    <w:rsid w:val="00C338D7"/>
    <w:rsid w:val="00C33989"/>
    <w:rsid w:val="00C33A35"/>
    <w:rsid w:val="00C33D6A"/>
    <w:rsid w:val="00C33E90"/>
    <w:rsid w:val="00C34074"/>
    <w:rsid w:val="00C34427"/>
    <w:rsid w:val="00C34435"/>
    <w:rsid w:val="00C344CD"/>
    <w:rsid w:val="00C3469A"/>
    <w:rsid w:val="00C34C12"/>
    <w:rsid w:val="00C34CF0"/>
    <w:rsid w:val="00C34D17"/>
    <w:rsid w:val="00C34FBC"/>
    <w:rsid w:val="00C3510D"/>
    <w:rsid w:val="00C35416"/>
    <w:rsid w:val="00C355AF"/>
    <w:rsid w:val="00C357CE"/>
    <w:rsid w:val="00C358C3"/>
    <w:rsid w:val="00C35933"/>
    <w:rsid w:val="00C35A2C"/>
    <w:rsid w:val="00C35A82"/>
    <w:rsid w:val="00C35B47"/>
    <w:rsid w:val="00C35CB0"/>
    <w:rsid w:val="00C35E02"/>
    <w:rsid w:val="00C35E21"/>
    <w:rsid w:val="00C35E93"/>
    <w:rsid w:val="00C35FB6"/>
    <w:rsid w:val="00C36482"/>
    <w:rsid w:val="00C364A9"/>
    <w:rsid w:val="00C36517"/>
    <w:rsid w:val="00C365DD"/>
    <w:rsid w:val="00C36623"/>
    <w:rsid w:val="00C366E5"/>
    <w:rsid w:val="00C3702E"/>
    <w:rsid w:val="00C3764C"/>
    <w:rsid w:val="00C37767"/>
    <w:rsid w:val="00C37AFD"/>
    <w:rsid w:val="00C37B8D"/>
    <w:rsid w:val="00C37C9A"/>
    <w:rsid w:val="00C37E8E"/>
    <w:rsid w:val="00C4010F"/>
    <w:rsid w:val="00C401FC"/>
    <w:rsid w:val="00C40219"/>
    <w:rsid w:val="00C405DE"/>
    <w:rsid w:val="00C40A49"/>
    <w:rsid w:val="00C40A54"/>
    <w:rsid w:val="00C40C70"/>
    <w:rsid w:val="00C40E51"/>
    <w:rsid w:val="00C41046"/>
    <w:rsid w:val="00C414CF"/>
    <w:rsid w:val="00C41815"/>
    <w:rsid w:val="00C41853"/>
    <w:rsid w:val="00C41A24"/>
    <w:rsid w:val="00C41B75"/>
    <w:rsid w:val="00C41E6C"/>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F7C"/>
    <w:rsid w:val="00C44992"/>
    <w:rsid w:val="00C44A18"/>
    <w:rsid w:val="00C44A28"/>
    <w:rsid w:val="00C44A90"/>
    <w:rsid w:val="00C44B98"/>
    <w:rsid w:val="00C44C32"/>
    <w:rsid w:val="00C44DB3"/>
    <w:rsid w:val="00C44F67"/>
    <w:rsid w:val="00C45276"/>
    <w:rsid w:val="00C456DA"/>
    <w:rsid w:val="00C45894"/>
    <w:rsid w:val="00C45D77"/>
    <w:rsid w:val="00C45ED4"/>
    <w:rsid w:val="00C45F56"/>
    <w:rsid w:val="00C46325"/>
    <w:rsid w:val="00C46348"/>
    <w:rsid w:val="00C4645E"/>
    <w:rsid w:val="00C4670C"/>
    <w:rsid w:val="00C467AC"/>
    <w:rsid w:val="00C468E2"/>
    <w:rsid w:val="00C46C59"/>
    <w:rsid w:val="00C46CAD"/>
    <w:rsid w:val="00C4704C"/>
    <w:rsid w:val="00C4708A"/>
    <w:rsid w:val="00C4716F"/>
    <w:rsid w:val="00C471AA"/>
    <w:rsid w:val="00C471C4"/>
    <w:rsid w:val="00C47247"/>
    <w:rsid w:val="00C4764E"/>
    <w:rsid w:val="00C47747"/>
    <w:rsid w:val="00C477A5"/>
    <w:rsid w:val="00C479FF"/>
    <w:rsid w:val="00C47B7C"/>
    <w:rsid w:val="00C47D00"/>
    <w:rsid w:val="00C47DA8"/>
    <w:rsid w:val="00C47FB6"/>
    <w:rsid w:val="00C50152"/>
    <w:rsid w:val="00C50170"/>
    <w:rsid w:val="00C50409"/>
    <w:rsid w:val="00C5054A"/>
    <w:rsid w:val="00C505F1"/>
    <w:rsid w:val="00C5066A"/>
    <w:rsid w:val="00C5089D"/>
    <w:rsid w:val="00C50B2F"/>
    <w:rsid w:val="00C50C64"/>
    <w:rsid w:val="00C50C8D"/>
    <w:rsid w:val="00C50DC2"/>
    <w:rsid w:val="00C50F1C"/>
    <w:rsid w:val="00C50F95"/>
    <w:rsid w:val="00C51156"/>
    <w:rsid w:val="00C5147F"/>
    <w:rsid w:val="00C51605"/>
    <w:rsid w:val="00C5162C"/>
    <w:rsid w:val="00C517B1"/>
    <w:rsid w:val="00C51B75"/>
    <w:rsid w:val="00C51E85"/>
    <w:rsid w:val="00C51F1A"/>
    <w:rsid w:val="00C51F29"/>
    <w:rsid w:val="00C51F98"/>
    <w:rsid w:val="00C5216E"/>
    <w:rsid w:val="00C5218B"/>
    <w:rsid w:val="00C52771"/>
    <w:rsid w:val="00C528D8"/>
    <w:rsid w:val="00C528DA"/>
    <w:rsid w:val="00C5297C"/>
    <w:rsid w:val="00C52A3E"/>
    <w:rsid w:val="00C52A46"/>
    <w:rsid w:val="00C52A6E"/>
    <w:rsid w:val="00C52C73"/>
    <w:rsid w:val="00C52E1C"/>
    <w:rsid w:val="00C52FD8"/>
    <w:rsid w:val="00C530C5"/>
    <w:rsid w:val="00C532AC"/>
    <w:rsid w:val="00C5334D"/>
    <w:rsid w:val="00C533FA"/>
    <w:rsid w:val="00C5343E"/>
    <w:rsid w:val="00C534B7"/>
    <w:rsid w:val="00C53519"/>
    <w:rsid w:val="00C5354B"/>
    <w:rsid w:val="00C53606"/>
    <w:rsid w:val="00C5364F"/>
    <w:rsid w:val="00C53C1E"/>
    <w:rsid w:val="00C53C3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31C"/>
    <w:rsid w:val="00C56756"/>
    <w:rsid w:val="00C568A1"/>
    <w:rsid w:val="00C568CA"/>
    <w:rsid w:val="00C5692F"/>
    <w:rsid w:val="00C56CCD"/>
    <w:rsid w:val="00C57110"/>
    <w:rsid w:val="00C5753F"/>
    <w:rsid w:val="00C577E1"/>
    <w:rsid w:val="00C5782B"/>
    <w:rsid w:val="00C57AE8"/>
    <w:rsid w:val="00C57B18"/>
    <w:rsid w:val="00C57E09"/>
    <w:rsid w:val="00C57E28"/>
    <w:rsid w:val="00C57F66"/>
    <w:rsid w:val="00C60130"/>
    <w:rsid w:val="00C60178"/>
    <w:rsid w:val="00C60254"/>
    <w:rsid w:val="00C602AC"/>
    <w:rsid w:val="00C602DB"/>
    <w:rsid w:val="00C602DC"/>
    <w:rsid w:val="00C604E1"/>
    <w:rsid w:val="00C60862"/>
    <w:rsid w:val="00C608A2"/>
    <w:rsid w:val="00C6098F"/>
    <w:rsid w:val="00C60BA7"/>
    <w:rsid w:val="00C60BC1"/>
    <w:rsid w:val="00C60D0D"/>
    <w:rsid w:val="00C60E1F"/>
    <w:rsid w:val="00C61BAD"/>
    <w:rsid w:val="00C61BE4"/>
    <w:rsid w:val="00C61CE4"/>
    <w:rsid w:val="00C61D6D"/>
    <w:rsid w:val="00C621EF"/>
    <w:rsid w:val="00C62305"/>
    <w:rsid w:val="00C623D3"/>
    <w:rsid w:val="00C627E9"/>
    <w:rsid w:val="00C62C20"/>
    <w:rsid w:val="00C62D26"/>
    <w:rsid w:val="00C62D6D"/>
    <w:rsid w:val="00C62E72"/>
    <w:rsid w:val="00C62F0F"/>
    <w:rsid w:val="00C62FB8"/>
    <w:rsid w:val="00C63062"/>
    <w:rsid w:val="00C632FB"/>
    <w:rsid w:val="00C6335E"/>
    <w:rsid w:val="00C63432"/>
    <w:rsid w:val="00C634CD"/>
    <w:rsid w:val="00C63500"/>
    <w:rsid w:val="00C63546"/>
    <w:rsid w:val="00C636C8"/>
    <w:rsid w:val="00C637F9"/>
    <w:rsid w:val="00C6398D"/>
    <w:rsid w:val="00C63BBA"/>
    <w:rsid w:val="00C63C7B"/>
    <w:rsid w:val="00C63CFD"/>
    <w:rsid w:val="00C63D88"/>
    <w:rsid w:val="00C63E60"/>
    <w:rsid w:val="00C63E6D"/>
    <w:rsid w:val="00C6426C"/>
    <w:rsid w:val="00C64588"/>
    <w:rsid w:val="00C64677"/>
    <w:rsid w:val="00C646C3"/>
    <w:rsid w:val="00C6479C"/>
    <w:rsid w:val="00C647A2"/>
    <w:rsid w:val="00C64DB3"/>
    <w:rsid w:val="00C65155"/>
    <w:rsid w:val="00C65289"/>
    <w:rsid w:val="00C65653"/>
    <w:rsid w:val="00C657C2"/>
    <w:rsid w:val="00C65927"/>
    <w:rsid w:val="00C65D1E"/>
    <w:rsid w:val="00C65D27"/>
    <w:rsid w:val="00C65D89"/>
    <w:rsid w:val="00C65E7D"/>
    <w:rsid w:val="00C65FEA"/>
    <w:rsid w:val="00C66118"/>
    <w:rsid w:val="00C66152"/>
    <w:rsid w:val="00C66265"/>
    <w:rsid w:val="00C66445"/>
    <w:rsid w:val="00C6668F"/>
    <w:rsid w:val="00C666A4"/>
    <w:rsid w:val="00C66764"/>
    <w:rsid w:val="00C67057"/>
    <w:rsid w:val="00C670E7"/>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43"/>
    <w:rsid w:val="00C70CDE"/>
    <w:rsid w:val="00C70FEC"/>
    <w:rsid w:val="00C714EF"/>
    <w:rsid w:val="00C7153F"/>
    <w:rsid w:val="00C717F9"/>
    <w:rsid w:val="00C71A4C"/>
    <w:rsid w:val="00C71AD0"/>
    <w:rsid w:val="00C71C55"/>
    <w:rsid w:val="00C71C60"/>
    <w:rsid w:val="00C71E17"/>
    <w:rsid w:val="00C72081"/>
    <w:rsid w:val="00C723EB"/>
    <w:rsid w:val="00C729D5"/>
    <w:rsid w:val="00C72C23"/>
    <w:rsid w:val="00C72C60"/>
    <w:rsid w:val="00C72E20"/>
    <w:rsid w:val="00C730B5"/>
    <w:rsid w:val="00C73148"/>
    <w:rsid w:val="00C73204"/>
    <w:rsid w:val="00C7336B"/>
    <w:rsid w:val="00C736C4"/>
    <w:rsid w:val="00C738AF"/>
    <w:rsid w:val="00C73D09"/>
    <w:rsid w:val="00C740F0"/>
    <w:rsid w:val="00C7418A"/>
    <w:rsid w:val="00C74462"/>
    <w:rsid w:val="00C74496"/>
    <w:rsid w:val="00C746B8"/>
    <w:rsid w:val="00C74938"/>
    <w:rsid w:val="00C74C85"/>
    <w:rsid w:val="00C74E71"/>
    <w:rsid w:val="00C7509F"/>
    <w:rsid w:val="00C7523F"/>
    <w:rsid w:val="00C75282"/>
    <w:rsid w:val="00C7560A"/>
    <w:rsid w:val="00C7599F"/>
    <w:rsid w:val="00C75D03"/>
    <w:rsid w:val="00C75FD7"/>
    <w:rsid w:val="00C7624D"/>
    <w:rsid w:val="00C7633C"/>
    <w:rsid w:val="00C763F1"/>
    <w:rsid w:val="00C76523"/>
    <w:rsid w:val="00C76621"/>
    <w:rsid w:val="00C76765"/>
    <w:rsid w:val="00C76AA3"/>
    <w:rsid w:val="00C76D1E"/>
    <w:rsid w:val="00C77055"/>
    <w:rsid w:val="00C775D9"/>
    <w:rsid w:val="00C77616"/>
    <w:rsid w:val="00C77619"/>
    <w:rsid w:val="00C776B7"/>
    <w:rsid w:val="00C7773A"/>
    <w:rsid w:val="00C777A6"/>
    <w:rsid w:val="00C77870"/>
    <w:rsid w:val="00C77895"/>
    <w:rsid w:val="00C77B5D"/>
    <w:rsid w:val="00C77C42"/>
    <w:rsid w:val="00C77D2A"/>
    <w:rsid w:val="00C77D91"/>
    <w:rsid w:val="00C800AB"/>
    <w:rsid w:val="00C800E8"/>
    <w:rsid w:val="00C8010C"/>
    <w:rsid w:val="00C8011B"/>
    <w:rsid w:val="00C8028D"/>
    <w:rsid w:val="00C80549"/>
    <w:rsid w:val="00C8079C"/>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B1F"/>
    <w:rsid w:val="00C81C1D"/>
    <w:rsid w:val="00C81CA9"/>
    <w:rsid w:val="00C81D04"/>
    <w:rsid w:val="00C81ECE"/>
    <w:rsid w:val="00C82138"/>
    <w:rsid w:val="00C82498"/>
    <w:rsid w:val="00C824C6"/>
    <w:rsid w:val="00C82803"/>
    <w:rsid w:val="00C8288A"/>
    <w:rsid w:val="00C82A2E"/>
    <w:rsid w:val="00C82B20"/>
    <w:rsid w:val="00C82B64"/>
    <w:rsid w:val="00C82B82"/>
    <w:rsid w:val="00C83095"/>
    <w:rsid w:val="00C83176"/>
    <w:rsid w:val="00C8346A"/>
    <w:rsid w:val="00C839E9"/>
    <w:rsid w:val="00C83AE9"/>
    <w:rsid w:val="00C83D80"/>
    <w:rsid w:val="00C83F62"/>
    <w:rsid w:val="00C843C8"/>
    <w:rsid w:val="00C84980"/>
    <w:rsid w:val="00C84AFB"/>
    <w:rsid w:val="00C84E35"/>
    <w:rsid w:val="00C84F21"/>
    <w:rsid w:val="00C84F9F"/>
    <w:rsid w:val="00C851D4"/>
    <w:rsid w:val="00C85297"/>
    <w:rsid w:val="00C85353"/>
    <w:rsid w:val="00C8548E"/>
    <w:rsid w:val="00C85515"/>
    <w:rsid w:val="00C855FA"/>
    <w:rsid w:val="00C8596C"/>
    <w:rsid w:val="00C85B3C"/>
    <w:rsid w:val="00C86054"/>
    <w:rsid w:val="00C86312"/>
    <w:rsid w:val="00C863AE"/>
    <w:rsid w:val="00C863B0"/>
    <w:rsid w:val="00C868CD"/>
    <w:rsid w:val="00C86BCB"/>
    <w:rsid w:val="00C86C4F"/>
    <w:rsid w:val="00C86C96"/>
    <w:rsid w:val="00C86D0C"/>
    <w:rsid w:val="00C86F50"/>
    <w:rsid w:val="00C87280"/>
    <w:rsid w:val="00C87563"/>
    <w:rsid w:val="00C8776A"/>
    <w:rsid w:val="00C87813"/>
    <w:rsid w:val="00C87A69"/>
    <w:rsid w:val="00C87D77"/>
    <w:rsid w:val="00C87D79"/>
    <w:rsid w:val="00C87FCB"/>
    <w:rsid w:val="00C901F5"/>
    <w:rsid w:val="00C9029C"/>
    <w:rsid w:val="00C90526"/>
    <w:rsid w:val="00C90704"/>
    <w:rsid w:val="00C9070D"/>
    <w:rsid w:val="00C9079B"/>
    <w:rsid w:val="00C9091A"/>
    <w:rsid w:val="00C90B4D"/>
    <w:rsid w:val="00C90FE3"/>
    <w:rsid w:val="00C9108B"/>
    <w:rsid w:val="00C91100"/>
    <w:rsid w:val="00C911B4"/>
    <w:rsid w:val="00C91D19"/>
    <w:rsid w:val="00C91DA1"/>
    <w:rsid w:val="00C91E91"/>
    <w:rsid w:val="00C91F28"/>
    <w:rsid w:val="00C92193"/>
    <w:rsid w:val="00C923B5"/>
    <w:rsid w:val="00C92414"/>
    <w:rsid w:val="00C92576"/>
    <w:rsid w:val="00C92676"/>
    <w:rsid w:val="00C92954"/>
    <w:rsid w:val="00C92996"/>
    <w:rsid w:val="00C9299A"/>
    <w:rsid w:val="00C92A34"/>
    <w:rsid w:val="00C92B39"/>
    <w:rsid w:val="00C92B66"/>
    <w:rsid w:val="00C931B0"/>
    <w:rsid w:val="00C9363D"/>
    <w:rsid w:val="00C937CD"/>
    <w:rsid w:val="00C93C06"/>
    <w:rsid w:val="00C93D30"/>
    <w:rsid w:val="00C93F03"/>
    <w:rsid w:val="00C9401A"/>
    <w:rsid w:val="00C94046"/>
    <w:rsid w:val="00C94217"/>
    <w:rsid w:val="00C94307"/>
    <w:rsid w:val="00C944A8"/>
    <w:rsid w:val="00C94597"/>
    <w:rsid w:val="00C94603"/>
    <w:rsid w:val="00C9494B"/>
    <w:rsid w:val="00C94DFD"/>
    <w:rsid w:val="00C94F46"/>
    <w:rsid w:val="00C9513B"/>
    <w:rsid w:val="00C9574B"/>
    <w:rsid w:val="00C95772"/>
    <w:rsid w:val="00C95815"/>
    <w:rsid w:val="00C95C8D"/>
    <w:rsid w:val="00C95CF9"/>
    <w:rsid w:val="00C96228"/>
    <w:rsid w:val="00C96360"/>
    <w:rsid w:val="00C96740"/>
    <w:rsid w:val="00C967D6"/>
    <w:rsid w:val="00C969E4"/>
    <w:rsid w:val="00C96B6A"/>
    <w:rsid w:val="00C96D82"/>
    <w:rsid w:val="00C96F8E"/>
    <w:rsid w:val="00C970BA"/>
    <w:rsid w:val="00C97593"/>
    <w:rsid w:val="00C97987"/>
    <w:rsid w:val="00C97A3B"/>
    <w:rsid w:val="00C97C17"/>
    <w:rsid w:val="00C97E0D"/>
    <w:rsid w:val="00CA00C5"/>
    <w:rsid w:val="00CA0275"/>
    <w:rsid w:val="00CA0369"/>
    <w:rsid w:val="00CA03A1"/>
    <w:rsid w:val="00CA056D"/>
    <w:rsid w:val="00CA0739"/>
    <w:rsid w:val="00CA0781"/>
    <w:rsid w:val="00CA0A1B"/>
    <w:rsid w:val="00CA0A41"/>
    <w:rsid w:val="00CA0AF5"/>
    <w:rsid w:val="00CA1040"/>
    <w:rsid w:val="00CA1044"/>
    <w:rsid w:val="00CA1196"/>
    <w:rsid w:val="00CA11C4"/>
    <w:rsid w:val="00CA1687"/>
    <w:rsid w:val="00CA17E3"/>
    <w:rsid w:val="00CA185A"/>
    <w:rsid w:val="00CA19E4"/>
    <w:rsid w:val="00CA1A72"/>
    <w:rsid w:val="00CA1B42"/>
    <w:rsid w:val="00CA1DDD"/>
    <w:rsid w:val="00CA1F07"/>
    <w:rsid w:val="00CA1F96"/>
    <w:rsid w:val="00CA20F4"/>
    <w:rsid w:val="00CA2239"/>
    <w:rsid w:val="00CA228A"/>
    <w:rsid w:val="00CA241F"/>
    <w:rsid w:val="00CA2526"/>
    <w:rsid w:val="00CA2597"/>
    <w:rsid w:val="00CA2687"/>
    <w:rsid w:val="00CA26C7"/>
    <w:rsid w:val="00CA2987"/>
    <w:rsid w:val="00CA2C53"/>
    <w:rsid w:val="00CA2E39"/>
    <w:rsid w:val="00CA2FD9"/>
    <w:rsid w:val="00CA307C"/>
    <w:rsid w:val="00CA343A"/>
    <w:rsid w:val="00CA3759"/>
    <w:rsid w:val="00CA3B8B"/>
    <w:rsid w:val="00CA3BC2"/>
    <w:rsid w:val="00CA3C0D"/>
    <w:rsid w:val="00CA3C9A"/>
    <w:rsid w:val="00CA3F81"/>
    <w:rsid w:val="00CA40BE"/>
    <w:rsid w:val="00CA4185"/>
    <w:rsid w:val="00CA41D9"/>
    <w:rsid w:val="00CA437D"/>
    <w:rsid w:val="00CA49AF"/>
    <w:rsid w:val="00CA4CA5"/>
    <w:rsid w:val="00CA4DBC"/>
    <w:rsid w:val="00CA4EA7"/>
    <w:rsid w:val="00CA543F"/>
    <w:rsid w:val="00CA54DD"/>
    <w:rsid w:val="00CA577B"/>
    <w:rsid w:val="00CA5934"/>
    <w:rsid w:val="00CA5991"/>
    <w:rsid w:val="00CA5A65"/>
    <w:rsid w:val="00CA5C0D"/>
    <w:rsid w:val="00CA5C4A"/>
    <w:rsid w:val="00CA5EDE"/>
    <w:rsid w:val="00CA5F6D"/>
    <w:rsid w:val="00CA5F9E"/>
    <w:rsid w:val="00CA5FC4"/>
    <w:rsid w:val="00CA6198"/>
    <w:rsid w:val="00CA6BFF"/>
    <w:rsid w:val="00CA6DD8"/>
    <w:rsid w:val="00CA7302"/>
    <w:rsid w:val="00CA7437"/>
    <w:rsid w:val="00CA74D2"/>
    <w:rsid w:val="00CA7816"/>
    <w:rsid w:val="00CA78B8"/>
    <w:rsid w:val="00CA7A4A"/>
    <w:rsid w:val="00CA7A50"/>
    <w:rsid w:val="00CA7C9B"/>
    <w:rsid w:val="00CB026A"/>
    <w:rsid w:val="00CB02A2"/>
    <w:rsid w:val="00CB049A"/>
    <w:rsid w:val="00CB08D4"/>
    <w:rsid w:val="00CB09EB"/>
    <w:rsid w:val="00CB0CCB"/>
    <w:rsid w:val="00CB0CEB"/>
    <w:rsid w:val="00CB1017"/>
    <w:rsid w:val="00CB11F4"/>
    <w:rsid w:val="00CB123C"/>
    <w:rsid w:val="00CB1265"/>
    <w:rsid w:val="00CB1976"/>
    <w:rsid w:val="00CB19C9"/>
    <w:rsid w:val="00CB1A37"/>
    <w:rsid w:val="00CB1A42"/>
    <w:rsid w:val="00CB1B76"/>
    <w:rsid w:val="00CB1D72"/>
    <w:rsid w:val="00CB1E1E"/>
    <w:rsid w:val="00CB1E2A"/>
    <w:rsid w:val="00CB2391"/>
    <w:rsid w:val="00CB264C"/>
    <w:rsid w:val="00CB26A0"/>
    <w:rsid w:val="00CB2823"/>
    <w:rsid w:val="00CB28E0"/>
    <w:rsid w:val="00CB28F9"/>
    <w:rsid w:val="00CB2932"/>
    <w:rsid w:val="00CB299B"/>
    <w:rsid w:val="00CB2C76"/>
    <w:rsid w:val="00CB2D6D"/>
    <w:rsid w:val="00CB2DC6"/>
    <w:rsid w:val="00CB2DCD"/>
    <w:rsid w:val="00CB2E25"/>
    <w:rsid w:val="00CB2F04"/>
    <w:rsid w:val="00CB2FCE"/>
    <w:rsid w:val="00CB3338"/>
    <w:rsid w:val="00CB34DB"/>
    <w:rsid w:val="00CB3606"/>
    <w:rsid w:val="00CB382F"/>
    <w:rsid w:val="00CB3924"/>
    <w:rsid w:val="00CB3BAA"/>
    <w:rsid w:val="00CB3CD2"/>
    <w:rsid w:val="00CB3EB3"/>
    <w:rsid w:val="00CB3EDB"/>
    <w:rsid w:val="00CB3FE2"/>
    <w:rsid w:val="00CB420F"/>
    <w:rsid w:val="00CB421E"/>
    <w:rsid w:val="00CB43B2"/>
    <w:rsid w:val="00CB4444"/>
    <w:rsid w:val="00CB45EE"/>
    <w:rsid w:val="00CB4747"/>
    <w:rsid w:val="00CB4773"/>
    <w:rsid w:val="00CB47AE"/>
    <w:rsid w:val="00CB491E"/>
    <w:rsid w:val="00CB4C82"/>
    <w:rsid w:val="00CB4CA1"/>
    <w:rsid w:val="00CB50E6"/>
    <w:rsid w:val="00CB5232"/>
    <w:rsid w:val="00CB5315"/>
    <w:rsid w:val="00CB56A0"/>
    <w:rsid w:val="00CB56D7"/>
    <w:rsid w:val="00CB5718"/>
    <w:rsid w:val="00CB588F"/>
    <w:rsid w:val="00CB58E2"/>
    <w:rsid w:val="00CB59B7"/>
    <w:rsid w:val="00CB5A35"/>
    <w:rsid w:val="00CB5C53"/>
    <w:rsid w:val="00CB5DD8"/>
    <w:rsid w:val="00CB5EC7"/>
    <w:rsid w:val="00CB5ED5"/>
    <w:rsid w:val="00CB6010"/>
    <w:rsid w:val="00CB606B"/>
    <w:rsid w:val="00CB6215"/>
    <w:rsid w:val="00CB62FD"/>
    <w:rsid w:val="00CB63F6"/>
    <w:rsid w:val="00CB654A"/>
    <w:rsid w:val="00CB669F"/>
    <w:rsid w:val="00CB6888"/>
    <w:rsid w:val="00CB6935"/>
    <w:rsid w:val="00CB6F8A"/>
    <w:rsid w:val="00CB6FDB"/>
    <w:rsid w:val="00CB708A"/>
    <w:rsid w:val="00CB72E1"/>
    <w:rsid w:val="00CB7479"/>
    <w:rsid w:val="00CB74DF"/>
    <w:rsid w:val="00CB74E3"/>
    <w:rsid w:val="00CB774C"/>
    <w:rsid w:val="00CB7812"/>
    <w:rsid w:val="00CB78CA"/>
    <w:rsid w:val="00CB793E"/>
    <w:rsid w:val="00CB7969"/>
    <w:rsid w:val="00CB7C5D"/>
    <w:rsid w:val="00CB7D95"/>
    <w:rsid w:val="00CC0107"/>
    <w:rsid w:val="00CC0302"/>
    <w:rsid w:val="00CC0502"/>
    <w:rsid w:val="00CC0543"/>
    <w:rsid w:val="00CC088F"/>
    <w:rsid w:val="00CC10A4"/>
    <w:rsid w:val="00CC1185"/>
    <w:rsid w:val="00CC156C"/>
    <w:rsid w:val="00CC15D9"/>
    <w:rsid w:val="00CC176F"/>
    <w:rsid w:val="00CC1956"/>
    <w:rsid w:val="00CC1A0E"/>
    <w:rsid w:val="00CC1BC5"/>
    <w:rsid w:val="00CC1C73"/>
    <w:rsid w:val="00CC1CB8"/>
    <w:rsid w:val="00CC1D6B"/>
    <w:rsid w:val="00CC1EF7"/>
    <w:rsid w:val="00CC20E1"/>
    <w:rsid w:val="00CC2382"/>
    <w:rsid w:val="00CC23C7"/>
    <w:rsid w:val="00CC2478"/>
    <w:rsid w:val="00CC2582"/>
    <w:rsid w:val="00CC266A"/>
    <w:rsid w:val="00CC2AAF"/>
    <w:rsid w:val="00CC2BA0"/>
    <w:rsid w:val="00CC2BF4"/>
    <w:rsid w:val="00CC2C12"/>
    <w:rsid w:val="00CC2CB5"/>
    <w:rsid w:val="00CC2CD0"/>
    <w:rsid w:val="00CC2E72"/>
    <w:rsid w:val="00CC2EEA"/>
    <w:rsid w:val="00CC3134"/>
    <w:rsid w:val="00CC3169"/>
    <w:rsid w:val="00CC3532"/>
    <w:rsid w:val="00CC35DA"/>
    <w:rsid w:val="00CC3A5F"/>
    <w:rsid w:val="00CC3A90"/>
    <w:rsid w:val="00CC3B1D"/>
    <w:rsid w:val="00CC3BE2"/>
    <w:rsid w:val="00CC3F21"/>
    <w:rsid w:val="00CC40F6"/>
    <w:rsid w:val="00CC4150"/>
    <w:rsid w:val="00CC41E9"/>
    <w:rsid w:val="00CC4501"/>
    <w:rsid w:val="00CC453F"/>
    <w:rsid w:val="00CC45DC"/>
    <w:rsid w:val="00CC482F"/>
    <w:rsid w:val="00CC4843"/>
    <w:rsid w:val="00CC48FA"/>
    <w:rsid w:val="00CC4997"/>
    <w:rsid w:val="00CC49BD"/>
    <w:rsid w:val="00CC4D97"/>
    <w:rsid w:val="00CC5035"/>
    <w:rsid w:val="00CC53E6"/>
    <w:rsid w:val="00CC53F6"/>
    <w:rsid w:val="00CC5502"/>
    <w:rsid w:val="00CC58A0"/>
    <w:rsid w:val="00CC5D7D"/>
    <w:rsid w:val="00CC5D9C"/>
    <w:rsid w:val="00CC6AB8"/>
    <w:rsid w:val="00CC6FB7"/>
    <w:rsid w:val="00CC72B9"/>
    <w:rsid w:val="00CC78A0"/>
    <w:rsid w:val="00CC78F7"/>
    <w:rsid w:val="00CC7931"/>
    <w:rsid w:val="00CC79AA"/>
    <w:rsid w:val="00CC7A12"/>
    <w:rsid w:val="00CC7CB3"/>
    <w:rsid w:val="00CC7D27"/>
    <w:rsid w:val="00CC7DB8"/>
    <w:rsid w:val="00CD0149"/>
    <w:rsid w:val="00CD0693"/>
    <w:rsid w:val="00CD06E0"/>
    <w:rsid w:val="00CD0824"/>
    <w:rsid w:val="00CD090E"/>
    <w:rsid w:val="00CD0972"/>
    <w:rsid w:val="00CD0A06"/>
    <w:rsid w:val="00CD0A3F"/>
    <w:rsid w:val="00CD0A42"/>
    <w:rsid w:val="00CD0AF6"/>
    <w:rsid w:val="00CD0C7A"/>
    <w:rsid w:val="00CD0E09"/>
    <w:rsid w:val="00CD1053"/>
    <w:rsid w:val="00CD1192"/>
    <w:rsid w:val="00CD154A"/>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688"/>
    <w:rsid w:val="00CD288E"/>
    <w:rsid w:val="00CD2C3F"/>
    <w:rsid w:val="00CD2C51"/>
    <w:rsid w:val="00CD2D10"/>
    <w:rsid w:val="00CD2DBE"/>
    <w:rsid w:val="00CD2DCF"/>
    <w:rsid w:val="00CD2EF9"/>
    <w:rsid w:val="00CD3273"/>
    <w:rsid w:val="00CD3397"/>
    <w:rsid w:val="00CD33E3"/>
    <w:rsid w:val="00CD3518"/>
    <w:rsid w:val="00CD3678"/>
    <w:rsid w:val="00CD38B5"/>
    <w:rsid w:val="00CD390B"/>
    <w:rsid w:val="00CD3F1E"/>
    <w:rsid w:val="00CD400E"/>
    <w:rsid w:val="00CD40F5"/>
    <w:rsid w:val="00CD4126"/>
    <w:rsid w:val="00CD41C3"/>
    <w:rsid w:val="00CD43D4"/>
    <w:rsid w:val="00CD4405"/>
    <w:rsid w:val="00CD442B"/>
    <w:rsid w:val="00CD4464"/>
    <w:rsid w:val="00CD4A37"/>
    <w:rsid w:val="00CD4AB3"/>
    <w:rsid w:val="00CD4F3D"/>
    <w:rsid w:val="00CD50CF"/>
    <w:rsid w:val="00CD5124"/>
    <w:rsid w:val="00CD53A0"/>
    <w:rsid w:val="00CD54FE"/>
    <w:rsid w:val="00CD5A08"/>
    <w:rsid w:val="00CD5D1D"/>
    <w:rsid w:val="00CD5F5F"/>
    <w:rsid w:val="00CD6141"/>
    <w:rsid w:val="00CD6312"/>
    <w:rsid w:val="00CD6317"/>
    <w:rsid w:val="00CD63F4"/>
    <w:rsid w:val="00CD65F9"/>
    <w:rsid w:val="00CD6608"/>
    <w:rsid w:val="00CD672D"/>
    <w:rsid w:val="00CD6B57"/>
    <w:rsid w:val="00CD6DD9"/>
    <w:rsid w:val="00CD6E4A"/>
    <w:rsid w:val="00CD6ED5"/>
    <w:rsid w:val="00CD6FB3"/>
    <w:rsid w:val="00CD72E7"/>
    <w:rsid w:val="00CD72F5"/>
    <w:rsid w:val="00CD7689"/>
    <w:rsid w:val="00CD77B5"/>
    <w:rsid w:val="00CD795D"/>
    <w:rsid w:val="00CD79A7"/>
    <w:rsid w:val="00CD7A2D"/>
    <w:rsid w:val="00CD7BE0"/>
    <w:rsid w:val="00CD7C58"/>
    <w:rsid w:val="00CD7CA3"/>
    <w:rsid w:val="00CD7FF8"/>
    <w:rsid w:val="00CE005E"/>
    <w:rsid w:val="00CE0152"/>
    <w:rsid w:val="00CE037C"/>
    <w:rsid w:val="00CE038D"/>
    <w:rsid w:val="00CE0AF1"/>
    <w:rsid w:val="00CE0D92"/>
    <w:rsid w:val="00CE0E17"/>
    <w:rsid w:val="00CE1155"/>
    <w:rsid w:val="00CE1301"/>
    <w:rsid w:val="00CE182A"/>
    <w:rsid w:val="00CE1A67"/>
    <w:rsid w:val="00CE1A6E"/>
    <w:rsid w:val="00CE1C91"/>
    <w:rsid w:val="00CE1CEF"/>
    <w:rsid w:val="00CE1D79"/>
    <w:rsid w:val="00CE1E33"/>
    <w:rsid w:val="00CE1F02"/>
    <w:rsid w:val="00CE2020"/>
    <w:rsid w:val="00CE20A2"/>
    <w:rsid w:val="00CE2325"/>
    <w:rsid w:val="00CE277A"/>
    <w:rsid w:val="00CE29AD"/>
    <w:rsid w:val="00CE2F52"/>
    <w:rsid w:val="00CE2F5F"/>
    <w:rsid w:val="00CE324A"/>
    <w:rsid w:val="00CE336E"/>
    <w:rsid w:val="00CE3841"/>
    <w:rsid w:val="00CE3883"/>
    <w:rsid w:val="00CE3D03"/>
    <w:rsid w:val="00CE3D1D"/>
    <w:rsid w:val="00CE3EFF"/>
    <w:rsid w:val="00CE3F99"/>
    <w:rsid w:val="00CE409E"/>
    <w:rsid w:val="00CE425B"/>
    <w:rsid w:val="00CE43AA"/>
    <w:rsid w:val="00CE43DC"/>
    <w:rsid w:val="00CE44CB"/>
    <w:rsid w:val="00CE46CE"/>
    <w:rsid w:val="00CE473C"/>
    <w:rsid w:val="00CE482F"/>
    <w:rsid w:val="00CE4F8F"/>
    <w:rsid w:val="00CE4FF8"/>
    <w:rsid w:val="00CE5006"/>
    <w:rsid w:val="00CE50F9"/>
    <w:rsid w:val="00CE5305"/>
    <w:rsid w:val="00CE5A27"/>
    <w:rsid w:val="00CE5D2C"/>
    <w:rsid w:val="00CE60A7"/>
    <w:rsid w:val="00CE64B5"/>
    <w:rsid w:val="00CE64FA"/>
    <w:rsid w:val="00CE656F"/>
    <w:rsid w:val="00CE65C7"/>
    <w:rsid w:val="00CE65D6"/>
    <w:rsid w:val="00CE66B7"/>
    <w:rsid w:val="00CE66C0"/>
    <w:rsid w:val="00CE6AD1"/>
    <w:rsid w:val="00CE6E67"/>
    <w:rsid w:val="00CE7171"/>
    <w:rsid w:val="00CE764A"/>
    <w:rsid w:val="00CE78BF"/>
    <w:rsid w:val="00CE7993"/>
    <w:rsid w:val="00CE7BC8"/>
    <w:rsid w:val="00CE7C11"/>
    <w:rsid w:val="00CE7FDC"/>
    <w:rsid w:val="00CF0192"/>
    <w:rsid w:val="00CF045B"/>
    <w:rsid w:val="00CF059F"/>
    <w:rsid w:val="00CF06F4"/>
    <w:rsid w:val="00CF0721"/>
    <w:rsid w:val="00CF0879"/>
    <w:rsid w:val="00CF09B8"/>
    <w:rsid w:val="00CF0A09"/>
    <w:rsid w:val="00CF0A28"/>
    <w:rsid w:val="00CF0AA2"/>
    <w:rsid w:val="00CF0B03"/>
    <w:rsid w:val="00CF0B30"/>
    <w:rsid w:val="00CF0BC2"/>
    <w:rsid w:val="00CF0BE1"/>
    <w:rsid w:val="00CF0F10"/>
    <w:rsid w:val="00CF0FC4"/>
    <w:rsid w:val="00CF1015"/>
    <w:rsid w:val="00CF10A7"/>
    <w:rsid w:val="00CF12DD"/>
    <w:rsid w:val="00CF14A4"/>
    <w:rsid w:val="00CF1619"/>
    <w:rsid w:val="00CF166A"/>
    <w:rsid w:val="00CF1730"/>
    <w:rsid w:val="00CF173E"/>
    <w:rsid w:val="00CF17B1"/>
    <w:rsid w:val="00CF1995"/>
    <w:rsid w:val="00CF1B57"/>
    <w:rsid w:val="00CF1E87"/>
    <w:rsid w:val="00CF2220"/>
    <w:rsid w:val="00CF2527"/>
    <w:rsid w:val="00CF2776"/>
    <w:rsid w:val="00CF27AD"/>
    <w:rsid w:val="00CF2AD0"/>
    <w:rsid w:val="00CF2BDC"/>
    <w:rsid w:val="00CF2DB9"/>
    <w:rsid w:val="00CF30AC"/>
    <w:rsid w:val="00CF3192"/>
    <w:rsid w:val="00CF327D"/>
    <w:rsid w:val="00CF35D5"/>
    <w:rsid w:val="00CF35F2"/>
    <w:rsid w:val="00CF37E0"/>
    <w:rsid w:val="00CF37FB"/>
    <w:rsid w:val="00CF3834"/>
    <w:rsid w:val="00CF38A8"/>
    <w:rsid w:val="00CF39DF"/>
    <w:rsid w:val="00CF3BC7"/>
    <w:rsid w:val="00CF3DE0"/>
    <w:rsid w:val="00CF3E6E"/>
    <w:rsid w:val="00CF3F93"/>
    <w:rsid w:val="00CF4204"/>
    <w:rsid w:val="00CF44BC"/>
    <w:rsid w:val="00CF4511"/>
    <w:rsid w:val="00CF472C"/>
    <w:rsid w:val="00CF4C1C"/>
    <w:rsid w:val="00CF4D18"/>
    <w:rsid w:val="00CF4DAB"/>
    <w:rsid w:val="00CF4F4E"/>
    <w:rsid w:val="00CF5066"/>
    <w:rsid w:val="00CF529A"/>
    <w:rsid w:val="00CF52D5"/>
    <w:rsid w:val="00CF5327"/>
    <w:rsid w:val="00CF549B"/>
    <w:rsid w:val="00CF57EB"/>
    <w:rsid w:val="00CF5869"/>
    <w:rsid w:val="00CF59C0"/>
    <w:rsid w:val="00CF5A70"/>
    <w:rsid w:val="00CF5BFC"/>
    <w:rsid w:val="00CF5BFD"/>
    <w:rsid w:val="00CF5DB7"/>
    <w:rsid w:val="00CF61E3"/>
    <w:rsid w:val="00CF64A6"/>
    <w:rsid w:val="00CF6ABA"/>
    <w:rsid w:val="00CF6BFD"/>
    <w:rsid w:val="00CF6E40"/>
    <w:rsid w:val="00CF709F"/>
    <w:rsid w:val="00CF716F"/>
    <w:rsid w:val="00CF7436"/>
    <w:rsid w:val="00CF7539"/>
    <w:rsid w:val="00CF7608"/>
    <w:rsid w:val="00CF77BB"/>
    <w:rsid w:val="00CF77CA"/>
    <w:rsid w:val="00CF792F"/>
    <w:rsid w:val="00CF7B31"/>
    <w:rsid w:val="00CF7B6F"/>
    <w:rsid w:val="00CF7DD6"/>
    <w:rsid w:val="00CF7FD6"/>
    <w:rsid w:val="00D00041"/>
    <w:rsid w:val="00D000F6"/>
    <w:rsid w:val="00D00121"/>
    <w:rsid w:val="00D0015E"/>
    <w:rsid w:val="00D00286"/>
    <w:rsid w:val="00D0035B"/>
    <w:rsid w:val="00D00499"/>
    <w:rsid w:val="00D00693"/>
    <w:rsid w:val="00D00C58"/>
    <w:rsid w:val="00D01271"/>
    <w:rsid w:val="00D014DD"/>
    <w:rsid w:val="00D01697"/>
    <w:rsid w:val="00D01917"/>
    <w:rsid w:val="00D01AE5"/>
    <w:rsid w:val="00D01B27"/>
    <w:rsid w:val="00D01B79"/>
    <w:rsid w:val="00D01C1D"/>
    <w:rsid w:val="00D01C6D"/>
    <w:rsid w:val="00D01D81"/>
    <w:rsid w:val="00D01F48"/>
    <w:rsid w:val="00D0204D"/>
    <w:rsid w:val="00D02141"/>
    <w:rsid w:val="00D021AE"/>
    <w:rsid w:val="00D0236A"/>
    <w:rsid w:val="00D02842"/>
    <w:rsid w:val="00D0285C"/>
    <w:rsid w:val="00D028F5"/>
    <w:rsid w:val="00D02A81"/>
    <w:rsid w:val="00D02C2B"/>
    <w:rsid w:val="00D02CBB"/>
    <w:rsid w:val="00D03024"/>
    <w:rsid w:val="00D031B6"/>
    <w:rsid w:val="00D031C5"/>
    <w:rsid w:val="00D0355F"/>
    <w:rsid w:val="00D037D7"/>
    <w:rsid w:val="00D0399A"/>
    <w:rsid w:val="00D03B4B"/>
    <w:rsid w:val="00D03E10"/>
    <w:rsid w:val="00D04165"/>
    <w:rsid w:val="00D0416D"/>
    <w:rsid w:val="00D042D2"/>
    <w:rsid w:val="00D04393"/>
    <w:rsid w:val="00D04581"/>
    <w:rsid w:val="00D0465E"/>
    <w:rsid w:val="00D048EA"/>
    <w:rsid w:val="00D04C89"/>
    <w:rsid w:val="00D050A5"/>
    <w:rsid w:val="00D053BA"/>
    <w:rsid w:val="00D0540F"/>
    <w:rsid w:val="00D0578D"/>
    <w:rsid w:val="00D05790"/>
    <w:rsid w:val="00D058AC"/>
    <w:rsid w:val="00D05AB1"/>
    <w:rsid w:val="00D05E19"/>
    <w:rsid w:val="00D05EFA"/>
    <w:rsid w:val="00D05F3B"/>
    <w:rsid w:val="00D0604B"/>
    <w:rsid w:val="00D06340"/>
    <w:rsid w:val="00D0637A"/>
    <w:rsid w:val="00D066CE"/>
    <w:rsid w:val="00D0671F"/>
    <w:rsid w:val="00D0685A"/>
    <w:rsid w:val="00D06888"/>
    <w:rsid w:val="00D068E4"/>
    <w:rsid w:val="00D06965"/>
    <w:rsid w:val="00D06EC4"/>
    <w:rsid w:val="00D07330"/>
    <w:rsid w:val="00D07399"/>
    <w:rsid w:val="00D07623"/>
    <w:rsid w:val="00D079DD"/>
    <w:rsid w:val="00D07E98"/>
    <w:rsid w:val="00D07FB6"/>
    <w:rsid w:val="00D1021C"/>
    <w:rsid w:val="00D10274"/>
    <w:rsid w:val="00D10292"/>
    <w:rsid w:val="00D10424"/>
    <w:rsid w:val="00D104F4"/>
    <w:rsid w:val="00D1067E"/>
    <w:rsid w:val="00D10A4A"/>
    <w:rsid w:val="00D10D44"/>
    <w:rsid w:val="00D10E7B"/>
    <w:rsid w:val="00D11030"/>
    <w:rsid w:val="00D11101"/>
    <w:rsid w:val="00D111CB"/>
    <w:rsid w:val="00D11204"/>
    <w:rsid w:val="00D11336"/>
    <w:rsid w:val="00D1151F"/>
    <w:rsid w:val="00D1167F"/>
    <w:rsid w:val="00D11716"/>
    <w:rsid w:val="00D11785"/>
    <w:rsid w:val="00D11DA0"/>
    <w:rsid w:val="00D11ED6"/>
    <w:rsid w:val="00D11F97"/>
    <w:rsid w:val="00D12083"/>
    <w:rsid w:val="00D12733"/>
    <w:rsid w:val="00D1273F"/>
    <w:rsid w:val="00D12749"/>
    <w:rsid w:val="00D1276B"/>
    <w:rsid w:val="00D127EE"/>
    <w:rsid w:val="00D128BE"/>
    <w:rsid w:val="00D12AE1"/>
    <w:rsid w:val="00D12B13"/>
    <w:rsid w:val="00D12DB3"/>
    <w:rsid w:val="00D12ED9"/>
    <w:rsid w:val="00D1352A"/>
    <w:rsid w:val="00D1355A"/>
    <w:rsid w:val="00D135B3"/>
    <w:rsid w:val="00D1387A"/>
    <w:rsid w:val="00D139FA"/>
    <w:rsid w:val="00D13B7B"/>
    <w:rsid w:val="00D13C5C"/>
    <w:rsid w:val="00D13C6E"/>
    <w:rsid w:val="00D13F7E"/>
    <w:rsid w:val="00D13FC3"/>
    <w:rsid w:val="00D14346"/>
    <w:rsid w:val="00D1438A"/>
    <w:rsid w:val="00D1451F"/>
    <w:rsid w:val="00D14591"/>
    <w:rsid w:val="00D1481B"/>
    <w:rsid w:val="00D149F4"/>
    <w:rsid w:val="00D14B8F"/>
    <w:rsid w:val="00D14ED0"/>
    <w:rsid w:val="00D152B9"/>
    <w:rsid w:val="00D15500"/>
    <w:rsid w:val="00D15743"/>
    <w:rsid w:val="00D159CB"/>
    <w:rsid w:val="00D15E76"/>
    <w:rsid w:val="00D16226"/>
    <w:rsid w:val="00D16349"/>
    <w:rsid w:val="00D163E8"/>
    <w:rsid w:val="00D164B5"/>
    <w:rsid w:val="00D16913"/>
    <w:rsid w:val="00D169B6"/>
    <w:rsid w:val="00D16A50"/>
    <w:rsid w:val="00D16CB2"/>
    <w:rsid w:val="00D16ED5"/>
    <w:rsid w:val="00D16F9D"/>
    <w:rsid w:val="00D170B1"/>
    <w:rsid w:val="00D17197"/>
    <w:rsid w:val="00D17237"/>
    <w:rsid w:val="00D1770E"/>
    <w:rsid w:val="00D1774F"/>
    <w:rsid w:val="00D17822"/>
    <w:rsid w:val="00D17846"/>
    <w:rsid w:val="00D17A2F"/>
    <w:rsid w:val="00D17AAA"/>
    <w:rsid w:val="00D17BFA"/>
    <w:rsid w:val="00D17D4E"/>
    <w:rsid w:val="00D17EAB"/>
    <w:rsid w:val="00D17F20"/>
    <w:rsid w:val="00D20034"/>
    <w:rsid w:val="00D20087"/>
    <w:rsid w:val="00D2017E"/>
    <w:rsid w:val="00D20424"/>
    <w:rsid w:val="00D207BC"/>
    <w:rsid w:val="00D208E1"/>
    <w:rsid w:val="00D209BC"/>
    <w:rsid w:val="00D20AD6"/>
    <w:rsid w:val="00D20C0E"/>
    <w:rsid w:val="00D20DBB"/>
    <w:rsid w:val="00D2137B"/>
    <w:rsid w:val="00D215A6"/>
    <w:rsid w:val="00D2188D"/>
    <w:rsid w:val="00D218FA"/>
    <w:rsid w:val="00D21A94"/>
    <w:rsid w:val="00D21B55"/>
    <w:rsid w:val="00D21E43"/>
    <w:rsid w:val="00D21F83"/>
    <w:rsid w:val="00D22311"/>
    <w:rsid w:val="00D22392"/>
    <w:rsid w:val="00D223DF"/>
    <w:rsid w:val="00D22425"/>
    <w:rsid w:val="00D22496"/>
    <w:rsid w:val="00D226B3"/>
    <w:rsid w:val="00D23195"/>
    <w:rsid w:val="00D23645"/>
    <w:rsid w:val="00D23892"/>
    <w:rsid w:val="00D23B3F"/>
    <w:rsid w:val="00D23C81"/>
    <w:rsid w:val="00D23E21"/>
    <w:rsid w:val="00D23E86"/>
    <w:rsid w:val="00D23F6E"/>
    <w:rsid w:val="00D24117"/>
    <w:rsid w:val="00D2428C"/>
    <w:rsid w:val="00D242F9"/>
    <w:rsid w:val="00D2444B"/>
    <w:rsid w:val="00D2452C"/>
    <w:rsid w:val="00D24597"/>
    <w:rsid w:val="00D245E5"/>
    <w:rsid w:val="00D24802"/>
    <w:rsid w:val="00D24CE6"/>
    <w:rsid w:val="00D24DCE"/>
    <w:rsid w:val="00D24DD8"/>
    <w:rsid w:val="00D24FDB"/>
    <w:rsid w:val="00D250B0"/>
    <w:rsid w:val="00D25414"/>
    <w:rsid w:val="00D2549B"/>
    <w:rsid w:val="00D25628"/>
    <w:rsid w:val="00D25A30"/>
    <w:rsid w:val="00D25AE7"/>
    <w:rsid w:val="00D25B77"/>
    <w:rsid w:val="00D25F1B"/>
    <w:rsid w:val="00D263F7"/>
    <w:rsid w:val="00D264A4"/>
    <w:rsid w:val="00D2654E"/>
    <w:rsid w:val="00D266CB"/>
    <w:rsid w:val="00D26814"/>
    <w:rsid w:val="00D26947"/>
    <w:rsid w:val="00D26BB7"/>
    <w:rsid w:val="00D26CFF"/>
    <w:rsid w:val="00D26DE3"/>
    <w:rsid w:val="00D26EB7"/>
    <w:rsid w:val="00D27003"/>
    <w:rsid w:val="00D2704A"/>
    <w:rsid w:val="00D271AA"/>
    <w:rsid w:val="00D274A4"/>
    <w:rsid w:val="00D27999"/>
    <w:rsid w:val="00D27B3E"/>
    <w:rsid w:val="00D27BB6"/>
    <w:rsid w:val="00D27CB2"/>
    <w:rsid w:val="00D300F3"/>
    <w:rsid w:val="00D3012C"/>
    <w:rsid w:val="00D30524"/>
    <w:rsid w:val="00D3056B"/>
    <w:rsid w:val="00D307C1"/>
    <w:rsid w:val="00D308F2"/>
    <w:rsid w:val="00D311CC"/>
    <w:rsid w:val="00D31364"/>
    <w:rsid w:val="00D3145E"/>
    <w:rsid w:val="00D31664"/>
    <w:rsid w:val="00D31782"/>
    <w:rsid w:val="00D3181A"/>
    <w:rsid w:val="00D319B9"/>
    <w:rsid w:val="00D31A66"/>
    <w:rsid w:val="00D31CA5"/>
    <w:rsid w:val="00D32465"/>
    <w:rsid w:val="00D324A8"/>
    <w:rsid w:val="00D3257F"/>
    <w:rsid w:val="00D327C0"/>
    <w:rsid w:val="00D32821"/>
    <w:rsid w:val="00D32953"/>
    <w:rsid w:val="00D32D0C"/>
    <w:rsid w:val="00D33255"/>
    <w:rsid w:val="00D33314"/>
    <w:rsid w:val="00D334DD"/>
    <w:rsid w:val="00D3350D"/>
    <w:rsid w:val="00D33B1C"/>
    <w:rsid w:val="00D33B82"/>
    <w:rsid w:val="00D33D4D"/>
    <w:rsid w:val="00D33EFE"/>
    <w:rsid w:val="00D341DB"/>
    <w:rsid w:val="00D34446"/>
    <w:rsid w:val="00D348C0"/>
    <w:rsid w:val="00D3492F"/>
    <w:rsid w:val="00D349D3"/>
    <w:rsid w:val="00D34BC3"/>
    <w:rsid w:val="00D34F2E"/>
    <w:rsid w:val="00D350FF"/>
    <w:rsid w:val="00D352AF"/>
    <w:rsid w:val="00D35667"/>
    <w:rsid w:val="00D35806"/>
    <w:rsid w:val="00D35833"/>
    <w:rsid w:val="00D35941"/>
    <w:rsid w:val="00D35ACF"/>
    <w:rsid w:val="00D35B8D"/>
    <w:rsid w:val="00D35C0B"/>
    <w:rsid w:val="00D35DA1"/>
    <w:rsid w:val="00D35E2C"/>
    <w:rsid w:val="00D35E4D"/>
    <w:rsid w:val="00D35EF3"/>
    <w:rsid w:val="00D36426"/>
    <w:rsid w:val="00D36646"/>
    <w:rsid w:val="00D367EF"/>
    <w:rsid w:val="00D368BF"/>
    <w:rsid w:val="00D36961"/>
    <w:rsid w:val="00D369D4"/>
    <w:rsid w:val="00D36DB6"/>
    <w:rsid w:val="00D36F11"/>
    <w:rsid w:val="00D36F59"/>
    <w:rsid w:val="00D37133"/>
    <w:rsid w:val="00D37764"/>
    <w:rsid w:val="00D377AB"/>
    <w:rsid w:val="00D37931"/>
    <w:rsid w:val="00D37BD3"/>
    <w:rsid w:val="00D37E6F"/>
    <w:rsid w:val="00D37F7C"/>
    <w:rsid w:val="00D4059D"/>
    <w:rsid w:val="00D408DE"/>
    <w:rsid w:val="00D40AF5"/>
    <w:rsid w:val="00D40B6B"/>
    <w:rsid w:val="00D40C7C"/>
    <w:rsid w:val="00D40F5A"/>
    <w:rsid w:val="00D41007"/>
    <w:rsid w:val="00D410AF"/>
    <w:rsid w:val="00D410B9"/>
    <w:rsid w:val="00D410C1"/>
    <w:rsid w:val="00D41182"/>
    <w:rsid w:val="00D412F4"/>
    <w:rsid w:val="00D41319"/>
    <w:rsid w:val="00D41322"/>
    <w:rsid w:val="00D415E3"/>
    <w:rsid w:val="00D4168F"/>
    <w:rsid w:val="00D41756"/>
    <w:rsid w:val="00D41862"/>
    <w:rsid w:val="00D41ABD"/>
    <w:rsid w:val="00D41F05"/>
    <w:rsid w:val="00D41F64"/>
    <w:rsid w:val="00D425BE"/>
    <w:rsid w:val="00D42687"/>
    <w:rsid w:val="00D426CD"/>
    <w:rsid w:val="00D42778"/>
    <w:rsid w:val="00D4296D"/>
    <w:rsid w:val="00D42983"/>
    <w:rsid w:val="00D42A4E"/>
    <w:rsid w:val="00D42AE3"/>
    <w:rsid w:val="00D42C2F"/>
    <w:rsid w:val="00D42E06"/>
    <w:rsid w:val="00D430EE"/>
    <w:rsid w:val="00D43503"/>
    <w:rsid w:val="00D436D4"/>
    <w:rsid w:val="00D43784"/>
    <w:rsid w:val="00D438D4"/>
    <w:rsid w:val="00D43915"/>
    <w:rsid w:val="00D439F4"/>
    <w:rsid w:val="00D43B28"/>
    <w:rsid w:val="00D43D2D"/>
    <w:rsid w:val="00D43EB4"/>
    <w:rsid w:val="00D4408E"/>
    <w:rsid w:val="00D4409F"/>
    <w:rsid w:val="00D440B7"/>
    <w:rsid w:val="00D440EF"/>
    <w:rsid w:val="00D4436A"/>
    <w:rsid w:val="00D4436E"/>
    <w:rsid w:val="00D44470"/>
    <w:rsid w:val="00D44571"/>
    <w:rsid w:val="00D445D4"/>
    <w:rsid w:val="00D44641"/>
    <w:rsid w:val="00D447E4"/>
    <w:rsid w:val="00D44879"/>
    <w:rsid w:val="00D448B0"/>
    <w:rsid w:val="00D448D7"/>
    <w:rsid w:val="00D44CFD"/>
    <w:rsid w:val="00D44D04"/>
    <w:rsid w:val="00D45084"/>
    <w:rsid w:val="00D452D3"/>
    <w:rsid w:val="00D45610"/>
    <w:rsid w:val="00D45E70"/>
    <w:rsid w:val="00D45E72"/>
    <w:rsid w:val="00D460C8"/>
    <w:rsid w:val="00D46176"/>
    <w:rsid w:val="00D461CC"/>
    <w:rsid w:val="00D46222"/>
    <w:rsid w:val="00D462BB"/>
    <w:rsid w:val="00D46317"/>
    <w:rsid w:val="00D4645A"/>
    <w:rsid w:val="00D464CF"/>
    <w:rsid w:val="00D465D0"/>
    <w:rsid w:val="00D466C6"/>
    <w:rsid w:val="00D46777"/>
    <w:rsid w:val="00D46917"/>
    <w:rsid w:val="00D46C70"/>
    <w:rsid w:val="00D46F37"/>
    <w:rsid w:val="00D47123"/>
    <w:rsid w:val="00D47173"/>
    <w:rsid w:val="00D47243"/>
    <w:rsid w:val="00D47375"/>
    <w:rsid w:val="00D474BF"/>
    <w:rsid w:val="00D474E4"/>
    <w:rsid w:val="00D4765F"/>
    <w:rsid w:val="00D47697"/>
    <w:rsid w:val="00D476C2"/>
    <w:rsid w:val="00D477C4"/>
    <w:rsid w:val="00D477FA"/>
    <w:rsid w:val="00D47B1A"/>
    <w:rsid w:val="00D47CA5"/>
    <w:rsid w:val="00D47CEB"/>
    <w:rsid w:val="00D47FC1"/>
    <w:rsid w:val="00D500EC"/>
    <w:rsid w:val="00D50190"/>
    <w:rsid w:val="00D50210"/>
    <w:rsid w:val="00D5039A"/>
    <w:rsid w:val="00D50411"/>
    <w:rsid w:val="00D50413"/>
    <w:rsid w:val="00D5049C"/>
    <w:rsid w:val="00D504BA"/>
    <w:rsid w:val="00D5059E"/>
    <w:rsid w:val="00D50A5E"/>
    <w:rsid w:val="00D50BB7"/>
    <w:rsid w:val="00D50E2B"/>
    <w:rsid w:val="00D51033"/>
    <w:rsid w:val="00D5104F"/>
    <w:rsid w:val="00D51192"/>
    <w:rsid w:val="00D511CC"/>
    <w:rsid w:val="00D514A1"/>
    <w:rsid w:val="00D51903"/>
    <w:rsid w:val="00D51910"/>
    <w:rsid w:val="00D519AA"/>
    <w:rsid w:val="00D51A18"/>
    <w:rsid w:val="00D51BF4"/>
    <w:rsid w:val="00D51F6E"/>
    <w:rsid w:val="00D51F9A"/>
    <w:rsid w:val="00D5212F"/>
    <w:rsid w:val="00D52267"/>
    <w:rsid w:val="00D52360"/>
    <w:rsid w:val="00D524DC"/>
    <w:rsid w:val="00D52733"/>
    <w:rsid w:val="00D5279C"/>
    <w:rsid w:val="00D52A81"/>
    <w:rsid w:val="00D52DC8"/>
    <w:rsid w:val="00D5316B"/>
    <w:rsid w:val="00D535FE"/>
    <w:rsid w:val="00D536E4"/>
    <w:rsid w:val="00D53705"/>
    <w:rsid w:val="00D539D9"/>
    <w:rsid w:val="00D539DC"/>
    <w:rsid w:val="00D53B15"/>
    <w:rsid w:val="00D53C48"/>
    <w:rsid w:val="00D53F0B"/>
    <w:rsid w:val="00D540C7"/>
    <w:rsid w:val="00D54157"/>
    <w:rsid w:val="00D5441A"/>
    <w:rsid w:val="00D54420"/>
    <w:rsid w:val="00D546FE"/>
    <w:rsid w:val="00D54B9C"/>
    <w:rsid w:val="00D54BC2"/>
    <w:rsid w:val="00D54BE5"/>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7F9"/>
    <w:rsid w:val="00D558D4"/>
    <w:rsid w:val="00D559D2"/>
    <w:rsid w:val="00D55B3A"/>
    <w:rsid w:val="00D55E29"/>
    <w:rsid w:val="00D55EF2"/>
    <w:rsid w:val="00D56015"/>
    <w:rsid w:val="00D56130"/>
    <w:rsid w:val="00D56325"/>
    <w:rsid w:val="00D563A7"/>
    <w:rsid w:val="00D566E8"/>
    <w:rsid w:val="00D56850"/>
    <w:rsid w:val="00D56921"/>
    <w:rsid w:val="00D56D3A"/>
    <w:rsid w:val="00D56F28"/>
    <w:rsid w:val="00D56F83"/>
    <w:rsid w:val="00D56FD7"/>
    <w:rsid w:val="00D56FDF"/>
    <w:rsid w:val="00D57019"/>
    <w:rsid w:val="00D5701A"/>
    <w:rsid w:val="00D57144"/>
    <w:rsid w:val="00D57437"/>
    <w:rsid w:val="00D574D4"/>
    <w:rsid w:val="00D57761"/>
    <w:rsid w:val="00D579E3"/>
    <w:rsid w:val="00D57B9E"/>
    <w:rsid w:val="00D57C5D"/>
    <w:rsid w:val="00D6002E"/>
    <w:rsid w:val="00D603A4"/>
    <w:rsid w:val="00D603CB"/>
    <w:rsid w:val="00D6063F"/>
    <w:rsid w:val="00D6065F"/>
    <w:rsid w:val="00D60750"/>
    <w:rsid w:val="00D60D32"/>
    <w:rsid w:val="00D60DE4"/>
    <w:rsid w:val="00D60F16"/>
    <w:rsid w:val="00D611F0"/>
    <w:rsid w:val="00D61373"/>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EE4"/>
    <w:rsid w:val="00D62F9A"/>
    <w:rsid w:val="00D63003"/>
    <w:rsid w:val="00D631B0"/>
    <w:rsid w:val="00D631C4"/>
    <w:rsid w:val="00D63291"/>
    <w:rsid w:val="00D635E4"/>
    <w:rsid w:val="00D638EF"/>
    <w:rsid w:val="00D63903"/>
    <w:rsid w:val="00D63967"/>
    <w:rsid w:val="00D63ABC"/>
    <w:rsid w:val="00D63AC0"/>
    <w:rsid w:val="00D63F1F"/>
    <w:rsid w:val="00D63F68"/>
    <w:rsid w:val="00D64221"/>
    <w:rsid w:val="00D64758"/>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5CD"/>
    <w:rsid w:val="00D656BA"/>
    <w:rsid w:val="00D65744"/>
    <w:rsid w:val="00D65850"/>
    <w:rsid w:val="00D65980"/>
    <w:rsid w:val="00D65BEA"/>
    <w:rsid w:val="00D65D2D"/>
    <w:rsid w:val="00D65D80"/>
    <w:rsid w:val="00D65F66"/>
    <w:rsid w:val="00D6603C"/>
    <w:rsid w:val="00D66242"/>
    <w:rsid w:val="00D6645F"/>
    <w:rsid w:val="00D664E4"/>
    <w:rsid w:val="00D66513"/>
    <w:rsid w:val="00D666A0"/>
    <w:rsid w:val="00D66A42"/>
    <w:rsid w:val="00D66B39"/>
    <w:rsid w:val="00D66B77"/>
    <w:rsid w:val="00D66DE5"/>
    <w:rsid w:val="00D66FE4"/>
    <w:rsid w:val="00D67039"/>
    <w:rsid w:val="00D67129"/>
    <w:rsid w:val="00D672C7"/>
    <w:rsid w:val="00D67438"/>
    <w:rsid w:val="00D67698"/>
    <w:rsid w:val="00D676BB"/>
    <w:rsid w:val="00D67724"/>
    <w:rsid w:val="00D67BA3"/>
    <w:rsid w:val="00D67D66"/>
    <w:rsid w:val="00D67DD0"/>
    <w:rsid w:val="00D67F0D"/>
    <w:rsid w:val="00D67FED"/>
    <w:rsid w:val="00D7018D"/>
    <w:rsid w:val="00D70280"/>
    <w:rsid w:val="00D704E2"/>
    <w:rsid w:val="00D705CD"/>
    <w:rsid w:val="00D707D2"/>
    <w:rsid w:val="00D7129E"/>
    <w:rsid w:val="00D71675"/>
    <w:rsid w:val="00D716CF"/>
    <w:rsid w:val="00D716FD"/>
    <w:rsid w:val="00D71767"/>
    <w:rsid w:val="00D71A31"/>
    <w:rsid w:val="00D71B4A"/>
    <w:rsid w:val="00D71D21"/>
    <w:rsid w:val="00D71DB1"/>
    <w:rsid w:val="00D72045"/>
    <w:rsid w:val="00D7208A"/>
    <w:rsid w:val="00D720BB"/>
    <w:rsid w:val="00D72473"/>
    <w:rsid w:val="00D724B7"/>
    <w:rsid w:val="00D725F4"/>
    <w:rsid w:val="00D72844"/>
    <w:rsid w:val="00D72B2B"/>
    <w:rsid w:val="00D72C7C"/>
    <w:rsid w:val="00D72D98"/>
    <w:rsid w:val="00D72DF2"/>
    <w:rsid w:val="00D72E86"/>
    <w:rsid w:val="00D72ED2"/>
    <w:rsid w:val="00D73123"/>
    <w:rsid w:val="00D734E9"/>
    <w:rsid w:val="00D73793"/>
    <w:rsid w:val="00D738EE"/>
    <w:rsid w:val="00D73A19"/>
    <w:rsid w:val="00D73A51"/>
    <w:rsid w:val="00D73ACB"/>
    <w:rsid w:val="00D73B9F"/>
    <w:rsid w:val="00D73BC2"/>
    <w:rsid w:val="00D73C8D"/>
    <w:rsid w:val="00D73D09"/>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2D"/>
    <w:rsid w:val="00D74F54"/>
    <w:rsid w:val="00D74F63"/>
    <w:rsid w:val="00D757A6"/>
    <w:rsid w:val="00D7594D"/>
    <w:rsid w:val="00D75ACF"/>
    <w:rsid w:val="00D75ADE"/>
    <w:rsid w:val="00D75D39"/>
    <w:rsid w:val="00D75E9C"/>
    <w:rsid w:val="00D76199"/>
    <w:rsid w:val="00D76324"/>
    <w:rsid w:val="00D76593"/>
    <w:rsid w:val="00D768E3"/>
    <w:rsid w:val="00D76BEE"/>
    <w:rsid w:val="00D77179"/>
    <w:rsid w:val="00D771D9"/>
    <w:rsid w:val="00D771E9"/>
    <w:rsid w:val="00D772F2"/>
    <w:rsid w:val="00D77490"/>
    <w:rsid w:val="00D774A3"/>
    <w:rsid w:val="00D774A8"/>
    <w:rsid w:val="00D77829"/>
    <w:rsid w:val="00D778D7"/>
    <w:rsid w:val="00D778EE"/>
    <w:rsid w:val="00D77C30"/>
    <w:rsid w:val="00D77CE8"/>
    <w:rsid w:val="00D77E21"/>
    <w:rsid w:val="00D77F5D"/>
    <w:rsid w:val="00D80055"/>
    <w:rsid w:val="00D80149"/>
    <w:rsid w:val="00D801F5"/>
    <w:rsid w:val="00D80401"/>
    <w:rsid w:val="00D80818"/>
    <w:rsid w:val="00D80B8C"/>
    <w:rsid w:val="00D80E25"/>
    <w:rsid w:val="00D80E8B"/>
    <w:rsid w:val="00D8180C"/>
    <w:rsid w:val="00D81CD1"/>
    <w:rsid w:val="00D81D28"/>
    <w:rsid w:val="00D820C7"/>
    <w:rsid w:val="00D82A80"/>
    <w:rsid w:val="00D82B4F"/>
    <w:rsid w:val="00D82ED6"/>
    <w:rsid w:val="00D832DF"/>
    <w:rsid w:val="00D833FE"/>
    <w:rsid w:val="00D8381B"/>
    <w:rsid w:val="00D83861"/>
    <w:rsid w:val="00D8386E"/>
    <w:rsid w:val="00D83879"/>
    <w:rsid w:val="00D83ABA"/>
    <w:rsid w:val="00D83FBC"/>
    <w:rsid w:val="00D8440D"/>
    <w:rsid w:val="00D84618"/>
    <w:rsid w:val="00D84C65"/>
    <w:rsid w:val="00D84E00"/>
    <w:rsid w:val="00D85185"/>
    <w:rsid w:val="00D8530A"/>
    <w:rsid w:val="00D85431"/>
    <w:rsid w:val="00D854B6"/>
    <w:rsid w:val="00D8588B"/>
    <w:rsid w:val="00D85E7D"/>
    <w:rsid w:val="00D8611A"/>
    <w:rsid w:val="00D862BB"/>
    <w:rsid w:val="00D86636"/>
    <w:rsid w:val="00D86718"/>
    <w:rsid w:val="00D868E2"/>
    <w:rsid w:val="00D86A2E"/>
    <w:rsid w:val="00D86A8A"/>
    <w:rsid w:val="00D86B08"/>
    <w:rsid w:val="00D86C29"/>
    <w:rsid w:val="00D86C7D"/>
    <w:rsid w:val="00D86DC4"/>
    <w:rsid w:val="00D87244"/>
    <w:rsid w:val="00D8726A"/>
    <w:rsid w:val="00D87558"/>
    <w:rsid w:val="00D8773C"/>
    <w:rsid w:val="00D878CA"/>
    <w:rsid w:val="00D87B77"/>
    <w:rsid w:val="00D87E4C"/>
    <w:rsid w:val="00D902C8"/>
    <w:rsid w:val="00D90313"/>
    <w:rsid w:val="00D905B5"/>
    <w:rsid w:val="00D905F0"/>
    <w:rsid w:val="00D906FB"/>
    <w:rsid w:val="00D9070A"/>
    <w:rsid w:val="00D90AA7"/>
    <w:rsid w:val="00D90C6E"/>
    <w:rsid w:val="00D90E4D"/>
    <w:rsid w:val="00D90F61"/>
    <w:rsid w:val="00D90FA0"/>
    <w:rsid w:val="00D90FED"/>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23D"/>
    <w:rsid w:val="00D92517"/>
    <w:rsid w:val="00D925B9"/>
    <w:rsid w:val="00D92785"/>
    <w:rsid w:val="00D92BB5"/>
    <w:rsid w:val="00D92DBA"/>
    <w:rsid w:val="00D92F5F"/>
    <w:rsid w:val="00D92F9B"/>
    <w:rsid w:val="00D93036"/>
    <w:rsid w:val="00D93054"/>
    <w:rsid w:val="00D9315D"/>
    <w:rsid w:val="00D932FB"/>
    <w:rsid w:val="00D9335D"/>
    <w:rsid w:val="00D933F2"/>
    <w:rsid w:val="00D93724"/>
    <w:rsid w:val="00D938C5"/>
    <w:rsid w:val="00D93992"/>
    <w:rsid w:val="00D939A1"/>
    <w:rsid w:val="00D93D99"/>
    <w:rsid w:val="00D93F1B"/>
    <w:rsid w:val="00D93F4D"/>
    <w:rsid w:val="00D940D9"/>
    <w:rsid w:val="00D942B0"/>
    <w:rsid w:val="00D9468B"/>
    <w:rsid w:val="00D9471B"/>
    <w:rsid w:val="00D9476C"/>
    <w:rsid w:val="00D947E2"/>
    <w:rsid w:val="00D94E56"/>
    <w:rsid w:val="00D94FA8"/>
    <w:rsid w:val="00D95210"/>
    <w:rsid w:val="00D954A8"/>
    <w:rsid w:val="00D956C8"/>
    <w:rsid w:val="00D9579A"/>
    <w:rsid w:val="00D95987"/>
    <w:rsid w:val="00D95BAA"/>
    <w:rsid w:val="00D95D01"/>
    <w:rsid w:val="00D95D92"/>
    <w:rsid w:val="00D95E01"/>
    <w:rsid w:val="00D95FE7"/>
    <w:rsid w:val="00D966D5"/>
    <w:rsid w:val="00D96942"/>
    <w:rsid w:val="00D969BE"/>
    <w:rsid w:val="00D96B84"/>
    <w:rsid w:val="00D96DD8"/>
    <w:rsid w:val="00D96E10"/>
    <w:rsid w:val="00D970BD"/>
    <w:rsid w:val="00D97265"/>
    <w:rsid w:val="00D97384"/>
    <w:rsid w:val="00D97444"/>
    <w:rsid w:val="00D977FF"/>
    <w:rsid w:val="00D97B63"/>
    <w:rsid w:val="00D97C3F"/>
    <w:rsid w:val="00D97CDD"/>
    <w:rsid w:val="00D97F8B"/>
    <w:rsid w:val="00DA005B"/>
    <w:rsid w:val="00DA0241"/>
    <w:rsid w:val="00DA04A7"/>
    <w:rsid w:val="00DA05F5"/>
    <w:rsid w:val="00DA06D2"/>
    <w:rsid w:val="00DA0881"/>
    <w:rsid w:val="00DA0987"/>
    <w:rsid w:val="00DA0AAF"/>
    <w:rsid w:val="00DA0F3E"/>
    <w:rsid w:val="00DA117F"/>
    <w:rsid w:val="00DA1434"/>
    <w:rsid w:val="00DA1442"/>
    <w:rsid w:val="00DA1680"/>
    <w:rsid w:val="00DA1903"/>
    <w:rsid w:val="00DA1985"/>
    <w:rsid w:val="00DA1E90"/>
    <w:rsid w:val="00DA1F23"/>
    <w:rsid w:val="00DA1F6D"/>
    <w:rsid w:val="00DA1FDB"/>
    <w:rsid w:val="00DA1FFA"/>
    <w:rsid w:val="00DA2048"/>
    <w:rsid w:val="00DA208B"/>
    <w:rsid w:val="00DA2111"/>
    <w:rsid w:val="00DA2158"/>
    <w:rsid w:val="00DA2661"/>
    <w:rsid w:val="00DA2738"/>
    <w:rsid w:val="00DA27AF"/>
    <w:rsid w:val="00DA2A0D"/>
    <w:rsid w:val="00DA2CA7"/>
    <w:rsid w:val="00DA3034"/>
    <w:rsid w:val="00DA331F"/>
    <w:rsid w:val="00DA3697"/>
    <w:rsid w:val="00DA380F"/>
    <w:rsid w:val="00DA3934"/>
    <w:rsid w:val="00DA39F0"/>
    <w:rsid w:val="00DA3B3C"/>
    <w:rsid w:val="00DA3C4B"/>
    <w:rsid w:val="00DA3C5A"/>
    <w:rsid w:val="00DA3CC1"/>
    <w:rsid w:val="00DA3ED5"/>
    <w:rsid w:val="00DA4488"/>
    <w:rsid w:val="00DA463A"/>
    <w:rsid w:val="00DA47B7"/>
    <w:rsid w:val="00DA4879"/>
    <w:rsid w:val="00DA48E6"/>
    <w:rsid w:val="00DA4B16"/>
    <w:rsid w:val="00DA4E3A"/>
    <w:rsid w:val="00DA5122"/>
    <w:rsid w:val="00DA541A"/>
    <w:rsid w:val="00DA573A"/>
    <w:rsid w:val="00DA5A2C"/>
    <w:rsid w:val="00DA5E08"/>
    <w:rsid w:val="00DA5F45"/>
    <w:rsid w:val="00DA603A"/>
    <w:rsid w:val="00DA609F"/>
    <w:rsid w:val="00DA6326"/>
    <w:rsid w:val="00DA6368"/>
    <w:rsid w:val="00DA646D"/>
    <w:rsid w:val="00DA6558"/>
    <w:rsid w:val="00DA67CF"/>
    <w:rsid w:val="00DA6A5C"/>
    <w:rsid w:val="00DA6DBC"/>
    <w:rsid w:val="00DA7167"/>
    <w:rsid w:val="00DA72D0"/>
    <w:rsid w:val="00DA733A"/>
    <w:rsid w:val="00DA73D5"/>
    <w:rsid w:val="00DA7418"/>
    <w:rsid w:val="00DA76A0"/>
    <w:rsid w:val="00DA77C2"/>
    <w:rsid w:val="00DA77CA"/>
    <w:rsid w:val="00DA7A0C"/>
    <w:rsid w:val="00DA7A8F"/>
    <w:rsid w:val="00DA7A95"/>
    <w:rsid w:val="00DA7AAE"/>
    <w:rsid w:val="00DA7C9B"/>
    <w:rsid w:val="00DA7CD1"/>
    <w:rsid w:val="00DA7D89"/>
    <w:rsid w:val="00DA7EA7"/>
    <w:rsid w:val="00DB021F"/>
    <w:rsid w:val="00DB023F"/>
    <w:rsid w:val="00DB04EA"/>
    <w:rsid w:val="00DB0578"/>
    <w:rsid w:val="00DB05EB"/>
    <w:rsid w:val="00DB0667"/>
    <w:rsid w:val="00DB0695"/>
    <w:rsid w:val="00DB0B1C"/>
    <w:rsid w:val="00DB0B72"/>
    <w:rsid w:val="00DB0B91"/>
    <w:rsid w:val="00DB0B94"/>
    <w:rsid w:val="00DB0C5F"/>
    <w:rsid w:val="00DB0D09"/>
    <w:rsid w:val="00DB0D8F"/>
    <w:rsid w:val="00DB0DF1"/>
    <w:rsid w:val="00DB17A1"/>
    <w:rsid w:val="00DB1C03"/>
    <w:rsid w:val="00DB1DA0"/>
    <w:rsid w:val="00DB1E72"/>
    <w:rsid w:val="00DB1F94"/>
    <w:rsid w:val="00DB2087"/>
    <w:rsid w:val="00DB20C7"/>
    <w:rsid w:val="00DB236C"/>
    <w:rsid w:val="00DB2372"/>
    <w:rsid w:val="00DB2526"/>
    <w:rsid w:val="00DB2766"/>
    <w:rsid w:val="00DB27CD"/>
    <w:rsid w:val="00DB2871"/>
    <w:rsid w:val="00DB2965"/>
    <w:rsid w:val="00DB2A82"/>
    <w:rsid w:val="00DB2B4E"/>
    <w:rsid w:val="00DB2B76"/>
    <w:rsid w:val="00DB2C0F"/>
    <w:rsid w:val="00DB2D63"/>
    <w:rsid w:val="00DB2D7D"/>
    <w:rsid w:val="00DB2E9E"/>
    <w:rsid w:val="00DB2EE7"/>
    <w:rsid w:val="00DB31FD"/>
    <w:rsid w:val="00DB32BF"/>
    <w:rsid w:val="00DB33DC"/>
    <w:rsid w:val="00DB340E"/>
    <w:rsid w:val="00DB34BC"/>
    <w:rsid w:val="00DB3754"/>
    <w:rsid w:val="00DB37A6"/>
    <w:rsid w:val="00DB3B95"/>
    <w:rsid w:val="00DB3C1F"/>
    <w:rsid w:val="00DB3C25"/>
    <w:rsid w:val="00DB3CE3"/>
    <w:rsid w:val="00DB3DA5"/>
    <w:rsid w:val="00DB42EB"/>
    <w:rsid w:val="00DB43FD"/>
    <w:rsid w:val="00DB4588"/>
    <w:rsid w:val="00DB45A3"/>
    <w:rsid w:val="00DB461A"/>
    <w:rsid w:val="00DB4662"/>
    <w:rsid w:val="00DB46BF"/>
    <w:rsid w:val="00DB46E8"/>
    <w:rsid w:val="00DB48DA"/>
    <w:rsid w:val="00DB4C8F"/>
    <w:rsid w:val="00DB4F35"/>
    <w:rsid w:val="00DB5035"/>
    <w:rsid w:val="00DB5140"/>
    <w:rsid w:val="00DB5154"/>
    <w:rsid w:val="00DB51B0"/>
    <w:rsid w:val="00DB5433"/>
    <w:rsid w:val="00DB547E"/>
    <w:rsid w:val="00DB54A6"/>
    <w:rsid w:val="00DB55AC"/>
    <w:rsid w:val="00DB581C"/>
    <w:rsid w:val="00DB592E"/>
    <w:rsid w:val="00DB5B27"/>
    <w:rsid w:val="00DB5F65"/>
    <w:rsid w:val="00DB6167"/>
    <w:rsid w:val="00DB64EF"/>
    <w:rsid w:val="00DB665C"/>
    <w:rsid w:val="00DB67CB"/>
    <w:rsid w:val="00DB6A75"/>
    <w:rsid w:val="00DB6B14"/>
    <w:rsid w:val="00DB6C0C"/>
    <w:rsid w:val="00DB6E5F"/>
    <w:rsid w:val="00DB7531"/>
    <w:rsid w:val="00DB7621"/>
    <w:rsid w:val="00DB7961"/>
    <w:rsid w:val="00DB7A6F"/>
    <w:rsid w:val="00DB7AA5"/>
    <w:rsid w:val="00DB7C40"/>
    <w:rsid w:val="00DB7FB8"/>
    <w:rsid w:val="00DB7FF5"/>
    <w:rsid w:val="00DC0339"/>
    <w:rsid w:val="00DC03D5"/>
    <w:rsid w:val="00DC05BE"/>
    <w:rsid w:val="00DC07BD"/>
    <w:rsid w:val="00DC07C4"/>
    <w:rsid w:val="00DC090B"/>
    <w:rsid w:val="00DC0AAD"/>
    <w:rsid w:val="00DC0C4E"/>
    <w:rsid w:val="00DC0CC3"/>
    <w:rsid w:val="00DC0D30"/>
    <w:rsid w:val="00DC0FE7"/>
    <w:rsid w:val="00DC11FB"/>
    <w:rsid w:val="00DC1462"/>
    <w:rsid w:val="00DC15CD"/>
    <w:rsid w:val="00DC1698"/>
    <w:rsid w:val="00DC17BE"/>
    <w:rsid w:val="00DC18EF"/>
    <w:rsid w:val="00DC1E17"/>
    <w:rsid w:val="00DC1FD2"/>
    <w:rsid w:val="00DC2036"/>
    <w:rsid w:val="00DC21C0"/>
    <w:rsid w:val="00DC21CE"/>
    <w:rsid w:val="00DC2290"/>
    <w:rsid w:val="00DC2442"/>
    <w:rsid w:val="00DC26CB"/>
    <w:rsid w:val="00DC2770"/>
    <w:rsid w:val="00DC2928"/>
    <w:rsid w:val="00DC2AA7"/>
    <w:rsid w:val="00DC2C67"/>
    <w:rsid w:val="00DC2E31"/>
    <w:rsid w:val="00DC2E96"/>
    <w:rsid w:val="00DC2F0C"/>
    <w:rsid w:val="00DC2FA9"/>
    <w:rsid w:val="00DC30C0"/>
    <w:rsid w:val="00DC33C1"/>
    <w:rsid w:val="00DC33D1"/>
    <w:rsid w:val="00DC366D"/>
    <w:rsid w:val="00DC385D"/>
    <w:rsid w:val="00DC38B5"/>
    <w:rsid w:val="00DC3FD2"/>
    <w:rsid w:val="00DC413D"/>
    <w:rsid w:val="00DC41A3"/>
    <w:rsid w:val="00DC42A2"/>
    <w:rsid w:val="00DC42F0"/>
    <w:rsid w:val="00DC4606"/>
    <w:rsid w:val="00DC4737"/>
    <w:rsid w:val="00DC4910"/>
    <w:rsid w:val="00DC4989"/>
    <w:rsid w:val="00DC49E0"/>
    <w:rsid w:val="00DC4C48"/>
    <w:rsid w:val="00DC4CE8"/>
    <w:rsid w:val="00DC4CF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AF0"/>
    <w:rsid w:val="00DC6B89"/>
    <w:rsid w:val="00DC6C27"/>
    <w:rsid w:val="00DC70A4"/>
    <w:rsid w:val="00DC7202"/>
    <w:rsid w:val="00DC7320"/>
    <w:rsid w:val="00DC76DC"/>
    <w:rsid w:val="00DC7732"/>
    <w:rsid w:val="00DC7803"/>
    <w:rsid w:val="00DC783D"/>
    <w:rsid w:val="00DC7BA0"/>
    <w:rsid w:val="00DC7C5C"/>
    <w:rsid w:val="00DC7C8E"/>
    <w:rsid w:val="00DD0943"/>
    <w:rsid w:val="00DD09F7"/>
    <w:rsid w:val="00DD0C07"/>
    <w:rsid w:val="00DD0C85"/>
    <w:rsid w:val="00DD0EC6"/>
    <w:rsid w:val="00DD0ED2"/>
    <w:rsid w:val="00DD0EDD"/>
    <w:rsid w:val="00DD0F7E"/>
    <w:rsid w:val="00DD10D2"/>
    <w:rsid w:val="00DD1108"/>
    <w:rsid w:val="00DD112F"/>
    <w:rsid w:val="00DD13E9"/>
    <w:rsid w:val="00DD1541"/>
    <w:rsid w:val="00DD1871"/>
    <w:rsid w:val="00DD1B62"/>
    <w:rsid w:val="00DD1DA1"/>
    <w:rsid w:val="00DD1F15"/>
    <w:rsid w:val="00DD20D8"/>
    <w:rsid w:val="00DD2287"/>
    <w:rsid w:val="00DD22DF"/>
    <w:rsid w:val="00DD24EE"/>
    <w:rsid w:val="00DD2561"/>
    <w:rsid w:val="00DD2BC4"/>
    <w:rsid w:val="00DD2BCC"/>
    <w:rsid w:val="00DD2D99"/>
    <w:rsid w:val="00DD2EB9"/>
    <w:rsid w:val="00DD3803"/>
    <w:rsid w:val="00DD38D1"/>
    <w:rsid w:val="00DD39BC"/>
    <w:rsid w:val="00DD3C7F"/>
    <w:rsid w:val="00DD3D61"/>
    <w:rsid w:val="00DD3E56"/>
    <w:rsid w:val="00DD3EC9"/>
    <w:rsid w:val="00DD415E"/>
    <w:rsid w:val="00DD4377"/>
    <w:rsid w:val="00DD4440"/>
    <w:rsid w:val="00DD4474"/>
    <w:rsid w:val="00DD4A26"/>
    <w:rsid w:val="00DD4C56"/>
    <w:rsid w:val="00DD4FFE"/>
    <w:rsid w:val="00DD5031"/>
    <w:rsid w:val="00DD50BD"/>
    <w:rsid w:val="00DD51F5"/>
    <w:rsid w:val="00DD528F"/>
    <w:rsid w:val="00DD55C9"/>
    <w:rsid w:val="00DD573E"/>
    <w:rsid w:val="00DD5C91"/>
    <w:rsid w:val="00DD6068"/>
    <w:rsid w:val="00DD6126"/>
    <w:rsid w:val="00DD61B2"/>
    <w:rsid w:val="00DD63C7"/>
    <w:rsid w:val="00DD63E4"/>
    <w:rsid w:val="00DD661A"/>
    <w:rsid w:val="00DD677C"/>
    <w:rsid w:val="00DD6ED9"/>
    <w:rsid w:val="00DD6F08"/>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6AE"/>
    <w:rsid w:val="00DE0918"/>
    <w:rsid w:val="00DE0B9D"/>
    <w:rsid w:val="00DE0BCB"/>
    <w:rsid w:val="00DE0E9A"/>
    <w:rsid w:val="00DE0F82"/>
    <w:rsid w:val="00DE10DB"/>
    <w:rsid w:val="00DE12CE"/>
    <w:rsid w:val="00DE132F"/>
    <w:rsid w:val="00DE13AF"/>
    <w:rsid w:val="00DE14CE"/>
    <w:rsid w:val="00DE14EB"/>
    <w:rsid w:val="00DE1577"/>
    <w:rsid w:val="00DE16C4"/>
    <w:rsid w:val="00DE1857"/>
    <w:rsid w:val="00DE1B8A"/>
    <w:rsid w:val="00DE1E3D"/>
    <w:rsid w:val="00DE1F72"/>
    <w:rsid w:val="00DE1FED"/>
    <w:rsid w:val="00DE229E"/>
    <w:rsid w:val="00DE26C9"/>
    <w:rsid w:val="00DE2A6F"/>
    <w:rsid w:val="00DE2A72"/>
    <w:rsid w:val="00DE2C81"/>
    <w:rsid w:val="00DE2EB8"/>
    <w:rsid w:val="00DE2F14"/>
    <w:rsid w:val="00DE30DD"/>
    <w:rsid w:val="00DE31E9"/>
    <w:rsid w:val="00DE33EB"/>
    <w:rsid w:val="00DE34A2"/>
    <w:rsid w:val="00DE34DC"/>
    <w:rsid w:val="00DE351E"/>
    <w:rsid w:val="00DE3566"/>
    <w:rsid w:val="00DE38FC"/>
    <w:rsid w:val="00DE3A11"/>
    <w:rsid w:val="00DE3A4F"/>
    <w:rsid w:val="00DE3A56"/>
    <w:rsid w:val="00DE3E49"/>
    <w:rsid w:val="00DE3E4B"/>
    <w:rsid w:val="00DE3FC6"/>
    <w:rsid w:val="00DE4173"/>
    <w:rsid w:val="00DE4B30"/>
    <w:rsid w:val="00DE4CF4"/>
    <w:rsid w:val="00DE4EC0"/>
    <w:rsid w:val="00DE51BE"/>
    <w:rsid w:val="00DE526B"/>
    <w:rsid w:val="00DE5338"/>
    <w:rsid w:val="00DE55E5"/>
    <w:rsid w:val="00DE6020"/>
    <w:rsid w:val="00DE6446"/>
    <w:rsid w:val="00DE6671"/>
    <w:rsid w:val="00DE66E8"/>
    <w:rsid w:val="00DE6901"/>
    <w:rsid w:val="00DE6AE8"/>
    <w:rsid w:val="00DE6B35"/>
    <w:rsid w:val="00DE6BB7"/>
    <w:rsid w:val="00DE6D50"/>
    <w:rsid w:val="00DE6DAD"/>
    <w:rsid w:val="00DE6DE9"/>
    <w:rsid w:val="00DE6EF0"/>
    <w:rsid w:val="00DE6FCA"/>
    <w:rsid w:val="00DE7143"/>
    <w:rsid w:val="00DE7382"/>
    <w:rsid w:val="00DE74DA"/>
    <w:rsid w:val="00DE77D7"/>
    <w:rsid w:val="00DE788F"/>
    <w:rsid w:val="00DE7943"/>
    <w:rsid w:val="00DE79B6"/>
    <w:rsid w:val="00DE7CED"/>
    <w:rsid w:val="00DE7F0A"/>
    <w:rsid w:val="00DF02C3"/>
    <w:rsid w:val="00DF02E8"/>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606"/>
    <w:rsid w:val="00DF2768"/>
    <w:rsid w:val="00DF2942"/>
    <w:rsid w:val="00DF2DEC"/>
    <w:rsid w:val="00DF30E4"/>
    <w:rsid w:val="00DF31CF"/>
    <w:rsid w:val="00DF35CC"/>
    <w:rsid w:val="00DF39B9"/>
    <w:rsid w:val="00DF3A93"/>
    <w:rsid w:val="00DF3FBB"/>
    <w:rsid w:val="00DF401C"/>
    <w:rsid w:val="00DF40F7"/>
    <w:rsid w:val="00DF4393"/>
    <w:rsid w:val="00DF446E"/>
    <w:rsid w:val="00DF46DB"/>
    <w:rsid w:val="00DF49BD"/>
    <w:rsid w:val="00DF4D47"/>
    <w:rsid w:val="00DF4E32"/>
    <w:rsid w:val="00DF5014"/>
    <w:rsid w:val="00DF533C"/>
    <w:rsid w:val="00DF53C7"/>
    <w:rsid w:val="00DF56F3"/>
    <w:rsid w:val="00DF58CC"/>
    <w:rsid w:val="00DF5C99"/>
    <w:rsid w:val="00DF5F7D"/>
    <w:rsid w:val="00DF6076"/>
    <w:rsid w:val="00DF62E2"/>
    <w:rsid w:val="00DF6317"/>
    <w:rsid w:val="00DF63DD"/>
    <w:rsid w:val="00DF649E"/>
    <w:rsid w:val="00DF64C6"/>
    <w:rsid w:val="00DF69BF"/>
    <w:rsid w:val="00DF6D6C"/>
    <w:rsid w:val="00DF6E1F"/>
    <w:rsid w:val="00DF6E30"/>
    <w:rsid w:val="00DF7140"/>
    <w:rsid w:val="00DF71C4"/>
    <w:rsid w:val="00DF7952"/>
    <w:rsid w:val="00DF7A37"/>
    <w:rsid w:val="00DF7AC4"/>
    <w:rsid w:val="00DF7B2B"/>
    <w:rsid w:val="00DF7CB2"/>
    <w:rsid w:val="00DF7D59"/>
    <w:rsid w:val="00DF7E96"/>
    <w:rsid w:val="00E000C5"/>
    <w:rsid w:val="00E003C0"/>
    <w:rsid w:val="00E00B1A"/>
    <w:rsid w:val="00E00B57"/>
    <w:rsid w:val="00E00B6D"/>
    <w:rsid w:val="00E00E0C"/>
    <w:rsid w:val="00E00EB3"/>
    <w:rsid w:val="00E00F15"/>
    <w:rsid w:val="00E01258"/>
    <w:rsid w:val="00E01384"/>
    <w:rsid w:val="00E015E1"/>
    <w:rsid w:val="00E0180F"/>
    <w:rsid w:val="00E01901"/>
    <w:rsid w:val="00E01A5B"/>
    <w:rsid w:val="00E01B4A"/>
    <w:rsid w:val="00E01C2E"/>
    <w:rsid w:val="00E01F7A"/>
    <w:rsid w:val="00E0220C"/>
    <w:rsid w:val="00E022F5"/>
    <w:rsid w:val="00E023E6"/>
    <w:rsid w:val="00E02833"/>
    <w:rsid w:val="00E0287E"/>
    <w:rsid w:val="00E0288D"/>
    <w:rsid w:val="00E02A89"/>
    <w:rsid w:val="00E02B7E"/>
    <w:rsid w:val="00E02DF8"/>
    <w:rsid w:val="00E02FEF"/>
    <w:rsid w:val="00E0309E"/>
    <w:rsid w:val="00E03159"/>
    <w:rsid w:val="00E032DC"/>
    <w:rsid w:val="00E033DB"/>
    <w:rsid w:val="00E034C4"/>
    <w:rsid w:val="00E03680"/>
    <w:rsid w:val="00E0386D"/>
    <w:rsid w:val="00E03A32"/>
    <w:rsid w:val="00E03AA8"/>
    <w:rsid w:val="00E03D0D"/>
    <w:rsid w:val="00E03E30"/>
    <w:rsid w:val="00E03FCD"/>
    <w:rsid w:val="00E041AC"/>
    <w:rsid w:val="00E04275"/>
    <w:rsid w:val="00E0431A"/>
    <w:rsid w:val="00E044E8"/>
    <w:rsid w:val="00E0452C"/>
    <w:rsid w:val="00E0463C"/>
    <w:rsid w:val="00E04A4F"/>
    <w:rsid w:val="00E04A8E"/>
    <w:rsid w:val="00E04EAD"/>
    <w:rsid w:val="00E04ED5"/>
    <w:rsid w:val="00E0509B"/>
    <w:rsid w:val="00E053D7"/>
    <w:rsid w:val="00E055DF"/>
    <w:rsid w:val="00E05875"/>
    <w:rsid w:val="00E0598A"/>
    <w:rsid w:val="00E05BD0"/>
    <w:rsid w:val="00E05DED"/>
    <w:rsid w:val="00E05E93"/>
    <w:rsid w:val="00E062D0"/>
    <w:rsid w:val="00E064BE"/>
    <w:rsid w:val="00E0661C"/>
    <w:rsid w:val="00E0662A"/>
    <w:rsid w:val="00E06812"/>
    <w:rsid w:val="00E06867"/>
    <w:rsid w:val="00E06945"/>
    <w:rsid w:val="00E06B7C"/>
    <w:rsid w:val="00E06BAD"/>
    <w:rsid w:val="00E06BF5"/>
    <w:rsid w:val="00E06D5A"/>
    <w:rsid w:val="00E06DE5"/>
    <w:rsid w:val="00E06DE7"/>
    <w:rsid w:val="00E070FD"/>
    <w:rsid w:val="00E072EF"/>
    <w:rsid w:val="00E07348"/>
    <w:rsid w:val="00E075A1"/>
    <w:rsid w:val="00E07650"/>
    <w:rsid w:val="00E076A0"/>
    <w:rsid w:val="00E07727"/>
    <w:rsid w:val="00E0773B"/>
    <w:rsid w:val="00E07744"/>
    <w:rsid w:val="00E0774B"/>
    <w:rsid w:val="00E077A3"/>
    <w:rsid w:val="00E0787C"/>
    <w:rsid w:val="00E07880"/>
    <w:rsid w:val="00E07ACF"/>
    <w:rsid w:val="00E07CDD"/>
    <w:rsid w:val="00E07CE8"/>
    <w:rsid w:val="00E07D6F"/>
    <w:rsid w:val="00E100E5"/>
    <w:rsid w:val="00E10258"/>
    <w:rsid w:val="00E10471"/>
    <w:rsid w:val="00E105BD"/>
    <w:rsid w:val="00E10618"/>
    <w:rsid w:val="00E106E2"/>
    <w:rsid w:val="00E1073C"/>
    <w:rsid w:val="00E1095B"/>
    <w:rsid w:val="00E10AD2"/>
    <w:rsid w:val="00E10B19"/>
    <w:rsid w:val="00E10C3B"/>
    <w:rsid w:val="00E10D64"/>
    <w:rsid w:val="00E10E99"/>
    <w:rsid w:val="00E1107A"/>
    <w:rsid w:val="00E11258"/>
    <w:rsid w:val="00E112FE"/>
    <w:rsid w:val="00E11538"/>
    <w:rsid w:val="00E11594"/>
    <w:rsid w:val="00E11743"/>
    <w:rsid w:val="00E11795"/>
    <w:rsid w:val="00E11926"/>
    <w:rsid w:val="00E11A97"/>
    <w:rsid w:val="00E11D32"/>
    <w:rsid w:val="00E11E8B"/>
    <w:rsid w:val="00E11F83"/>
    <w:rsid w:val="00E120F0"/>
    <w:rsid w:val="00E1254F"/>
    <w:rsid w:val="00E1263E"/>
    <w:rsid w:val="00E12688"/>
    <w:rsid w:val="00E12770"/>
    <w:rsid w:val="00E12A8D"/>
    <w:rsid w:val="00E12B57"/>
    <w:rsid w:val="00E12C71"/>
    <w:rsid w:val="00E12CF0"/>
    <w:rsid w:val="00E12E08"/>
    <w:rsid w:val="00E12F81"/>
    <w:rsid w:val="00E12FD1"/>
    <w:rsid w:val="00E1300A"/>
    <w:rsid w:val="00E13133"/>
    <w:rsid w:val="00E13194"/>
    <w:rsid w:val="00E13338"/>
    <w:rsid w:val="00E134FC"/>
    <w:rsid w:val="00E135A0"/>
    <w:rsid w:val="00E137CB"/>
    <w:rsid w:val="00E1396C"/>
    <w:rsid w:val="00E13AE3"/>
    <w:rsid w:val="00E13B10"/>
    <w:rsid w:val="00E13BB8"/>
    <w:rsid w:val="00E13CCB"/>
    <w:rsid w:val="00E13CFB"/>
    <w:rsid w:val="00E13E76"/>
    <w:rsid w:val="00E13FF0"/>
    <w:rsid w:val="00E1400C"/>
    <w:rsid w:val="00E14131"/>
    <w:rsid w:val="00E14441"/>
    <w:rsid w:val="00E144BC"/>
    <w:rsid w:val="00E14525"/>
    <w:rsid w:val="00E149FF"/>
    <w:rsid w:val="00E14C52"/>
    <w:rsid w:val="00E14CC3"/>
    <w:rsid w:val="00E14F26"/>
    <w:rsid w:val="00E14F98"/>
    <w:rsid w:val="00E15068"/>
    <w:rsid w:val="00E15094"/>
    <w:rsid w:val="00E154E0"/>
    <w:rsid w:val="00E15663"/>
    <w:rsid w:val="00E157D4"/>
    <w:rsid w:val="00E15C82"/>
    <w:rsid w:val="00E15FF5"/>
    <w:rsid w:val="00E1627D"/>
    <w:rsid w:val="00E162F8"/>
    <w:rsid w:val="00E16459"/>
    <w:rsid w:val="00E16669"/>
    <w:rsid w:val="00E16693"/>
    <w:rsid w:val="00E16751"/>
    <w:rsid w:val="00E16791"/>
    <w:rsid w:val="00E16811"/>
    <w:rsid w:val="00E16AA2"/>
    <w:rsid w:val="00E16E88"/>
    <w:rsid w:val="00E16FD6"/>
    <w:rsid w:val="00E171BF"/>
    <w:rsid w:val="00E172BE"/>
    <w:rsid w:val="00E1747C"/>
    <w:rsid w:val="00E17511"/>
    <w:rsid w:val="00E17591"/>
    <w:rsid w:val="00E17698"/>
    <w:rsid w:val="00E17849"/>
    <w:rsid w:val="00E17967"/>
    <w:rsid w:val="00E17C19"/>
    <w:rsid w:val="00E17E67"/>
    <w:rsid w:val="00E17F86"/>
    <w:rsid w:val="00E2038D"/>
    <w:rsid w:val="00E203EC"/>
    <w:rsid w:val="00E20971"/>
    <w:rsid w:val="00E20A79"/>
    <w:rsid w:val="00E20AB0"/>
    <w:rsid w:val="00E20B07"/>
    <w:rsid w:val="00E20D99"/>
    <w:rsid w:val="00E20ED8"/>
    <w:rsid w:val="00E2142A"/>
    <w:rsid w:val="00E21965"/>
    <w:rsid w:val="00E21F32"/>
    <w:rsid w:val="00E21FCD"/>
    <w:rsid w:val="00E21FD1"/>
    <w:rsid w:val="00E220E1"/>
    <w:rsid w:val="00E22144"/>
    <w:rsid w:val="00E22167"/>
    <w:rsid w:val="00E224BC"/>
    <w:rsid w:val="00E22502"/>
    <w:rsid w:val="00E22525"/>
    <w:rsid w:val="00E225A8"/>
    <w:rsid w:val="00E225B9"/>
    <w:rsid w:val="00E22ABB"/>
    <w:rsid w:val="00E22F82"/>
    <w:rsid w:val="00E2304A"/>
    <w:rsid w:val="00E23146"/>
    <w:rsid w:val="00E2335F"/>
    <w:rsid w:val="00E23395"/>
    <w:rsid w:val="00E233E6"/>
    <w:rsid w:val="00E2356B"/>
    <w:rsid w:val="00E23937"/>
    <w:rsid w:val="00E23C9A"/>
    <w:rsid w:val="00E23D01"/>
    <w:rsid w:val="00E23D3B"/>
    <w:rsid w:val="00E23E3C"/>
    <w:rsid w:val="00E24166"/>
    <w:rsid w:val="00E242B3"/>
    <w:rsid w:val="00E24347"/>
    <w:rsid w:val="00E24486"/>
    <w:rsid w:val="00E24636"/>
    <w:rsid w:val="00E24787"/>
    <w:rsid w:val="00E24AB5"/>
    <w:rsid w:val="00E25586"/>
    <w:rsid w:val="00E2565C"/>
    <w:rsid w:val="00E25672"/>
    <w:rsid w:val="00E25A7B"/>
    <w:rsid w:val="00E25BE3"/>
    <w:rsid w:val="00E25D8E"/>
    <w:rsid w:val="00E25E38"/>
    <w:rsid w:val="00E25F01"/>
    <w:rsid w:val="00E26031"/>
    <w:rsid w:val="00E26597"/>
    <w:rsid w:val="00E265AA"/>
    <w:rsid w:val="00E2671A"/>
    <w:rsid w:val="00E267E3"/>
    <w:rsid w:val="00E26B03"/>
    <w:rsid w:val="00E26C43"/>
    <w:rsid w:val="00E2721D"/>
    <w:rsid w:val="00E2727F"/>
    <w:rsid w:val="00E273FD"/>
    <w:rsid w:val="00E2788B"/>
    <w:rsid w:val="00E278DB"/>
    <w:rsid w:val="00E27B3F"/>
    <w:rsid w:val="00E27BF0"/>
    <w:rsid w:val="00E27CC0"/>
    <w:rsid w:val="00E30261"/>
    <w:rsid w:val="00E30262"/>
    <w:rsid w:val="00E3031A"/>
    <w:rsid w:val="00E3039F"/>
    <w:rsid w:val="00E303DD"/>
    <w:rsid w:val="00E305BB"/>
    <w:rsid w:val="00E30639"/>
    <w:rsid w:val="00E30709"/>
    <w:rsid w:val="00E307BB"/>
    <w:rsid w:val="00E30818"/>
    <w:rsid w:val="00E30A0D"/>
    <w:rsid w:val="00E30B1A"/>
    <w:rsid w:val="00E30BD8"/>
    <w:rsid w:val="00E30DF1"/>
    <w:rsid w:val="00E30FBE"/>
    <w:rsid w:val="00E31005"/>
    <w:rsid w:val="00E31119"/>
    <w:rsid w:val="00E31190"/>
    <w:rsid w:val="00E311C6"/>
    <w:rsid w:val="00E313BE"/>
    <w:rsid w:val="00E31688"/>
    <w:rsid w:val="00E31695"/>
    <w:rsid w:val="00E31718"/>
    <w:rsid w:val="00E31801"/>
    <w:rsid w:val="00E31861"/>
    <w:rsid w:val="00E319AA"/>
    <w:rsid w:val="00E31B2B"/>
    <w:rsid w:val="00E31C12"/>
    <w:rsid w:val="00E31CDC"/>
    <w:rsid w:val="00E31D69"/>
    <w:rsid w:val="00E31F60"/>
    <w:rsid w:val="00E31FE5"/>
    <w:rsid w:val="00E32081"/>
    <w:rsid w:val="00E320DF"/>
    <w:rsid w:val="00E321C2"/>
    <w:rsid w:val="00E32615"/>
    <w:rsid w:val="00E326CC"/>
    <w:rsid w:val="00E329BC"/>
    <w:rsid w:val="00E32CBE"/>
    <w:rsid w:val="00E32D49"/>
    <w:rsid w:val="00E33321"/>
    <w:rsid w:val="00E334E4"/>
    <w:rsid w:val="00E33624"/>
    <w:rsid w:val="00E336E7"/>
    <w:rsid w:val="00E33C6D"/>
    <w:rsid w:val="00E33E4A"/>
    <w:rsid w:val="00E34224"/>
    <w:rsid w:val="00E3428E"/>
    <w:rsid w:val="00E3428F"/>
    <w:rsid w:val="00E34812"/>
    <w:rsid w:val="00E34C87"/>
    <w:rsid w:val="00E34DC1"/>
    <w:rsid w:val="00E34EA5"/>
    <w:rsid w:val="00E34F04"/>
    <w:rsid w:val="00E34F4F"/>
    <w:rsid w:val="00E3528F"/>
    <w:rsid w:val="00E3529A"/>
    <w:rsid w:val="00E354F2"/>
    <w:rsid w:val="00E3552C"/>
    <w:rsid w:val="00E355DE"/>
    <w:rsid w:val="00E35776"/>
    <w:rsid w:val="00E35A5B"/>
    <w:rsid w:val="00E35B89"/>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401E5"/>
    <w:rsid w:val="00E40437"/>
    <w:rsid w:val="00E404D4"/>
    <w:rsid w:val="00E405A9"/>
    <w:rsid w:val="00E407A9"/>
    <w:rsid w:val="00E40E1F"/>
    <w:rsid w:val="00E4114C"/>
    <w:rsid w:val="00E411B8"/>
    <w:rsid w:val="00E412BF"/>
    <w:rsid w:val="00E417CE"/>
    <w:rsid w:val="00E41B49"/>
    <w:rsid w:val="00E41B77"/>
    <w:rsid w:val="00E41B9F"/>
    <w:rsid w:val="00E41E2B"/>
    <w:rsid w:val="00E41EA2"/>
    <w:rsid w:val="00E41F5F"/>
    <w:rsid w:val="00E41FED"/>
    <w:rsid w:val="00E420CC"/>
    <w:rsid w:val="00E420D4"/>
    <w:rsid w:val="00E42208"/>
    <w:rsid w:val="00E42578"/>
    <w:rsid w:val="00E42725"/>
    <w:rsid w:val="00E427A7"/>
    <w:rsid w:val="00E42C96"/>
    <w:rsid w:val="00E4310A"/>
    <w:rsid w:val="00E4331A"/>
    <w:rsid w:val="00E43679"/>
    <w:rsid w:val="00E43795"/>
    <w:rsid w:val="00E4384B"/>
    <w:rsid w:val="00E43B0C"/>
    <w:rsid w:val="00E43B66"/>
    <w:rsid w:val="00E43BB0"/>
    <w:rsid w:val="00E43D8F"/>
    <w:rsid w:val="00E43E06"/>
    <w:rsid w:val="00E43FBE"/>
    <w:rsid w:val="00E44884"/>
    <w:rsid w:val="00E44C98"/>
    <w:rsid w:val="00E44E13"/>
    <w:rsid w:val="00E44E17"/>
    <w:rsid w:val="00E44F04"/>
    <w:rsid w:val="00E45017"/>
    <w:rsid w:val="00E450B7"/>
    <w:rsid w:val="00E4512A"/>
    <w:rsid w:val="00E45786"/>
    <w:rsid w:val="00E45839"/>
    <w:rsid w:val="00E45B2A"/>
    <w:rsid w:val="00E45F74"/>
    <w:rsid w:val="00E46063"/>
    <w:rsid w:val="00E46105"/>
    <w:rsid w:val="00E461B7"/>
    <w:rsid w:val="00E463E0"/>
    <w:rsid w:val="00E46463"/>
    <w:rsid w:val="00E4652F"/>
    <w:rsid w:val="00E46621"/>
    <w:rsid w:val="00E46634"/>
    <w:rsid w:val="00E466A3"/>
    <w:rsid w:val="00E46D13"/>
    <w:rsid w:val="00E46FC2"/>
    <w:rsid w:val="00E470D8"/>
    <w:rsid w:val="00E47343"/>
    <w:rsid w:val="00E47439"/>
    <w:rsid w:val="00E4758C"/>
    <w:rsid w:val="00E4790A"/>
    <w:rsid w:val="00E47C76"/>
    <w:rsid w:val="00E47CF0"/>
    <w:rsid w:val="00E47EC0"/>
    <w:rsid w:val="00E501C9"/>
    <w:rsid w:val="00E5028A"/>
    <w:rsid w:val="00E503FD"/>
    <w:rsid w:val="00E50538"/>
    <w:rsid w:val="00E5055D"/>
    <w:rsid w:val="00E50651"/>
    <w:rsid w:val="00E50C86"/>
    <w:rsid w:val="00E50E41"/>
    <w:rsid w:val="00E50EB2"/>
    <w:rsid w:val="00E50F7F"/>
    <w:rsid w:val="00E50FCE"/>
    <w:rsid w:val="00E511DE"/>
    <w:rsid w:val="00E51210"/>
    <w:rsid w:val="00E5125D"/>
    <w:rsid w:val="00E51604"/>
    <w:rsid w:val="00E51983"/>
    <w:rsid w:val="00E51A2E"/>
    <w:rsid w:val="00E51A87"/>
    <w:rsid w:val="00E51D38"/>
    <w:rsid w:val="00E52035"/>
    <w:rsid w:val="00E52196"/>
    <w:rsid w:val="00E52393"/>
    <w:rsid w:val="00E52731"/>
    <w:rsid w:val="00E52927"/>
    <w:rsid w:val="00E5299D"/>
    <w:rsid w:val="00E52C4D"/>
    <w:rsid w:val="00E52EC3"/>
    <w:rsid w:val="00E53074"/>
    <w:rsid w:val="00E53289"/>
    <w:rsid w:val="00E5329F"/>
    <w:rsid w:val="00E53868"/>
    <w:rsid w:val="00E538A0"/>
    <w:rsid w:val="00E5397E"/>
    <w:rsid w:val="00E53BF4"/>
    <w:rsid w:val="00E53E6B"/>
    <w:rsid w:val="00E54367"/>
    <w:rsid w:val="00E54596"/>
    <w:rsid w:val="00E54718"/>
    <w:rsid w:val="00E5471D"/>
    <w:rsid w:val="00E54839"/>
    <w:rsid w:val="00E54AEA"/>
    <w:rsid w:val="00E54CD6"/>
    <w:rsid w:val="00E551F3"/>
    <w:rsid w:val="00E5536A"/>
    <w:rsid w:val="00E55617"/>
    <w:rsid w:val="00E5573D"/>
    <w:rsid w:val="00E557F0"/>
    <w:rsid w:val="00E558B3"/>
    <w:rsid w:val="00E558C0"/>
    <w:rsid w:val="00E558E2"/>
    <w:rsid w:val="00E55CF8"/>
    <w:rsid w:val="00E56137"/>
    <w:rsid w:val="00E561FA"/>
    <w:rsid w:val="00E5620B"/>
    <w:rsid w:val="00E5639D"/>
    <w:rsid w:val="00E564E1"/>
    <w:rsid w:val="00E564FB"/>
    <w:rsid w:val="00E56703"/>
    <w:rsid w:val="00E567A8"/>
    <w:rsid w:val="00E56906"/>
    <w:rsid w:val="00E56985"/>
    <w:rsid w:val="00E56A1F"/>
    <w:rsid w:val="00E56B49"/>
    <w:rsid w:val="00E56BF8"/>
    <w:rsid w:val="00E56C34"/>
    <w:rsid w:val="00E56FCB"/>
    <w:rsid w:val="00E571D9"/>
    <w:rsid w:val="00E572B1"/>
    <w:rsid w:val="00E57388"/>
    <w:rsid w:val="00E5778F"/>
    <w:rsid w:val="00E5780F"/>
    <w:rsid w:val="00E579ED"/>
    <w:rsid w:val="00E57A5A"/>
    <w:rsid w:val="00E57A5F"/>
    <w:rsid w:val="00E57C1A"/>
    <w:rsid w:val="00E57DD5"/>
    <w:rsid w:val="00E60131"/>
    <w:rsid w:val="00E604AF"/>
    <w:rsid w:val="00E606B7"/>
    <w:rsid w:val="00E60957"/>
    <w:rsid w:val="00E60A61"/>
    <w:rsid w:val="00E60AA0"/>
    <w:rsid w:val="00E60AA7"/>
    <w:rsid w:val="00E60B1D"/>
    <w:rsid w:val="00E60B37"/>
    <w:rsid w:val="00E60E7A"/>
    <w:rsid w:val="00E60F5A"/>
    <w:rsid w:val="00E611FB"/>
    <w:rsid w:val="00E61250"/>
    <w:rsid w:val="00E613AE"/>
    <w:rsid w:val="00E613DB"/>
    <w:rsid w:val="00E6143A"/>
    <w:rsid w:val="00E6178E"/>
    <w:rsid w:val="00E617BD"/>
    <w:rsid w:val="00E61978"/>
    <w:rsid w:val="00E619BB"/>
    <w:rsid w:val="00E61A3C"/>
    <w:rsid w:val="00E61C43"/>
    <w:rsid w:val="00E61D23"/>
    <w:rsid w:val="00E61FA5"/>
    <w:rsid w:val="00E620F3"/>
    <w:rsid w:val="00E621B1"/>
    <w:rsid w:val="00E62246"/>
    <w:rsid w:val="00E622D1"/>
    <w:rsid w:val="00E625FC"/>
    <w:rsid w:val="00E627A4"/>
    <w:rsid w:val="00E628EA"/>
    <w:rsid w:val="00E62987"/>
    <w:rsid w:val="00E629BE"/>
    <w:rsid w:val="00E629D6"/>
    <w:rsid w:val="00E62C28"/>
    <w:rsid w:val="00E62C74"/>
    <w:rsid w:val="00E62C9F"/>
    <w:rsid w:val="00E62DC6"/>
    <w:rsid w:val="00E630A5"/>
    <w:rsid w:val="00E63426"/>
    <w:rsid w:val="00E6347F"/>
    <w:rsid w:val="00E63699"/>
    <w:rsid w:val="00E636D3"/>
    <w:rsid w:val="00E63807"/>
    <w:rsid w:val="00E638B4"/>
    <w:rsid w:val="00E63955"/>
    <w:rsid w:val="00E63A41"/>
    <w:rsid w:val="00E63D72"/>
    <w:rsid w:val="00E63ED0"/>
    <w:rsid w:val="00E63FDE"/>
    <w:rsid w:val="00E640DA"/>
    <w:rsid w:val="00E640E4"/>
    <w:rsid w:val="00E6419A"/>
    <w:rsid w:val="00E641C1"/>
    <w:rsid w:val="00E641CF"/>
    <w:rsid w:val="00E6430F"/>
    <w:rsid w:val="00E64413"/>
    <w:rsid w:val="00E645AC"/>
    <w:rsid w:val="00E645BB"/>
    <w:rsid w:val="00E64600"/>
    <w:rsid w:val="00E64898"/>
    <w:rsid w:val="00E64A04"/>
    <w:rsid w:val="00E64ACF"/>
    <w:rsid w:val="00E64D6E"/>
    <w:rsid w:val="00E6509B"/>
    <w:rsid w:val="00E6514C"/>
    <w:rsid w:val="00E65219"/>
    <w:rsid w:val="00E65538"/>
    <w:rsid w:val="00E65587"/>
    <w:rsid w:val="00E658FA"/>
    <w:rsid w:val="00E65912"/>
    <w:rsid w:val="00E65B34"/>
    <w:rsid w:val="00E65C4F"/>
    <w:rsid w:val="00E661E0"/>
    <w:rsid w:val="00E66932"/>
    <w:rsid w:val="00E66A03"/>
    <w:rsid w:val="00E66A77"/>
    <w:rsid w:val="00E66C51"/>
    <w:rsid w:val="00E66EDE"/>
    <w:rsid w:val="00E670C6"/>
    <w:rsid w:val="00E676C6"/>
    <w:rsid w:val="00E676FF"/>
    <w:rsid w:val="00E67738"/>
    <w:rsid w:val="00E679BF"/>
    <w:rsid w:val="00E67ECB"/>
    <w:rsid w:val="00E70013"/>
    <w:rsid w:val="00E7008B"/>
    <w:rsid w:val="00E70467"/>
    <w:rsid w:val="00E704DB"/>
    <w:rsid w:val="00E7054E"/>
    <w:rsid w:val="00E708CA"/>
    <w:rsid w:val="00E70AB8"/>
    <w:rsid w:val="00E70D60"/>
    <w:rsid w:val="00E70DA9"/>
    <w:rsid w:val="00E70E5B"/>
    <w:rsid w:val="00E70ECF"/>
    <w:rsid w:val="00E71059"/>
    <w:rsid w:val="00E7129B"/>
    <w:rsid w:val="00E716A8"/>
    <w:rsid w:val="00E7172F"/>
    <w:rsid w:val="00E719A1"/>
    <w:rsid w:val="00E719D5"/>
    <w:rsid w:val="00E71A2C"/>
    <w:rsid w:val="00E71C46"/>
    <w:rsid w:val="00E71C56"/>
    <w:rsid w:val="00E71C6C"/>
    <w:rsid w:val="00E71E00"/>
    <w:rsid w:val="00E71F2D"/>
    <w:rsid w:val="00E72073"/>
    <w:rsid w:val="00E720D8"/>
    <w:rsid w:val="00E72357"/>
    <w:rsid w:val="00E726A6"/>
    <w:rsid w:val="00E72833"/>
    <w:rsid w:val="00E72B1E"/>
    <w:rsid w:val="00E72C0E"/>
    <w:rsid w:val="00E72CDC"/>
    <w:rsid w:val="00E73205"/>
    <w:rsid w:val="00E732D1"/>
    <w:rsid w:val="00E73395"/>
    <w:rsid w:val="00E7394D"/>
    <w:rsid w:val="00E73A9F"/>
    <w:rsid w:val="00E73C53"/>
    <w:rsid w:val="00E73D97"/>
    <w:rsid w:val="00E73E68"/>
    <w:rsid w:val="00E73EF5"/>
    <w:rsid w:val="00E73F15"/>
    <w:rsid w:val="00E745B3"/>
    <w:rsid w:val="00E745CC"/>
    <w:rsid w:val="00E74CF7"/>
    <w:rsid w:val="00E74D8B"/>
    <w:rsid w:val="00E74EFB"/>
    <w:rsid w:val="00E74F3C"/>
    <w:rsid w:val="00E74F9F"/>
    <w:rsid w:val="00E750C5"/>
    <w:rsid w:val="00E750CA"/>
    <w:rsid w:val="00E75680"/>
    <w:rsid w:val="00E7573E"/>
    <w:rsid w:val="00E75889"/>
    <w:rsid w:val="00E75C60"/>
    <w:rsid w:val="00E75C76"/>
    <w:rsid w:val="00E75F97"/>
    <w:rsid w:val="00E7604A"/>
    <w:rsid w:val="00E762AD"/>
    <w:rsid w:val="00E762D3"/>
    <w:rsid w:val="00E76355"/>
    <w:rsid w:val="00E76630"/>
    <w:rsid w:val="00E767EE"/>
    <w:rsid w:val="00E76CA5"/>
    <w:rsid w:val="00E76EB6"/>
    <w:rsid w:val="00E76F1B"/>
    <w:rsid w:val="00E7709D"/>
    <w:rsid w:val="00E77105"/>
    <w:rsid w:val="00E774A2"/>
    <w:rsid w:val="00E77508"/>
    <w:rsid w:val="00E77612"/>
    <w:rsid w:val="00E77683"/>
    <w:rsid w:val="00E77720"/>
    <w:rsid w:val="00E8005A"/>
    <w:rsid w:val="00E80110"/>
    <w:rsid w:val="00E801AA"/>
    <w:rsid w:val="00E8024D"/>
    <w:rsid w:val="00E802EE"/>
    <w:rsid w:val="00E8055D"/>
    <w:rsid w:val="00E8055E"/>
    <w:rsid w:val="00E80623"/>
    <w:rsid w:val="00E80636"/>
    <w:rsid w:val="00E807EF"/>
    <w:rsid w:val="00E80AE5"/>
    <w:rsid w:val="00E80C2E"/>
    <w:rsid w:val="00E80C90"/>
    <w:rsid w:val="00E813D4"/>
    <w:rsid w:val="00E8157A"/>
    <w:rsid w:val="00E8183E"/>
    <w:rsid w:val="00E81DF3"/>
    <w:rsid w:val="00E8206D"/>
    <w:rsid w:val="00E8215A"/>
    <w:rsid w:val="00E82266"/>
    <w:rsid w:val="00E8237A"/>
    <w:rsid w:val="00E8247A"/>
    <w:rsid w:val="00E82694"/>
    <w:rsid w:val="00E827DB"/>
    <w:rsid w:val="00E82A1C"/>
    <w:rsid w:val="00E82A61"/>
    <w:rsid w:val="00E82BC8"/>
    <w:rsid w:val="00E82C61"/>
    <w:rsid w:val="00E82C6A"/>
    <w:rsid w:val="00E82E5F"/>
    <w:rsid w:val="00E82E92"/>
    <w:rsid w:val="00E83021"/>
    <w:rsid w:val="00E83348"/>
    <w:rsid w:val="00E834C4"/>
    <w:rsid w:val="00E8366D"/>
    <w:rsid w:val="00E836FA"/>
    <w:rsid w:val="00E83AD1"/>
    <w:rsid w:val="00E83B80"/>
    <w:rsid w:val="00E83C06"/>
    <w:rsid w:val="00E83D30"/>
    <w:rsid w:val="00E83E4A"/>
    <w:rsid w:val="00E83F3C"/>
    <w:rsid w:val="00E8405E"/>
    <w:rsid w:val="00E8442E"/>
    <w:rsid w:val="00E844ED"/>
    <w:rsid w:val="00E84664"/>
    <w:rsid w:val="00E84DFC"/>
    <w:rsid w:val="00E84E0D"/>
    <w:rsid w:val="00E84E29"/>
    <w:rsid w:val="00E84FA0"/>
    <w:rsid w:val="00E85364"/>
    <w:rsid w:val="00E85528"/>
    <w:rsid w:val="00E8558E"/>
    <w:rsid w:val="00E85955"/>
    <w:rsid w:val="00E85C3C"/>
    <w:rsid w:val="00E85C83"/>
    <w:rsid w:val="00E85F2A"/>
    <w:rsid w:val="00E8626A"/>
    <w:rsid w:val="00E86539"/>
    <w:rsid w:val="00E8655B"/>
    <w:rsid w:val="00E8655C"/>
    <w:rsid w:val="00E86607"/>
    <w:rsid w:val="00E86A28"/>
    <w:rsid w:val="00E86A7A"/>
    <w:rsid w:val="00E86AAC"/>
    <w:rsid w:val="00E86B12"/>
    <w:rsid w:val="00E86C89"/>
    <w:rsid w:val="00E86CF4"/>
    <w:rsid w:val="00E86DE7"/>
    <w:rsid w:val="00E86E1B"/>
    <w:rsid w:val="00E86F17"/>
    <w:rsid w:val="00E87073"/>
    <w:rsid w:val="00E87153"/>
    <w:rsid w:val="00E87473"/>
    <w:rsid w:val="00E87686"/>
    <w:rsid w:val="00E876A1"/>
    <w:rsid w:val="00E8776A"/>
    <w:rsid w:val="00E8779B"/>
    <w:rsid w:val="00E877C7"/>
    <w:rsid w:val="00E8797D"/>
    <w:rsid w:val="00E879BA"/>
    <w:rsid w:val="00E87AD8"/>
    <w:rsid w:val="00E87FB7"/>
    <w:rsid w:val="00E905AE"/>
    <w:rsid w:val="00E9094C"/>
    <w:rsid w:val="00E90B32"/>
    <w:rsid w:val="00E90C7A"/>
    <w:rsid w:val="00E90D2B"/>
    <w:rsid w:val="00E90F4A"/>
    <w:rsid w:val="00E90FEC"/>
    <w:rsid w:val="00E910C2"/>
    <w:rsid w:val="00E9117C"/>
    <w:rsid w:val="00E914AC"/>
    <w:rsid w:val="00E914C7"/>
    <w:rsid w:val="00E914E1"/>
    <w:rsid w:val="00E9171B"/>
    <w:rsid w:val="00E918BD"/>
    <w:rsid w:val="00E91B34"/>
    <w:rsid w:val="00E91BF3"/>
    <w:rsid w:val="00E91EEB"/>
    <w:rsid w:val="00E91F12"/>
    <w:rsid w:val="00E921C4"/>
    <w:rsid w:val="00E92218"/>
    <w:rsid w:val="00E924AD"/>
    <w:rsid w:val="00E92791"/>
    <w:rsid w:val="00E92839"/>
    <w:rsid w:val="00E9285E"/>
    <w:rsid w:val="00E92C05"/>
    <w:rsid w:val="00E92C8C"/>
    <w:rsid w:val="00E92CA2"/>
    <w:rsid w:val="00E92EB6"/>
    <w:rsid w:val="00E93435"/>
    <w:rsid w:val="00E9356D"/>
    <w:rsid w:val="00E935BA"/>
    <w:rsid w:val="00E93610"/>
    <w:rsid w:val="00E936BF"/>
    <w:rsid w:val="00E93715"/>
    <w:rsid w:val="00E93BED"/>
    <w:rsid w:val="00E94018"/>
    <w:rsid w:val="00E943C7"/>
    <w:rsid w:val="00E94732"/>
    <w:rsid w:val="00E94943"/>
    <w:rsid w:val="00E94CBA"/>
    <w:rsid w:val="00E94F23"/>
    <w:rsid w:val="00E951D1"/>
    <w:rsid w:val="00E95377"/>
    <w:rsid w:val="00E956AA"/>
    <w:rsid w:val="00E95704"/>
    <w:rsid w:val="00E95743"/>
    <w:rsid w:val="00E9591C"/>
    <w:rsid w:val="00E9594D"/>
    <w:rsid w:val="00E95A7F"/>
    <w:rsid w:val="00E95C47"/>
    <w:rsid w:val="00E95C7F"/>
    <w:rsid w:val="00E95D11"/>
    <w:rsid w:val="00E95D89"/>
    <w:rsid w:val="00E95E91"/>
    <w:rsid w:val="00E95F95"/>
    <w:rsid w:val="00E96114"/>
    <w:rsid w:val="00E9614E"/>
    <w:rsid w:val="00E96285"/>
    <w:rsid w:val="00E96562"/>
    <w:rsid w:val="00E96668"/>
    <w:rsid w:val="00E969AB"/>
    <w:rsid w:val="00E96D3A"/>
    <w:rsid w:val="00E96E38"/>
    <w:rsid w:val="00E9707A"/>
    <w:rsid w:val="00E970F7"/>
    <w:rsid w:val="00E97125"/>
    <w:rsid w:val="00E97128"/>
    <w:rsid w:val="00E972E4"/>
    <w:rsid w:val="00E9743C"/>
    <w:rsid w:val="00E97465"/>
    <w:rsid w:val="00E974EA"/>
    <w:rsid w:val="00E97833"/>
    <w:rsid w:val="00E97C62"/>
    <w:rsid w:val="00E97F12"/>
    <w:rsid w:val="00EA00C0"/>
    <w:rsid w:val="00EA0144"/>
    <w:rsid w:val="00EA03A8"/>
    <w:rsid w:val="00EA04E4"/>
    <w:rsid w:val="00EA055E"/>
    <w:rsid w:val="00EA0604"/>
    <w:rsid w:val="00EA0683"/>
    <w:rsid w:val="00EA0974"/>
    <w:rsid w:val="00EA0BE1"/>
    <w:rsid w:val="00EA0D51"/>
    <w:rsid w:val="00EA0D95"/>
    <w:rsid w:val="00EA0D99"/>
    <w:rsid w:val="00EA0F7F"/>
    <w:rsid w:val="00EA0FFC"/>
    <w:rsid w:val="00EA1063"/>
    <w:rsid w:val="00EA1082"/>
    <w:rsid w:val="00EA117F"/>
    <w:rsid w:val="00EA119E"/>
    <w:rsid w:val="00EA126F"/>
    <w:rsid w:val="00EA1339"/>
    <w:rsid w:val="00EA14BF"/>
    <w:rsid w:val="00EA1756"/>
    <w:rsid w:val="00EA1B2F"/>
    <w:rsid w:val="00EA1B48"/>
    <w:rsid w:val="00EA1DBA"/>
    <w:rsid w:val="00EA1DF2"/>
    <w:rsid w:val="00EA1E37"/>
    <w:rsid w:val="00EA1E94"/>
    <w:rsid w:val="00EA21ED"/>
    <w:rsid w:val="00EA2207"/>
    <w:rsid w:val="00EA22E9"/>
    <w:rsid w:val="00EA246F"/>
    <w:rsid w:val="00EA2699"/>
    <w:rsid w:val="00EA2B44"/>
    <w:rsid w:val="00EA2D7E"/>
    <w:rsid w:val="00EA2DBC"/>
    <w:rsid w:val="00EA2DC6"/>
    <w:rsid w:val="00EA2E07"/>
    <w:rsid w:val="00EA3024"/>
    <w:rsid w:val="00EA33F2"/>
    <w:rsid w:val="00EA345D"/>
    <w:rsid w:val="00EA366B"/>
    <w:rsid w:val="00EA378E"/>
    <w:rsid w:val="00EA37FE"/>
    <w:rsid w:val="00EA39FF"/>
    <w:rsid w:val="00EA3C8D"/>
    <w:rsid w:val="00EA3C9F"/>
    <w:rsid w:val="00EA3CA8"/>
    <w:rsid w:val="00EA3D9F"/>
    <w:rsid w:val="00EA3F2E"/>
    <w:rsid w:val="00EA4051"/>
    <w:rsid w:val="00EA44DD"/>
    <w:rsid w:val="00EA45FB"/>
    <w:rsid w:val="00EA4781"/>
    <w:rsid w:val="00EA4811"/>
    <w:rsid w:val="00EA481F"/>
    <w:rsid w:val="00EA4A4B"/>
    <w:rsid w:val="00EA4CC9"/>
    <w:rsid w:val="00EA4E78"/>
    <w:rsid w:val="00EA4E7E"/>
    <w:rsid w:val="00EA4EC3"/>
    <w:rsid w:val="00EA4F1D"/>
    <w:rsid w:val="00EA4FD9"/>
    <w:rsid w:val="00EA5431"/>
    <w:rsid w:val="00EA560A"/>
    <w:rsid w:val="00EA5670"/>
    <w:rsid w:val="00EA5680"/>
    <w:rsid w:val="00EA56B1"/>
    <w:rsid w:val="00EA57FE"/>
    <w:rsid w:val="00EA5AB1"/>
    <w:rsid w:val="00EA5C14"/>
    <w:rsid w:val="00EA5C7B"/>
    <w:rsid w:val="00EA5E07"/>
    <w:rsid w:val="00EA5E37"/>
    <w:rsid w:val="00EA600B"/>
    <w:rsid w:val="00EA6035"/>
    <w:rsid w:val="00EA64A9"/>
    <w:rsid w:val="00EA6505"/>
    <w:rsid w:val="00EA6806"/>
    <w:rsid w:val="00EA6B58"/>
    <w:rsid w:val="00EA6C38"/>
    <w:rsid w:val="00EA6DFC"/>
    <w:rsid w:val="00EA7151"/>
    <w:rsid w:val="00EA7311"/>
    <w:rsid w:val="00EA7598"/>
    <w:rsid w:val="00EA7678"/>
    <w:rsid w:val="00EA7714"/>
    <w:rsid w:val="00EA773B"/>
    <w:rsid w:val="00EA779A"/>
    <w:rsid w:val="00EA7847"/>
    <w:rsid w:val="00EA79CD"/>
    <w:rsid w:val="00EA7BA3"/>
    <w:rsid w:val="00EA7BBA"/>
    <w:rsid w:val="00EA7D41"/>
    <w:rsid w:val="00EA7FE9"/>
    <w:rsid w:val="00EB020C"/>
    <w:rsid w:val="00EB02E4"/>
    <w:rsid w:val="00EB038F"/>
    <w:rsid w:val="00EB0477"/>
    <w:rsid w:val="00EB0788"/>
    <w:rsid w:val="00EB080D"/>
    <w:rsid w:val="00EB09C9"/>
    <w:rsid w:val="00EB0A9F"/>
    <w:rsid w:val="00EB0BFE"/>
    <w:rsid w:val="00EB1485"/>
    <w:rsid w:val="00EB1807"/>
    <w:rsid w:val="00EB2223"/>
    <w:rsid w:val="00EB2433"/>
    <w:rsid w:val="00EB248A"/>
    <w:rsid w:val="00EB2490"/>
    <w:rsid w:val="00EB24DA"/>
    <w:rsid w:val="00EB24F1"/>
    <w:rsid w:val="00EB2631"/>
    <w:rsid w:val="00EB26F3"/>
    <w:rsid w:val="00EB27F0"/>
    <w:rsid w:val="00EB28EE"/>
    <w:rsid w:val="00EB2AA1"/>
    <w:rsid w:val="00EB2EE3"/>
    <w:rsid w:val="00EB324A"/>
    <w:rsid w:val="00EB36E6"/>
    <w:rsid w:val="00EB378B"/>
    <w:rsid w:val="00EB37BF"/>
    <w:rsid w:val="00EB3E6C"/>
    <w:rsid w:val="00EB4304"/>
    <w:rsid w:val="00EB43A7"/>
    <w:rsid w:val="00EB472F"/>
    <w:rsid w:val="00EB4B8D"/>
    <w:rsid w:val="00EB50E9"/>
    <w:rsid w:val="00EB5132"/>
    <w:rsid w:val="00EB5286"/>
    <w:rsid w:val="00EB52B2"/>
    <w:rsid w:val="00EB53B6"/>
    <w:rsid w:val="00EB5623"/>
    <w:rsid w:val="00EB57BD"/>
    <w:rsid w:val="00EB58DF"/>
    <w:rsid w:val="00EB5960"/>
    <w:rsid w:val="00EB5981"/>
    <w:rsid w:val="00EB59EF"/>
    <w:rsid w:val="00EB5BD1"/>
    <w:rsid w:val="00EB6097"/>
    <w:rsid w:val="00EB6325"/>
    <w:rsid w:val="00EB644B"/>
    <w:rsid w:val="00EB6510"/>
    <w:rsid w:val="00EB6632"/>
    <w:rsid w:val="00EB6946"/>
    <w:rsid w:val="00EB697C"/>
    <w:rsid w:val="00EB6D77"/>
    <w:rsid w:val="00EB6DA7"/>
    <w:rsid w:val="00EB6E82"/>
    <w:rsid w:val="00EB733C"/>
    <w:rsid w:val="00EB75B9"/>
    <w:rsid w:val="00EB766F"/>
    <w:rsid w:val="00EB794E"/>
    <w:rsid w:val="00EB7A9B"/>
    <w:rsid w:val="00EB7BE3"/>
    <w:rsid w:val="00EB7C1A"/>
    <w:rsid w:val="00EB7C82"/>
    <w:rsid w:val="00EB7F51"/>
    <w:rsid w:val="00EB7FB8"/>
    <w:rsid w:val="00EC0073"/>
    <w:rsid w:val="00EC0323"/>
    <w:rsid w:val="00EC05BF"/>
    <w:rsid w:val="00EC0727"/>
    <w:rsid w:val="00EC084E"/>
    <w:rsid w:val="00EC0991"/>
    <w:rsid w:val="00EC0A0A"/>
    <w:rsid w:val="00EC0E46"/>
    <w:rsid w:val="00EC17D9"/>
    <w:rsid w:val="00EC1A31"/>
    <w:rsid w:val="00EC1B3E"/>
    <w:rsid w:val="00EC1CEC"/>
    <w:rsid w:val="00EC1CFC"/>
    <w:rsid w:val="00EC1FC4"/>
    <w:rsid w:val="00EC232B"/>
    <w:rsid w:val="00EC2550"/>
    <w:rsid w:val="00EC262E"/>
    <w:rsid w:val="00EC2664"/>
    <w:rsid w:val="00EC2676"/>
    <w:rsid w:val="00EC2761"/>
    <w:rsid w:val="00EC29B3"/>
    <w:rsid w:val="00EC2B87"/>
    <w:rsid w:val="00EC2E29"/>
    <w:rsid w:val="00EC2F52"/>
    <w:rsid w:val="00EC31EA"/>
    <w:rsid w:val="00EC3393"/>
    <w:rsid w:val="00EC346A"/>
    <w:rsid w:val="00EC3485"/>
    <w:rsid w:val="00EC350B"/>
    <w:rsid w:val="00EC3574"/>
    <w:rsid w:val="00EC35FD"/>
    <w:rsid w:val="00EC360C"/>
    <w:rsid w:val="00EC3836"/>
    <w:rsid w:val="00EC3921"/>
    <w:rsid w:val="00EC3C90"/>
    <w:rsid w:val="00EC3CA7"/>
    <w:rsid w:val="00EC3D20"/>
    <w:rsid w:val="00EC3EE7"/>
    <w:rsid w:val="00EC3F49"/>
    <w:rsid w:val="00EC3F83"/>
    <w:rsid w:val="00EC4480"/>
    <w:rsid w:val="00EC4700"/>
    <w:rsid w:val="00EC493D"/>
    <w:rsid w:val="00EC4B1E"/>
    <w:rsid w:val="00EC4B89"/>
    <w:rsid w:val="00EC4FD0"/>
    <w:rsid w:val="00EC50E7"/>
    <w:rsid w:val="00EC5606"/>
    <w:rsid w:val="00EC574D"/>
    <w:rsid w:val="00EC57BB"/>
    <w:rsid w:val="00EC5840"/>
    <w:rsid w:val="00EC593F"/>
    <w:rsid w:val="00EC595D"/>
    <w:rsid w:val="00EC599D"/>
    <w:rsid w:val="00EC5ABF"/>
    <w:rsid w:val="00EC5B34"/>
    <w:rsid w:val="00EC5B7C"/>
    <w:rsid w:val="00EC5E00"/>
    <w:rsid w:val="00EC5E2F"/>
    <w:rsid w:val="00EC5F58"/>
    <w:rsid w:val="00EC60C1"/>
    <w:rsid w:val="00EC60E1"/>
    <w:rsid w:val="00EC61B8"/>
    <w:rsid w:val="00EC64A8"/>
    <w:rsid w:val="00EC6573"/>
    <w:rsid w:val="00EC66B5"/>
    <w:rsid w:val="00EC66E8"/>
    <w:rsid w:val="00EC671E"/>
    <w:rsid w:val="00EC6AD9"/>
    <w:rsid w:val="00EC6AE5"/>
    <w:rsid w:val="00EC6D5E"/>
    <w:rsid w:val="00EC6EBA"/>
    <w:rsid w:val="00EC6ED2"/>
    <w:rsid w:val="00EC6FAB"/>
    <w:rsid w:val="00EC7002"/>
    <w:rsid w:val="00EC7218"/>
    <w:rsid w:val="00EC7454"/>
    <w:rsid w:val="00EC74CB"/>
    <w:rsid w:val="00EC75E7"/>
    <w:rsid w:val="00EC7892"/>
    <w:rsid w:val="00EC799A"/>
    <w:rsid w:val="00EC7A9F"/>
    <w:rsid w:val="00EC7B1D"/>
    <w:rsid w:val="00EC7BE0"/>
    <w:rsid w:val="00EC7C52"/>
    <w:rsid w:val="00EC7CD3"/>
    <w:rsid w:val="00EC7D41"/>
    <w:rsid w:val="00EC7E34"/>
    <w:rsid w:val="00ED0300"/>
    <w:rsid w:val="00ED039B"/>
    <w:rsid w:val="00ED0483"/>
    <w:rsid w:val="00ED0490"/>
    <w:rsid w:val="00ED0868"/>
    <w:rsid w:val="00ED094B"/>
    <w:rsid w:val="00ED09C6"/>
    <w:rsid w:val="00ED0BB7"/>
    <w:rsid w:val="00ED0BEB"/>
    <w:rsid w:val="00ED1151"/>
    <w:rsid w:val="00ED1198"/>
    <w:rsid w:val="00ED1379"/>
    <w:rsid w:val="00ED1404"/>
    <w:rsid w:val="00ED147B"/>
    <w:rsid w:val="00ED1658"/>
    <w:rsid w:val="00ED17A5"/>
    <w:rsid w:val="00ED19CE"/>
    <w:rsid w:val="00ED1CBE"/>
    <w:rsid w:val="00ED1E1E"/>
    <w:rsid w:val="00ED1E55"/>
    <w:rsid w:val="00ED2758"/>
    <w:rsid w:val="00ED2861"/>
    <w:rsid w:val="00ED290F"/>
    <w:rsid w:val="00ED29CA"/>
    <w:rsid w:val="00ED2C70"/>
    <w:rsid w:val="00ED2D9C"/>
    <w:rsid w:val="00ED2DF6"/>
    <w:rsid w:val="00ED2EC7"/>
    <w:rsid w:val="00ED3145"/>
    <w:rsid w:val="00ED385D"/>
    <w:rsid w:val="00ED3CD7"/>
    <w:rsid w:val="00ED3CD8"/>
    <w:rsid w:val="00ED3D79"/>
    <w:rsid w:val="00ED420C"/>
    <w:rsid w:val="00ED43E9"/>
    <w:rsid w:val="00ED442D"/>
    <w:rsid w:val="00ED460E"/>
    <w:rsid w:val="00ED4B1F"/>
    <w:rsid w:val="00ED4B73"/>
    <w:rsid w:val="00ED4C6A"/>
    <w:rsid w:val="00ED4F53"/>
    <w:rsid w:val="00ED4FC5"/>
    <w:rsid w:val="00ED5090"/>
    <w:rsid w:val="00ED52A1"/>
    <w:rsid w:val="00ED54B5"/>
    <w:rsid w:val="00ED5589"/>
    <w:rsid w:val="00ED5846"/>
    <w:rsid w:val="00ED5990"/>
    <w:rsid w:val="00ED5A6E"/>
    <w:rsid w:val="00ED5F01"/>
    <w:rsid w:val="00ED6403"/>
    <w:rsid w:val="00ED64F6"/>
    <w:rsid w:val="00ED64FE"/>
    <w:rsid w:val="00ED66B2"/>
    <w:rsid w:val="00ED69CD"/>
    <w:rsid w:val="00ED6ACF"/>
    <w:rsid w:val="00ED6B41"/>
    <w:rsid w:val="00ED6BBB"/>
    <w:rsid w:val="00ED740D"/>
    <w:rsid w:val="00ED757A"/>
    <w:rsid w:val="00ED7960"/>
    <w:rsid w:val="00ED7A07"/>
    <w:rsid w:val="00ED7B9E"/>
    <w:rsid w:val="00ED7EE4"/>
    <w:rsid w:val="00EE005B"/>
    <w:rsid w:val="00EE04EA"/>
    <w:rsid w:val="00EE0528"/>
    <w:rsid w:val="00EE05E3"/>
    <w:rsid w:val="00EE08FF"/>
    <w:rsid w:val="00EE0997"/>
    <w:rsid w:val="00EE0ACF"/>
    <w:rsid w:val="00EE0E1D"/>
    <w:rsid w:val="00EE0E8C"/>
    <w:rsid w:val="00EE0E94"/>
    <w:rsid w:val="00EE0EF2"/>
    <w:rsid w:val="00EE12F0"/>
    <w:rsid w:val="00EE1515"/>
    <w:rsid w:val="00EE15CF"/>
    <w:rsid w:val="00EE16A2"/>
    <w:rsid w:val="00EE18DC"/>
    <w:rsid w:val="00EE1C23"/>
    <w:rsid w:val="00EE1C61"/>
    <w:rsid w:val="00EE1CB7"/>
    <w:rsid w:val="00EE1CFF"/>
    <w:rsid w:val="00EE1DA1"/>
    <w:rsid w:val="00EE1DCD"/>
    <w:rsid w:val="00EE1E69"/>
    <w:rsid w:val="00EE20AC"/>
    <w:rsid w:val="00EE2652"/>
    <w:rsid w:val="00EE268C"/>
    <w:rsid w:val="00EE2892"/>
    <w:rsid w:val="00EE2BA7"/>
    <w:rsid w:val="00EE2CC0"/>
    <w:rsid w:val="00EE2EF2"/>
    <w:rsid w:val="00EE2F51"/>
    <w:rsid w:val="00EE2F93"/>
    <w:rsid w:val="00EE3093"/>
    <w:rsid w:val="00EE31E1"/>
    <w:rsid w:val="00EE31FE"/>
    <w:rsid w:val="00EE33A8"/>
    <w:rsid w:val="00EE359A"/>
    <w:rsid w:val="00EE369D"/>
    <w:rsid w:val="00EE37DA"/>
    <w:rsid w:val="00EE3855"/>
    <w:rsid w:val="00EE389F"/>
    <w:rsid w:val="00EE3AE0"/>
    <w:rsid w:val="00EE3EF9"/>
    <w:rsid w:val="00EE41F3"/>
    <w:rsid w:val="00EE4203"/>
    <w:rsid w:val="00EE429E"/>
    <w:rsid w:val="00EE42B1"/>
    <w:rsid w:val="00EE461F"/>
    <w:rsid w:val="00EE4767"/>
    <w:rsid w:val="00EE4A50"/>
    <w:rsid w:val="00EE4AD1"/>
    <w:rsid w:val="00EE4E38"/>
    <w:rsid w:val="00EE4F90"/>
    <w:rsid w:val="00EE5088"/>
    <w:rsid w:val="00EE51E6"/>
    <w:rsid w:val="00EE53C8"/>
    <w:rsid w:val="00EE5529"/>
    <w:rsid w:val="00EE5559"/>
    <w:rsid w:val="00EE56AA"/>
    <w:rsid w:val="00EE574A"/>
    <w:rsid w:val="00EE5909"/>
    <w:rsid w:val="00EE5979"/>
    <w:rsid w:val="00EE5B1E"/>
    <w:rsid w:val="00EE5CEF"/>
    <w:rsid w:val="00EE5F33"/>
    <w:rsid w:val="00EE6063"/>
    <w:rsid w:val="00EE611E"/>
    <w:rsid w:val="00EE61FA"/>
    <w:rsid w:val="00EE6239"/>
    <w:rsid w:val="00EE6530"/>
    <w:rsid w:val="00EE6560"/>
    <w:rsid w:val="00EE6604"/>
    <w:rsid w:val="00EE671E"/>
    <w:rsid w:val="00EE69F7"/>
    <w:rsid w:val="00EE6C55"/>
    <w:rsid w:val="00EE7240"/>
    <w:rsid w:val="00EE7253"/>
    <w:rsid w:val="00EE72B6"/>
    <w:rsid w:val="00EE7B01"/>
    <w:rsid w:val="00EE7B52"/>
    <w:rsid w:val="00EE7D64"/>
    <w:rsid w:val="00EF00B9"/>
    <w:rsid w:val="00EF0145"/>
    <w:rsid w:val="00EF018E"/>
    <w:rsid w:val="00EF0325"/>
    <w:rsid w:val="00EF03B5"/>
    <w:rsid w:val="00EF03EC"/>
    <w:rsid w:val="00EF047E"/>
    <w:rsid w:val="00EF048A"/>
    <w:rsid w:val="00EF0B96"/>
    <w:rsid w:val="00EF0C73"/>
    <w:rsid w:val="00EF0C7B"/>
    <w:rsid w:val="00EF110A"/>
    <w:rsid w:val="00EF1115"/>
    <w:rsid w:val="00EF1154"/>
    <w:rsid w:val="00EF11DD"/>
    <w:rsid w:val="00EF121B"/>
    <w:rsid w:val="00EF121F"/>
    <w:rsid w:val="00EF169E"/>
    <w:rsid w:val="00EF186A"/>
    <w:rsid w:val="00EF193C"/>
    <w:rsid w:val="00EF1A91"/>
    <w:rsid w:val="00EF1B15"/>
    <w:rsid w:val="00EF1C0D"/>
    <w:rsid w:val="00EF1C6C"/>
    <w:rsid w:val="00EF203B"/>
    <w:rsid w:val="00EF20CE"/>
    <w:rsid w:val="00EF22DC"/>
    <w:rsid w:val="00EF2624"/>
    <w:rsid w:val="00EF264D"/>
    <w:rsid w:val="00EF269D"/>
    <w:rsid w:val="00EF2AE0"/>
    <w:rsid w:val="00EF2B59"/>
    <w:rsid w:val="00EF2B94"/>
    <w:rsid w:val="00EF2E45"/>
    <w:rsid w:val="00EF2E46"/>
    <w:rsid w:val="00EF2FB7"/>
    <w:rsid w:val="00EF3093"/>
    <w:rsid w:val="00EF31B6"/>
    <w:rsid w:val="00EF32B7"/>
    <w:rsid w:val="00EF32C9"/>
    <w:rsid w:val="00EF341A"/>
    <w:rsid w:val="00EF346D"/>
    <w:rsid w:val="00EF352E"/>
    <w:rsid w:val="00EF38EB"/>
    <w:rsid w:val="00EF3909"/>
    <w:rsid w:val="00EF39A0"/>
    <w:rsid w:val="00EF39C3"/>
    <w:rsid w:val="00EF3AB3"/>
    <w:rsid w:val="00EF3AB7"/>
    <w:rsid w:val="00EF3B1D"/>
    <w:rsid w:val="00EF3C18"/>
    <w:rsid w:val="00EF3FAB"/>
    <w:rsid w:val="00EF4084"/>
    <w:rsid w:val="00EF4153"/>
    <w:rsid w:val="00EF44BC"/>
    <w:rsid w:val="00EF4594"/>
    <w:rsid w:val="00EF45A3"/>
    <w:rsid w:val="00EF4657"/>
    <w:rsid w:val="00EF4735"/>
    <w:rsid w:val="00EF47DA"/>
    <w:rsid w:val="00EF4AB3"/>
    <w:rsid w:val="00EF4E42"/>
    <w:rsid w:val="00EF4F3F"/>
    <w:rsid w:val="00EF52FF"/>
    <w:rsid w:val="00EF5326"/>
    <w:rsid w:val="00EF549A"/>
    <w:rsid w:val="00EF54EC"/>
    <w:rsid w:val="00EF551E"/>
    <w:rsid w:val="00EF5697"/>
    <w:rsid w:val="00EF5837"/>
    <w:rsid w:val="00EF594F"/>
    <w:rsid w:val="00EF5DD4"/>
    <w:rsid w:val="00EF5F4D"/>
    <w:rsid w:val="00EF5FE5"/>
    <w:rsid w:val="00EF611D"/>
    <w:rsid w:val="00EF6377"/>
    <w:rsid w:val="00EF639A"/>
    <w:rsid w:val="00EF63AB"/>
    <w:rsid w:val="00EF6528"/>
    <w:rsid w:val="00EF6539"/>
    <w:rsid w:val="00EF66DB"/>
    <w:rsid w:val="00EF676D"/>
    <w:rsid w:val="00EF678B"/>
    <w:rsid w:val="00EF68AA"/>
    <w:rsid w:val="00EF69EC"/>
    <w:rsid w:val="00EF6A86"/>
    <w:rsid w:val="00EF6CF9"/>
    <w:rsid w:val="00EF70CF"/>
    <w:rsid w:val="00EF711C"/>
    <w:rsid w:val="00EF7292"/>
    <w:rsid w:val="00EF7369"/>
    <w:rsid w:val="00EF740E"/>
    <w:rsid w:val="00EF7778"/>
    <w:rsid w:val="00EF785F"/>
    <w:rsid w:val="00EF7898"/>
    <w:rsid w:val="00EF7927"/>
    <w:rsid w:val="00EF7AD5"/>
    <w:rsid w:val="00EF7AD7"/>
    <w:rsid w:val="00EF7C12"/>
    <w:rsid w:val="00EF7D20"/>
    <w:rsid w:val="00F005D2"/>
    <w:rsid w:val="00F005DE"/>
    <w:rsid w:val="00F006FE"/>
    <w:rsid w:val="00F0080B"/>
    <w:rsid w:val="00F0090A"/>
    <w:rsid w:val="00F00A9C"/>
    <w:rsid w:val="00F00BA3"/>
    <w:rsid w:val="00F00C39"/>
    <w:rsid w:val="00F00EE0"/>
    <w:rsid w:val="00F00EFB"/>
    <w:rsid w:val="00F0115D"/>
    <w:rsid w:val="00F0137D"/>
    <w:rsid w:val="00F01395"/>
    <w:rsid w:val="00F01494"/>
    <w:rsid w:val="00F01E55"/>
    <w:rsid w:val="00F01E65"/>
    <w:rsid w:val="00F023D3"/>
    <w:rsid w:val="00F02743"/>
    <w:rsid w:val="00F027B4"/>
    <w:rsid w:val="00F02BF5"/>
    <w:rsid w:val="00F02C20"/>
    <w:rsid w:val="00F02C32"/>
    <w:rsid w:val="00F02FCB"/>
    <w:rsid w:val="00F02FE7"/>
    <w:rsid w:val="00F0321F"/>
    <w:rsid w:val="00F03296"/>
    <w:rsid w:val="00F032AE"/>
    <w:rsid w:val="00F03C2C"/>
    <w:rsid w:val="00F04244"/>
    <w:rsid w:val="00F0448E"/>
    <w:rsid w:val="00F0456B"/>
    <w:rsid w:val="00F045F2"/>
    <w:rsid w:val="00F0494A"/>
    <w:rsid w:val="00F054EB"/>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F73"/>
    <w:rsid w:val="00F0704E"/>
    <w:rsid w:val="00F070F7"/>
    <w:rsid w:val="00F07406"/>
    <w:rsid w:val="00F07432"/>
    <w:rsid w:val="00F077EB"/>
    <w:rsid w:val="00F07A67"/>
    <w:rsid w:val="00F07B57"/>
    <w:rsid w:val="00F07FE7"/>
    <w:rsid w:val="00F1006F"/>
    <w:rsid w:val="00F1026C"/>
    <w:rsid w:val="00F10276"/>
    <w:rsid w:val="00F10381"/>
    <w:rsid w:val="00F10517"/>
    <w:rsid w:val="00F10ADD"/>
    <w:rsid w:val="00F11090"/>
    <w:rsid w:val="00F11169"/>
    <w:rsid w:val="00F11323"/>
    <w:rsid w:val="00F11410"/>
    <w:rsid w:val="00F11499"/>
    <w:rsid w:val="00F1154C"/>
    <w:rsid w:val="00F1172B"/>
    <w:rsid w:val="00F11806"/>
    <w:rsid w:val="00F118B9"/>
    <w:rsid w:val="00F118DA"/>
    <w:rsid w:val="00F11D1C"/>
    <w:rsid w:val="00F11DB7"/>
    <w:rsid w:val="00F11EE3"/>
    <w:rsid w:val="00F11FCD"/>
    <w:rsid w:val="00F12126"/>
    <w:rsid w:val="00F123BD"/>
    <w:rsid w:val="00F12870"/>
    <w:rsid w:val="00F12BEB"/>
    <w:rsid w:val="00F130C9"/>
    <w:rsid w:val="00F132F1"/>
    <w:rsid w:val="00F1339B"/>
    <w:rsid w:val="00F1351A"/>
    <w:rsid w:val="00F13B30"/>
    <w:rsid w:val="00F13B8A"/>
    <w:rsid w:val="00F13D03"/>
    <w:rsid w:val="00F13D07"/>
    <w:rsid w:val="00F13EC6"/>
    <w:rsid w:val="00F13F1D"/>
    <w:rsid w:val="00F13F44"/>
    <w:rsid w:val="00F1407C"/>
    <w:rsid w:val="00F1409C"/>
    <w:rsid w:val="00F1427E"/>
    <w:rsid w:val="00F14444"/>
    <w:rsid w:val="00F14896"/>
    <w:rsid w:val="00F1491C"/>
    <w:rsid w:val="00F149E7"/>
    <w:rsid w:val="00F14A12"/>
    <w:rsid w:val="00F14ABB"/>
    <w:rsid w:val="00F14D5C"/>
    <w:rsid w:val="00F14E6F"/>
    <w:rsid w:val="00F14E72"/>
    <w:rsid w:val="00F150E0"/>
    <w:rsid w:val="00F152BD"/>
    <w:rsid w:val="00F152D2"/>
    <w:rsid w:val="00F15554"/>
    <w:rsid w:val="00F155F7"/>
    <w:rsid w:val="00F158F4"/>
    <w:rsid w:val="00F15A7E"/>
    <w:rsid w:val="00F15A91"/>
    <w:rsid w:val="00F15AF3"/>
    <w:rsid w:val="00F15CE5"/>
    <w:rsid w:val="00F15F43"/>
    <w:rsid w:val="00F16030"/>
    <w:rsid w:val="00F16113"/>
    <w:rsid w:val="00F16117"/>
    <w:rsid w:val="00F16777"/>
    <w:rsid w:val="00F1707E"/>
    <w:rsid w:val="00F175E8"/>
    <w:rsid w:val="00F177AC"/>
    <w:rsid w:val="00F17812"/>
    <w:rsid w:val="00F17822"/>
    <w:rsid w:val="00F17BD8"/>
    <w:rsid w:val="00F17E22"/>
    <w:rsid w:val="00F17E7C"/>
    <w:rsid w:val="00F200AC"/>
    <w:rsid w:val="00F200F3"/>
    <w:rsid w:val="00F20335"/>
    <w:rsid w:val="00F20407"/>
    <w:rsid w:val="00F20545"/>
    <w:rsid w:val="00F20619"/>
    <w:rsid w:val="00F2086C"/>
    <w:rsid w:val="00F20B0E"/>
    <w:rsid w:val="00F20DAF"/>
    <w:rsid w:val="00F2101C"/>
    <w:rsid w:val="00F211E6"/>
    <w:rsid w:val="00F213A3"/>
    <w:rsid w:val="00F2173E"/>
    <w:rsid w:val="00F21BCA"/>
    <w:rsid w:val="00F2215F"/>
    <w:rsid w:val="00F22276"/>
    <w:rsid w:val="00F22358"/>
    <w:rsid w:val="00F22394"/>
    <w:rsid w:val="00F224FA"/>
    <w:rsid w:val="00F22523"/>
    <w:rsid w:val="00F22528"/>
    <w:rsid w:val="00F226B5"/>
    <w:rsid w:val="00F22816"/>
    <w:rsid w:val="00F228DE"/>
    <w:rsid w:val="00F22AA0"/>
    <w:rsid w:val="00F22DBA"/>
    <w:rsid w:val="00F2358B"/>
    <w:rsid w:val="00F23620"/>
    <w:rsid w:val="00F2364C"/>
    <w:rsid w:val="00F238CE"/>
    <w:rsid w:val="00F23A89"/>
    <w:rsid w:val="00F23B31"/>
    <w:rsid w:val="00F23C74"/>
    <w:rsid w:val="00F23F40"/>
    <w:rsid w:val="00F240B1"/>
    <w:rsid w:val="00F2415E"/>
    <w:rsid w:val="00F243DE"/>
    <w:rsid w:val="00F245D2"/>
    <w:rsid w:val="00F24DAE"/>
    <w:rsid w:val="00F24F57"/>
    <w:rsid w:val="00F24FC5"/>
    <w:rsid w:val="00F24FC6"/>
    <w:rsid w:val="00F25539"/>
    <w:rsid w:val="00F25621"/>
    <w:rsid w:val="00F257D9"/>
    <w:rsid w:val="00F25805"/>
    <w:rsid w:val="00F25888"/>
    <w:rsid w:val="00F259FD"/>
    <w:rsid w:val="00F25BF1"/>
    <w:rsid w:val="00F25D1A"/>
    <w:rsid w:val="00F26306"/>
    <w:rsid w:val="00F26336"/>
    <w:rsid w:val="00F26497"/>
    <w:rsid w:val="00F264DE"/>
    <w:rsid w:val="00F2665A"/>
    <w:rsid w:val="00F266AE"/>
    <w:rsid w:val="00F26726"/>
    <w:rsid w:val="00F268AB"/>
    <w:rsid w:val="00F26B43"/>
    <w:rsid w:val="00F27182"/>
    <w:rsid w:val="00F2719F"/>
    <w:rsid w:val="00F273D4"/>
    <w:rsid w:val="00F27417"/>
    <w:rsid w:val="00F275C1"/>
    <w:rsid w:val="00F276BA"/>
    <w:rsid w:val="00F276DA"/>
    <w:rsid w:val="00F2770F"/>
    <w:rsid w:val="00F27808"/>
    <w:rsid w:val="00F278B3"/>
    <w:rsid w:val="00F27A0E"/>
    <w:rsid w:val="00F27BFB"/>
    <w:rsid w:val="00F27D19"/>
    <w:rsid w:val="00F27F8F"/>
    <w:rsid w:val="00F306E5"/>
    <w:rsid w:val="00F3077B"/>
    <w:rsid w:val="00F30A01"/>
    <w:rsid w:val="00F310D8"/>
    <w:rsid w:val="00F314AD"/>
    <w:rsid w:val="00F31631"/>
    <w:rsid w:val="00F3178D"/>
    <w:rsid w:val="00F318FC"/>
    <w:rsid w:val="00F31D9E"/>
    <w:rsid w:val="00F31EE2"/>
    <w:rsid w:val="00F31EEC"/>
    <w:rsid w:val="00F31F70"/>
    <w:rsid w:val="00F31FF3"/>
    <w:rsid w:val="00F3228B"/>
    <w:rsid w:val="00F32334"/>
    <w:rsid w:val="00F32689"/>
    <w:rsid w:val="00F32D82"/>
    <w:rsid w:val="00F32EAA"/>
    <w:rsid w:val="00F32F0E"/>
    <w:rsid w:val="00F32FAC"/>
    <w:rsid w:val="00F330F8"/>
    <w:rsid w:val="00F33576"/>
    <w:rsid w:val="00F3361D"/>
    <w:rsid w:val="00F3372C"/>
    <w:rsid w:val="00F33908"/>
    <w:rsid w:val="00F339DC"/>
    <w:rsid w:val="00F33D03"/>
    <w:rsid w:val="00F33EDD"/>
    <w:rsid w:val="00F34027"/>
    <w:rsid w:val="00F34059"/>
    <w:rsid w:val="00F343CF"/>
    <w:rsid w:val="00F34792"/>
    <w:rsid w:val="00F34A6E"/>
    <w:rsid w:val="00F34A91"/>
    <w:rsid w:val="00F34A9C"/>
    <w:rsid w:val="00F34AB9"/>
    <w:rsid w:val="00F34CF6"/>
    <w:rsid w:val="00F34E61"/>
    <w:rsid w:val="00F3521D"/>
    <w:rsid w:val="00F35229"/>
    <w:rsid w:val="00F353EA"/>
    <w:rsid w:val="00F35411"/>
    <w:rsid w:val="00F35522"/>
    <w:rsid w:val="00F35A61"/>
    <w:rsid w:val="00F35C79"/>
    <w:rsid w:val="00F35D57"/>
    <w:rsid w:val="00F35DA8"/>
    <w:rsid w:val="00F35DCB"/>
    <w:rsid w:val="00F35E8B"/>
    <w:rsid w:val="00F35ECE"/>
    <w:rsid w:val="00F35ED5"/>
    <w:rsid w:val="00F36042"/>
    <w:rsid w:val="00F360C4"/>
    <w:rsid w:val="00F361A2"/>
    <w:rsid w:val="00F361E2"/>
    <w:rsid w:val="00F3625F"/>
    <w:rsid w:val="00F362E9"/>
    <w:rsid w:val="00F36649"/>
    <w:rsid w:val="00F3698E"/>
    <w:rsid w:val="00F36DCD"/>
    <w:rsid w:val="00F36E2F"/>
    <w:rsid w:val="00F36EE6"/>
    <w:rsid w:val="00F3705C"/>
    <w:rsid w:val="00F37200"/>
    <w:rsid w:val="00F37452"/>
    <w:rsid w:val="00F3748D"/>
    <w:rsid w:val="00F3776D"/>
    <w:rsid w:val="00F37776"/>
    <w:rsid w:val="00F378C3"/>
    <w:rsid w:val="00F379A3"/>
    <w:rsid w:val="00F37C0B"/>
    <w:rsid w:val="00F37C7B"/>
    <w:rsid w:val="00F37D95"/>
    <w:rsid w:val="00F37DAA"/>
    <w:rsid w:val="00F40095"/>
    <w:rsid w:val="00F402AF"/>
    <w:rsid w:val="00F40423"/>
    <w:rsid w:val="00F4046E"/>
    <w:rsid w:val="00F4068C"/>
    <w:rsid w:val="00F406DD"/>
    <w:rsid w:val="00F4072C"/>
    <w:rsid w:val="00F40841"/>
    <w:rsid w:val="00F409A2"/>
    <w:rsid w:val="00F40A60"/>
    <w:rsid w:val="00F40D6D"/>
    <w:rsid w:val="00F40DC2"/>
    <w:rsid w:val="00F40F37"/>
    <w:rsid w:val="00F40F89"/>
    <w:rsid w:val="00F41361"/>
    <w:rsid w:val="00F413D2"/>
    <w:rsid w:val="00F41430"/>
    <w:rsid w:val="00F41526"/>
    <w:rsid w:val="00F41601"/>
    <w:rsid w:val="00F41760"/>
    <w:rsid w:val="00F417EC"/>
    <w:rsid w:val="00F42145"/>
    <w:rsid w:val="00F423B0"/>
    <w:rsid w:val="00F42685"/>
    <w:rsid w:val="00F4268E"/>
    <w:rsid w:val="00F426FC"/>
    <w:rsid w:val="00F42701"/>
    <w:rsid w:val="00F4297B"/>
    <w:rsid w:val="00F42B10"/>
    <w:rsid w:val="00F42C18"/>
    <w:rsid w:val="00F42FF0"/>
    <w:rsid w:val="00F431C3"/>
    <w:rsid w:val="00F432E1"/>
    <w:rsid w:val="00F43687"/>
    <w:rsid w:val="00F43DAD"/>
    <w:rsid w:val="00F43E6D"/>
    <w:rsid w:val="00F44007"/>
    <w:rsid w:val="00F44039"/>
    <w:rsid w:val="00F44213"/>
    <w:rsid w:val="00F44263"/>
    <w:rsid w:val="00F44368"/>
    <w:rsid w:val="00F4444D"/>
    <w:rsid w:val="00F444D5"/>
    <w:rsid w:val="00F44545"/>
    <w:rsid w:val="00F4469F"/>
    <w:rsid w:val="00F447C7"/>
    <w:rsid w:val="00F44923"/>
    <w:rsid w:val="00F44AFF"/>
    <w:rsid w:val="00F44B87"/>
    <w:rsid w:val="00F44BEB"/>
    <w:rsid w:val="00F44C06"/>
    <w:rsid w:val="00F44D1D"/>
    <w:rsid w:val="00F44E51"/>
    <w:rsid w:val="00F44EB5"/>
    <w:rsid w:val="00F44F7E"/>
    <w:rsid w:val="00F450C9"/>
    <w:rsid w:val="00F45177"/>
    <w:rsid w:val="00F45231"/>
    <w:rsid w:val="00F452F0"/>
    <w:rsid w:val="00F45374"/>
    <w:rsid w:val="00F45378"/>
    <w:rsid w:val="00F453E8"/>
    <w:rsid w:val="00F45404"/>
    <w:rsid w:val="00F457CB"/>
    <w:rsid w:val="00F45DB4"/>
    <w:rsid w:val="00F45E04"/>
    <w:rsid w:val="00F45E7A"/>
    <w:rsid w:val="00F461CE"/>
    <w:rsid w:val="00F46291"/>
    <w:rsid w:val="00F46519"/>
    <w:rsid w:val="00F4667B"/>
    <w:rsid w:val="00F467B0"/>
    <w:rsid w:val="00F46AC9"/>
    <w:rsid w:val="00F46B0C"/>
    <w:rsid w:val="00F4714B"/>
    <w:rsid w:val="00F471F4"/>
    <w:rsid w:val="00F47242"/>
    <w:rsid w:val="00F472F4"/>
    <w:rsid w:val="00F475ED"/>
    <w:rsid w:val="00F47734"/>
    <w:rsid w:val="00F477EB"/>
    <w:rsid w:val="00F4781B"/>
    <w:rsid w:val="00F47963"/>
    <w:rsid w:val="00F47E8F"/>
    <w:rsid w:val="00F50017"/>
    <w:rsid w:val="00F50058"/>
    <w:rsid w:val="00F503FF"/>
    <w:rsid w:val="00F50513"/>
    <w:rsid w:val="00F50517"/>
    <w:rsid w:val="00F506A9"/>
    <w:rsid w:val="00F50963"/>
    <w:rsid w:val="00F50A69"/>
    <w:rsid w:val="00F50D67"/>
    <w:rsid w:val="00F50DCE"/>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D34"/>
    <w:rsid w:val="00F52F11"/>
    <w:rsid w:val="00F5307F"/>
    <w:rsid w:val="00F53110"/>
    <w:rsid w:val="00F5318F"/>
    <w:rsid w:val="00F5367A"/>
    <w:rsid w:val="00F536DB"/>
    <w:rsid w:val="00F5396D"/>
    <w:rsid w:val="00F53A75"/>
    <w:rsid w:val="00F53AC9"/>
    <w:rsid w:val="00F53B7A"/>
    <w:rsid w:val="00F53BC6"/>
    <w:rsid w:val="00F53C3A"/>
    <w:rsid w:val="00F53D88"/>
    <w:rsid w:val="00F54009"/>
    <w:rsid w:val="00F54451"/>
    <w:rsid w:val="00F544D1"/>
    <w:rsid w:val="00F544F0"/>
    <w:rsid w:val="00F5465B"/>
    <w:rsid w:val="00F54B8C"/>
    <w:rsid w:val="00F54E9D"/>
    <w:rsid w:val="00F55002"/>
    <w:rsid w:val="00F5525E"/>
    <w:rsid w:val="00F5561F"/>
    <w:rsid w:val="00F5567B"/>
    <w:rsid w:val="00F5587D"/>
    <w:rsid w:val="00F55A8B"/>
    <w:rsid w:val="00F55AB3"/>
    <w:rsid w:val="00F55AE7"/>
    <w:rsid w:val="00F55B28"/>
    <w:rsid w:val="00F55E62"/>
    <w:rsid w:val="00F55FC6"/>
    <w:rsid w:val="00F5611C"/>
    <w:rsid w:val="00F56451"/>
    <w:rsid w:val="00F5645E"/>
    <w:rsid w:val="00F5678C"/>
    <w:rsid w:val="00F56956"/>
    <w:rsid w:val="00F56BDE"/>
    <w:rsid w:val="00F56D16"/>
    <w:rsid w:val="00F56F9A"/>
    <w:rsid w:val="00F570C9"/>
    <w:rsid w:val="00F5746A"/>
    <w:rsid w:val="00F574AE"/>
    <w:rsid w:val="00F57653"/>
    <w:rsid w:val="00F57746"/>
    <w:rsid w:val="00F57764"/>
    <w:rsid w:val="00F577FE"/>
    <w:rsid w:val="00F57C20"/>
    <w:rsid w:val="00F57D56"/>
    <w:rsid w:val="00F60207"/>
    <w:rsid w:val="00F60216"/>
    <w:rsid w:val="00F602BA"/>
    <w:rsid w:val="00F603B1"/>
    <w:rsid w:val="00F60558"/>
    <w:rsid w:val="00F6058C"/>
    <w:rsid w:val="00F60858"/>
    <w:rsid w:val="00F60A4A"/>
    <w:rsid w:val="00F60A72"/>
    <w:rsid w:val="00F60B30"/>
    <w:rsid w:val="00F6111F"/>
    <w:rsid w:val="00F61334"/>
    <w:rsid w:val="00F61371"/>
    <w:rsid w:val="00F613F5"/>
    <w:rsid w:val="00F61503"/>
    <w:rsid w:val="00F61672"/>
    <w:rsid w:val="00F6192E"/>
    <w:rsid w:val="00F61B21"/>
    <w:rsid w:val="00F61EEB"/>
    <w:rsid w:val="00F62018"/>
    <w:rsid w:val="00F62430"/>
    <w:rsid w:val="00F62663"/>
    <w:rsid w:val="00F62B98"/>
    <w:rsid w:val="00F62BC5"/>
    <w:rsid w:val="00F62C2F"/>
    <w:rsid w:val="00F62D5C"/>
    <w:rsid w:val="00F62D7E"/>
    <w:rsid w:val="00F62DE0"/>
    <w:rsid w:val="00F62F8E"/>
    <w:rsid w:val="00F63159"/>
    <w:rsid w:val="00F63260"/>
    <w:rsid w:val="00F63481"/>
    <w:rsid w:val="00F63599"/>
    <w:rsid w:val="00F63604"/>
    <w:rsid w:val="00F6369E"/>
    <w:rsid w:val="00F63776"/>
    <w:rsid w:val="00F63891"/>
    <w:rsid w:val="00F63B2A"/>
    <w:rsid w:val="00F63CF0"/>
    <w:rsid w:val="00F63DCE"/>
    <w:rsid w:val="00F64037"/>
    <w:rsid w:val="00F64254"/>
    <w:rsid w:val="00F6430B"/>
    <w:rsid w:val="00F64416"/>
    <w:rsid w:val="00F6441F"/>
    <w:rsid w:val="00F645AD"/>
    <w:rsid w:val="00F645C7"/>
    <w:rsid w:val="00F6467C"/>
    <w:rsid w:val="00F6488D"/>
    <w:rsid w:val="00F6490A"/>
    <w:rsid w:val="00F649E1"/>
    <w:rsid w:val="00F64ABE"/>
    <w:rsid w:val="00F64BB7"/>
    <w:rsid w:val="00F64C80"/>
    <w:rsid w:val="00F64E6A"/>
    <w:rsid w:val="00F64EC3"/>
    <w:rsid w:val="00F64F3F"/>
    <w:rsid w:val="00F6506D"/>
    <w:rsid w:val="00F650FC"/>
    <w:rsid w:val="00F655C5"/>
    <w:rsid w:val="00F65860"/>
    <w:rsid w:val="00F65976"/>
    <w:rsid w:val="00F65AFF"/>
    <w:rsid w:val="00F65EC8"/>
    <w:rsid w:val="00F65F22"/>
    <w:rsid w:val="00F661A3"/>
    <w:rsid w:val="00F661C8"/>
    <w:rsid w:val="00F66226"/>
    <w:rsid w:val="00F662B7"/>
    <w:rsid w:val="00F663C6"/>
    <w:rsid w:val="00F66474"/>
    <w:rsid w:val="00F66500"/>
    <w:rsid w:val="00F66587"/>
    <w:rsid w:val="00F66612"/>
    <w:rsid w:val="00F6674B"/>
    <w:rsid w:val="00F66AB4"/>
    <w:rsid w:val="00F66C2B"/>
    <w:rsid w:val="00F671B3"/>
    <w:rsid w:val="00F67562"/>
    <w:rsid w:val="00F6769F"/>
    <w:rsid w:val="00F6791F"/>
    <w:rsid w:val="00F67D4F"/>
    <w:rsid w:val="00F700F3"/>
    <w:rsid w:val="00F70211"/>
    <w:rsid w:val="00F7059D"/>
    <w:rsid w:val="00F707B7"/>
    <w:rsid w:val="00F70A1A"/>
    <w:rsid w:val="00F70A34"/>
    <w:rsid w:val="00F70B48"/>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AA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10"/>
    <w:rsid w:val="00F7326E"/>
    <w:rsid w:val="00F732B9"/>
    <w:rsid w:val="00F7344F"/>
    <w:rsid w:val="00F73A13"/>
    <w:rsid w:val="00F73AE8"/>
    <w:rsid w:val="00F73B07"/>
    <w:rsid w:val="00F73B5A"/>
    <w:rsid w:val="00F73E3E"/>
    <w:rsid w:val="00F73E98"/>
    <w:rsid w:val="00F73EE8"/>
    <w:rsid w:val="00F73F37"/>
    <w:rsid w:val="00F73F93"/>
    <w:rsid w:val="00F740A9"/>
    <w:rsid w:val="00F74276"/>
    <w:rsid w:val="00F74499"/>
    <w:rsid w:val="00F745D7"/>
    <w:rsid w:val="00F745DC"/>
    <w:rsid w:val="00F7486A"/>
    <w:rsid w:val="00F74897"/>
    <w:rsid w:val="00F7494F"/>
    <w:rsid w:val="00F74A04"/>
    <w:rsid w:val="00F74A34"/>
    <w:rsid w:val="00F74A86"/>
    <w:rsid w:val="00F74AE6"/>
    <w:rsid w:val="00F74C67"/>
    <w:rsid w:val="00F75228"/>
    <w:rsid w:val="00F75260"/>
    <w:rsid w:val="00F7528E"/>
    <w:rsid w:val="00F752F6"/>
    <w:rsid w:val="00F75537"/>
    <w:rsid w:val="00F75601"/>
    <w:rsid w:val="00F758BE"/>
    <w:rsid w:val="00F7593B"/>
    <w:rsid w:val="00F75A85"/>
    <w:rsid w:val="00F75A86"/>
    <w:rsid w:val="00F75C18"/>
    <w:rsid w:val="00F75E13"/>
    <w:rsid w:val="00F75E3D"/>
    <w:rsid w:val="00F75F06"/>
    <w:rsid w:val="00F75F07"/>
    <w:rsid w:val="00F7619C"/>
    <w:rsid w:val="00F7633E"/>
    <w:rsid w:val="00F764EC"/>
    <w:rsid w:val="00F7650E"/>
    <w:rsid w:val="00F76783"/>
    <w:rsid w:val="00F76791"/>
    <w:rsid w:val="00F768ED"/>
    <w:rsid w:val="00F76A37"/>
    <w:rsid w:val="00F76C73"/>
    <w:rsid w:val="00F76CB9"/>
    <w:rsid w:val="00F76CD6"/>
    <w:rsid w:val="00F76D9D"/>
    <w:rsid w:val="00F76E9E"/>
    <w:rsid w:val="00F76EDB"/>
    <w:rsid w:val="00F77087"/>
    <w:rsid w:val="00F771A5"/>
    <w:rsid w:val="00F772DB"/>
    <w:rsid w:val="00F77423"/>
    <w:rsid w:val="00F77542"/>
    <w:rsid w:val="00F7758B"/>
    <w:rsid w:val="00F775AE"/>
    <w:rsid w:val="00F77601"/>
    <w:rsid w:val="00F776EF"/>
    <w:rsid w:val="00F77AAE"/>
    <w:rsid w:val="00F77AF9"/>
    <w:rsid w:val="00F77B44"/>
    <w:rsid w:val="00F77B7F"/>
    <w:rsid w:val="00F77BF4"/>
    <w:rsid w:val="00F77D88"/>
    <w:rsid w:val="00F80751"/>
    <w:rsid w:val="00F807F0"/>
    <w:rsid w:val="00F8084D"/>
    <w:rsid w:val="00F80BA9"/>
    <w:rsid w:val="00F80D43"/>
    <w:rsid w:val="00F80E25"/>
    <w:rsid w:val="00F80F53"/>
    <w:rsid w:val="00F80F92"/>
    <w:rsid w:val="00F81277"/>
    <w:rsid w:val="00F81404"/>
    <w:rsid w:val="00F8145E"/>
    <w:rsid w:val="00F81547"/>
    <w:rsid w:val="00F81640"/>
    <w:rsid w:val="00F81906"/>
    <w:rsid w:val="00F81970"/>
    <w:rsid w:val="00F8198B"/>
    <w:rsid w:val="00F819B6"/>
    <w:rsid w:val="00F81BE9"/>
    <w:rsid w:val="00F81E28"/>
    <w:rsid w:val="00F8207E"/>
    <w:rsid w:val="00F820BE"/>
    <w:rsid w:val="00F82182"/>
    <w:rsid w:val="00F822E5"/>
    <w:rsid w:val="00F823B0"/>
    <w:rsid w:val="00F823F2"/>
    <w:rsid w:val="00F82465"/>
    <w:rsid w:val="00F82567"/>
    <w:rsid w:val="00F82852"/>
    <w:rsid w:val="00F828A6"/>
    <w:rsid w:val="00F829EA"/>
    <w:rsid w:val="00F82AD2"/>
    <w:rsid w:val="00F82E48"/>
    <w:rsid w:val="00F82FCD"/>
    <w:rsid w:val="00F83063"/>
    <w:rsid w:val="00F83092"/>
    <w:rsid w:val="00F83416"/>
    <w:rsid w:val="00F8361D"/>
    <w:rsid w:val="00F8363F"/>
    <w:rsid w:val="00F837C9"/>
    <w:rsid w:val="00F83ACB"/>
    <w:rsid w:val="00F8417B"/>
    <w:rsid w:val="00F8429A"/>
    <w:rsid w:val="00F84394"/>
    <w:rsid w:val="00F843E8"/>
    <w:rsid w:val="00F8492B"/>
    <w:rsid w:val="00F84BB6"/>
    <w:rsid w:val="00F84D06"/>
    <w:rsid w:val="00F84F03"/>
    <w:rsid w:val="00F84FA1"/>
    <w:rsid w:val="00F84FBF"/>
    <w:rsid w:val="00F852DF"/>
    <w:rsid w:val="00F85312"/>
    <w:rsid w:val="00F8536A"/>
    <w:rsid w:val="00F853F6"/>
    <w:rsid w:val="00F859D4"/>
    <w:rsid w:val="00F85ABE"/>
    <w:rsid w:val="00F85C0F"/>
    <w:rsid w:val="00F85CD5"/>
    <w:rsid w:val="00F85DD1"/>
    <w:rsid w:val="00F85E51"/>
    <w:rsid w:val="00F85EE7"/>
    <w:rsid w:val="00F85F16"/>
    <w:rsid w:val="00F86074"/>
    <w:rsid w:val="00F860BF"/>
    <w:rsid w:val="00F86106"/>
    <w:rsid w:val="00F86161"/>
    <w:rsid w:val="00F864D0"/>
    <w:rsid w:val="00F864E5"/>
    <w:rsid w:val="00F8655A"/>
    <w:rsid w:val="00F86575"/>
    <w:rsid w:val="00F86610"/>
    <w:rsid w:val="00F8684B"/>
    <w:rsid w:val="00F868F5"/>
    <w:rsid w:val="00F86B48"/>
    <w:rsid w:val="00F86C6D"/>
    <w:rsid w:val="00F86C99"/>
    <w:rsid w:val="00F86D86"/>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74E"/>
    <w:rsid w:val="00F907D2"/>
    <w:rsid w:val="00F9085B"/>
    <w:rsid w:val="00F90B44"/>
    <w:rsid w:val="00F90BDF"/>
    <w:rsid w:val="00F90BE0"/>
    <w:rsid w:val="00F90D01"/>
    <w:rsid w:val="00F91011"/>
    <w:rsid w:val="00F911EA"/>
    <w:rsid w:val="00F9125B"/>
    <w:rsid w:val="00F9125D"/>
    <w:rsid w:val="00F920D0"/>
    <w:rsid w:val="00F92232"/>
    <w:rsid w:val="00F92958"/>
    <w:rsid w:val="00F92A97"/>
    <w:rsid w:val="00F92B09"/>
    <w:rsid w:val="00F92F25"/>
    <w:rsid w:val="00F9304D"/>
    <w:rsid w:val="00F9329F"/>
    <w:rsid w:val="00F93871"/>
    <w:rsid w:val="00F938A0"/>
    <w:rsid w:val="00F93941"/>
    <w:rsid w:val="00F9397E"/>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3E9"/>
    <w:rsid w:val="00F95551"/>
    <w:rsid w:val="00F9570F"/>
    <w:rsid w:val="00F95740"/>
    <w:rsid w:val="00F95863"/>
    <w:rsid w:val="00F959C0"/>
    <w:rsid w:val="00F95ABC"/>
    <w:rsid w:val="00F95AD2"/>
    <w:rsid w:val="00F95ADA"/>
    <w:rsid w:val="00F95AED"/>
    <w:rsid w:val="00F95E54"/>
    <w:rsid w:val="00F95E71"/>
    <w:rsid w:val="00F96433"/>
    <w:rsid w:val="00F964CB"/>
    <w:rsid w:val="00F96679"/>
    <w:rsid w:val="00F966FC"/>
    <w:rsid w:val="00F9672C"/>
    <w:rsid w:val="00F968B9"/>
    <w:rsid w:val="00F968E5"/>
    <w:rsid w:val="00F96946"/>
    <w:rsid w:val="00F96C9C"/>
    <w:rsid w:val="00F97051"/>
    <w:rsid w:val="00F9712C"/>
    <w:rsid w:val="00F97355"/>
    <w:rsid w:val="00F97429"/>
    <w:rsid w:val="00F977AC"/>
    <w:rsid w:val="00F97957"/>
    <w:rsid w:val="00F97A1B"/>
    <w:rsid w:val="00F97A1C"/>
    <w:rsid w:val="00F97BBE"/>
    <w:rsid w:val="00F97C97"/>
    <w:rsid w:val="00F97D54"/>
    <w:rsid w:val="00F97F18"/>
    <w:rsid w:val="00FA00F0"/>
    <w:rsid w:val="00FA027B"/>
    <w:rsid w:val="00FA02BF"/>
    <w:rsid w:val="00FA0441"/>
    <w:rsid w:val="00FA0564"/>
    <w:rsid w:val="00FA09EE"/>
    <w:rsid w:val="00FA0A1D"/>
    <w:rsid w:val="00FA0DF2"/>
    <w:rsid w:val="00FA0E3C"/>
    <w:rsid w:val="00FA0E46"/>
    <w:rsid w:val="00FA0F49"/>
    <w:rsid w:val="00FA0F77"/>
    <w:rsid w:val="00FA11B4"/>
    <w:rsid w:val="00FA135B"/>
    <w:rsid w:val="00FA1463"/>
    <w:rsid w:val="00FA1719"/>
    <w:rsid w:val="00FA1891"/>
    <w:rsid w:val="00FA1924"/>
    <w:rsid w:val="00FA19BE"/>
    <w:rsid w:val="00FA1D77"/>
    <w:rsid w:val="00FA1FB6"/>
    <w:rsid w:val="00FA2287"/>
    <w:rsid w:val="00FA2441"/>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37E"/>
    <w:rsid w:val="00FA34A0"/>
    <w:rsid w:val="00FA36DA"/>
    <w:rsid w:val="00FA37DE"/>
    <w:rsid w:val="00FA3979"/>
    <w:rsid w:val="00FA3A61"/>
    <w:rsid w:val="00FA3A72"/>
    <w:rsid w:val="00FA3B93"/>
    <w:rsid w:val="00FA3BC0"/>
    <w:rsid w:val="00FA3DF4"/>
    <w:rsid w:val="00FA45C4"/>
    <w:rsid w:val="00FA4619"/>
    <w:rsid w:val="00FA462A"/>
    <w:rsid w:val="00FA47D2"/>
    <w:rsid w:val="00FA47F2"/>
    <w:rsid w:val="00FA488F"/>
    <w:rsid w:val="00FA4BC5"/>
    <w:rsid w:val="00FA4E79"/>
    <w:rsid w:val="00FA4F21"/>
    <w:rsid w:val="00FA4FBE"/>
    <w:rsid w:val="00FA5295"/>
    <w:rsid w:val="00FA5405"/>
    <w:rsid w:val="00FA5548"/>
    <w:rsid w:val="00FA5861"/>
    <w:rsid w:val="00FA595E"/>
    <w:rsid w:val="00FA5BE8"/>
    <w:rsid w:val="00FA5E1A"/>
    <w:rsid w:val="00FA5EC9"/>
    <w:rsid w:val="00FA5F04"/>
    <w:rsid w:val="00FA5F06"/>
    <w:rsid w:val="00FA6009"/>
    <w:rsid w:val="00FA627E"/>
    <w:rsid w:val="00FA6365"/>
    <w:rsid w:val="00FA66CB"/>
    <w:rsid w:val="00FA681C"/>
    <w:rsid w:val="00FA68FA"/>
    <w:rsid w:val="00FA6987"/>
    <w:rsid w:val="00FA6CAB"/>
    <w:rsid w:val="00FA6D10"/>
    <w:rsid w:val="00FA6E07"/>
    <w:rsid w:val="00FA7261"/>
    <w:rsid w:val="00FA74CC"/>
    <w:rsid w:val="00FA76CF"/>
    <w:rsid w:val="00FA7706"/>
    <w:rsid w:val="00FA7980"/>
    <w:rsid w:val="00FB0065"/>
    <w:rsid w:val="00FB0143"/>
    <w:rsid w:val="00FB0146"/>
    <w:rsid w:val="00FB0403"/>
    <w:rsid w:val="00FB04FE"/>
    <w:rsid w:val="00FB0624"/>
    <w:rsid w:val="00FB0663"/>
    <w:rsid w:val="00FB07E2"/>
    <w:rsid w:val="00FB0C4A"/>
    <w:rsid w:val="00FB0C4B"/>
    <w:rsid w:val="00FB0D32"/>
    <w:rsid w:val="00FB0EEA"/>
    <w:rsid w:val="00FB0FCA"/>
    <w:rsid w:val="00FB10BB"/>
    <w:rsid w:val="00FB1191"/>
    <w:rsid w:val="00FB12E2"/>
    <w:rsid w:val="00FB15FD"/>
    <w:rsid w:val="00FB178C"/>
    <w:rsid w:val="00FB1970"/>
    <w:rsid w:val="00FB1B4C"/>
    <w:rsid w:val="00FB1DB0"/>
    <w:rsid w:val="00FB1E36"/>
    <w:rsid w:val="00FB201C"/>
    <w:rsid w:val="00FB20B4"/>
    <w:rsid w:val="00FB227D"/>
    <w:rsid w:val="00FB2605"/>
    <w:rsid w:val="00FB2635"/>
    <w:rsid w:val="00FB2643"/>
    <w:rsid w:val="00FB282C"/>
    <w:rsid w:val="00FB2BE7"/>
    <w:rsid w:val="00FB2C10"/>
    <w:rsid w:val="00FB2C62"/>
    <w:rsid w:val="00FB2D39"/>
    <w:rsid w:val="00FB2FFF"/>
    <w:rsid w:val="00FB311F"/>
    <w:rsid w:val="00FB33D7"/>
    <w:rsid w:val="00FB354D"/>
    <w:rsid w:val="00FB355F"/>
    <w:rsid w:val="00FB35AD"/>
    <w:rsid w:val="00FB35B4"/>
    <w:rsid w:val="00FB3751"/>
    <w:rsid w:val="00FB3762"/>
    <w:rsid w:val="00FB3767"/>
    <w:rsid w:val="00FB38CA"/>
    <w:rsid w:val="00FB39C4"/>
    <w:rsid w:val="00FB39FF"/>
    <w:rsid w:val="00FB3A9B"/>
    <w:rsid w:val="00FB3CAF"/>
    <w:rsid w:val="00FB3E9B"/>
    <w:rsid w:val="00FB3EC0"/>
    <w:rsid w:val="00FB4118"/>
    <w:rsid w:val="00FB4364"/>
    <w:rsid w:val="00FB43D2"/>
    <w:rsid w:val="00FB4493"/>
    <w:rsid w:val="00FB4556"/>
    <w:rsid w:val="00FB466E"/>
    <w:rsid w:val="00FB46DD"/>
    <w:rsid w:val="00FB48D1"/>
    <w:rsid w:val="00FB49F6"/>
    <w:rsid w:val="00FB4C26"/>
    <w:rsid w:val="00FB4D33"/>
    <w:rsid w:val="00FB4E17"/>
    <w:rsid w:val="00FB5188"/>
    <w:rsid w:val="00FB5256"/>
    <w:rsid w:val="00FB578B"/>
    <w:rsid w:val="00FB5BD7"/>
    <w:rsid w:val="00FB5BE3"/>
    <w:rsid w:val="00FB5D65"/>
    <w:rsid w:val="00FB5DAA"/>
    <w:rsid w:val="00FB5E28"/>
    <w:rsid w:val="00FB5EE3"/>
    <w:rsid w:val="00FB5FDC"/>
    <w:rsid w:val="00FB6386"/>
    <w:rsid w:val="00FB6446"/>
    <w:rsid w:val="00FB64E1"/>
    <w:rsid w:val="00FB651A"/>
    <w:rsid w:val="00FB6544"/>
    <w:rsid w:val="00FB6994"/>
    <w:rsid w:val="00FB6B5F"/>
    <w:rsid w:val="00FB6BB2"/>
    <w:rsid w:val="00FB6BE1"/>
    <w:rsid w:val="00FB6C87"/>
    <w:rsid w:val="00FB6CB5"/>
    <w:rsid w:val="00FB6F69"/>
    <w:rsid w:val="00FB73C5"/>
    <w:rsid w:val="00FB7516"/>
    <w:rsid w:val="00FB7536"/>
    <w:rsid w:val="00FB767F"/>
    <w:rsid w:val="00FB76FE"/>
    <w:rsid w:val="00FB778F"/>
    <w:rsid w:val="00FB7923"/>
    <w:rsid w:val="00FB7E82"/>
    <w:rsid w:val="00FC005C"/>
    <w:rsid w:val="00FC0747"/>
    <w:rsid w:val="00FC0A5E"/>
    <w:rsid w:val="00FC0DFA"/>
    <w:rsid w:val="00FC1164"/>
    <w:rsid w:val="00FC1198"/>
    <w:rsid w:val="00FC11D1"/>
    <w:rsid w:val="00FC14A6"/>
    <w:rsid w:val="00FC14AE"/>
    <w:rsid w:val="00FC1577"/>
    <w:rsid w:val="00FC18BA"/>
    <w:rsid w:val="00FC18FB"/>
    <w:rsid w:val="00FC1AA3"/>
    <w:rsid w:val="00FC1AFB"/>
    <w:rsid w:val="00FC1C17"/>
    <w:rsid w:val="00FC1C81"/>
    <w:rsid w:val="00FC204F"/>
    <w:rsid w:val="00FC2255"/>
    <w:rsid w:val="00FC2369"/>
    <w:rsid w:val="00FC2522"/>
    <w:rsid w:val="00FC2568"/>
    <w:rsid w:val="00FC25B3"/>
    <w:rsid w:val="00FC2698"/>
    <w:rsid w:val="00FC2754"/>
    <w:rsid w:val="00FC2787"/>
    <w:rsid w:val="00FC29E6"/>
    <w:rsid w:val="00FC2B9F"/>
    <w:rsid w:val="00FC2F80"/>
    <w:rsid w:val="00FC2F99"/>
    <w:rsid w:val="00FC330C"/>
    <w:rsid w:val="00FC361B"/>
    <w:rsid w:val="00FC366E"/>
    <w:rsid w:val="00FC375A"/>
    <w:rsid w:val="00FC3849"/>
    <w:rsid w:val="00FC3C4C"/>
    <w:rsid w:val="00FC3CED"/>
    <w:rsid w:val="00FC3D20"/>
    <w:rsid w:val="00FC3E81"/>
    <w:rsid w:val="00FC3FCC"/>
    <w:rsid w:val="00FC4058"/>
    <w:rsid w:val="00FC43A3"/>
    <w:rsid w:val="00FC43D1"/>
    <w:rsid w:val="00FC4673"/>
    <w:rsid w:val="00FC4919"/>
    <w:rsid w:val="00FC4A90"/>
    <w:rsid w:val="00FC4CF3"/>
    <w:rsid w:val="00FC51F3"/>
    <w:rsid w:val="00FC541D"/>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AFB"/>
    <w:rsid w:val="00FC6F47"/>
    <w:rsid w:val="00FC6F6A"/>
    <w:rsid w:val="00FC6FB9"/>
    <w:rsid w:val="00FC70FC"/>
    <w:rsid w:val="00FC721D"/>
    <w:rsid w:val="00FC72DA"/>
    <w:rsid w:val="00FC75D2"/>
    <w:rsid w:val="00FC77A8"/>
    <w:rsid w:val="00FC77C6"/>
    <w:rsid w:val="00FC782E"/>
    <w:rsid w:val="00FC7836"/>
    <w:rsid w:val="00FC786B"/>
    <w:rsid w:val="00FC7912"/>
    <w:rsid w:val="00FC7964"/>
    <w:rsid w:val="00FC7A35"/>
    <w:rsid w:val="00FC7E40"/>
    <w:rsid w:val="00FD03EA"/>
    <w:rsid w:val="00FD0428"/>
    <w:rsid w:val="00FD05F9"/>
    <w:rsid w:val="00FD0672"/>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4A"/>
    <w:rsid w:val="00FD1DA7"/>
    <w:rsid w:val="00FD1EFA"/>
    <w:rsid w:val="00FD211A"/>
    <w:rsid w:val="00FD21FE"/>
    <w:rsid w:val="00FD22C2"/>
    <w:rsid w:val="00FD239D"/>
    <w:rsid w:val="00FD2608"/>
    <w:rsid w:val="00FD2641"/>
    <w:rsid w:val="00FD269C"/>
    <w:rsid w:val="00FD2782"/>
    <w:rsid w:val="00FD27E7"/>
    <w:rsid w:val="00FD2AE1"/>
    <w:rsid w:val="00FD2B1B"/>
    <w:rsid w:val="00FD2E24"/>
    <w:rsid w:val="00FD2FBC"/>
    <w:rsid w:val="00FD3118"/>
    <w:rsid w:val="00FD32BF"/>
    <w:rsid w:val="00FD32D5"/>
    <w:rsid w:val="00FD35F3"/>
    <w:rsid w:val="00FD3696"/>
    <w:rsid w:val="00FD3C83"/>
    <w:rsid w:val="00FD3CB3"/>
    <w:rsid w:val="00FD4014"/>
    <w:rsid w:val="00FD421C"/>
    <w:rsid w:val="00FD4305"/>
    <w:rsid w:val="00FD4344"/>
    <w:rsid w:val="00FD4470"/>
    <w:rsid w:val="00FD4569"/>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8"/>
    <w:rsid w:val="00FD54CB"/>
    <w:rsid w:val="00FD5622"/>
    <w:rsid w:val="00FD5785"/>
    <w:rsid w:val="00FD5B63"/>
    <w:rsid w:val="00FD5C36"/>
    <w:rsid w:val="00FD5C78"/>
    <w:rsid w:val="00FD5D05"/>
    <w:rsid w:val="00FD5E9A"/>
    <w:rsid w:val="00FD5EDF"/>
    <w:rsid w:val="00FD60B9"/>
    <w:rsid w:val="00FD60CE"/>
    <w:rsid w:val="00FD6435"/>
    <w:rsid w:val="00FD6543"/>
    <w:rsid w:val="00FD65EC"/>
    <w:rsid w:val="00FD67E0"/>
    <w:rsid w:val="00FD686A"/>
    <w:rsid w:val="00FD6990"/>
    <w:rsid w:val="00FD6ACE"/>
    <w:rsid w:val="00FD6C3B"/>
    <w:rsid w:val="00FD6E8F"/>
    <w:rsid w:val="00FD7602"/>
    <w:rsid w:val="00FD7664"/>
    <w:rsid w:val="00FD7DFA"/>
    <w:rsid w:val="00FD7E87"/>
    <w:rsid w:val="00FD7FE7"/>
    <w:rsid w:val="00FE019F"/>
    <w:rsid w:val="00FE0511"/>
    <w:rsid w:val="00FE0696"/>
    <w:rsid w:val="00FE0A3C"/>
    <w:rsid w:val="00FE0C0C"/>
    <w:rsid w:val="00FE0D43"/>
    <w:rsid w:val="00FE0DA8"/>
    <w:rsid w:val="00FE0DF0"/>
    <w:rsid w:val="00FE0E21"/>
    <w:rsid w:val="00FE11C9"/>
    <w:rsid w:val="00FE1276"/>
    <w:rsid w:val="00FE12A6"/>
    <w:rsid w:val="00FE1374"/>
    <w:rsid w:val="00FE13E6"/>
    <w:rsid w:val="00FE153D"/>
    <w:rsid w:val="00FE15F6"/>
    <w:rsid w:val="00FE173F"/>
    <w:rsid w:val="00FE180B"/>
    <w:rsid w:val="00FE183C"/>
    <w:rsid w:val="00FE18B0"/>
    <w:rsid w:val="00FE1C1A"/>
    <w:rsid w:val="00FE1E8C"/>
    <w:rsid w:val="00FE2106"/>
    <w:rsid w:val="00FE21F7"/>
    <w:rsid w:val="00FE2240"/>
    <w:rsid w:val="00FE2776"/>
    <w:rsid w:val="00FE28B2"/>
    <w:rsid w:val="00FE2A0D"/>
    <w:rsid w:val="00FE2A39"/>
    <w:rsid w:val="00FE2B5F"/>
    <w:rsid w:val="00FE2BA4"/>
    <w:rsid w:val="00FE2C98"/>
    <w:rsid w:val="00FE2D2F"/>
    <w:rsid w:val="00FE32EA"/>
    <w:rsid w:val="00FE33B2"/>
    <w:rsid w:val="00FE3466"/>
    <w:rsid w:val="00FE35DA"/>
    <w:rsid w:val="00FE39E6"/>
    <w:rsid w:val="00FE3A00"/>
    <w:rsid w:val="00FE3A36"/>
    <w:rsid w:val="00FE3A81"/>
    <w:rsid w:val="00FE3AF7"/>
    <w:rsid w:val="00FE3BFB"/>
    <w:rsid w:val="00FE3D6E"/>
    <w:rsid w:val="00FE3EC3"/>
    <w:rsid w:val="00FE3F8E"/>
    <w:rsid w:val="00FE403A"/>
    <w:rsid w:val="00FE40E2"/>
    <w:rsid w:val="00FE41F1"/>
    <w:rsid w:val="00FE451C"/>
    <w:rsid w:val="00FE4720"/>
    <w:rsid w:val="00FE48D8"/>
    <w:rsid w:val="00FE49CA"/>
    <w:rsid w:val="00FE4A83"/>
    <w:rsid w:val="00FE4AD9"/>
    <w:rsid w:val="00FE4DC3"/>
    <w:rsid w:val="00FE4EFC"/>
    <w:rsid w:val="00FE4F81"/>
    <w:rsid w:val="00FE512A"/>
    <w:rsid w:val="00FE55B5"/>
    <w:rsid w:val="00FE5AD0"/>
    <w:rsid w:val="00FE5BCC"/>
    <w:rsid w:val="00FE5EBD"/>
    <w:rsid w:val="00FE5FC6"/>
    <w:rsid w:val="00FE6024"/>
    <w:rsid w:val="00FE6492"/>
    <w:rsid w:val="00FE688D"/>
    <w:rsid w:val="00FE6AE3"/>
    <w:rsid w:val="00FE6DDF"/>
    <w:rsid w:val="00FE6DFC"/>
    <w:rsid w:val="00FE6F05"/>
    <w:rsid w:val="00FE700D"/>
    <w:rsid w:val="00FE713F"/>
    <w:rsid w:val="00FE71EC"/>
    <w:rsid w:val="00FE770F"/>
    <w:rsid w:val="00FE7889"/>
    <w:rsid w:val="00FE78F0"/>
    <w:rsid w:val="00FE79E8"/>
    <w:rsid w:val="00FE7CD5"/>
    <w:rsid w:val="00FE7D07"/>
    <w:rsid w:val="00FE7E87"/>
    <w:rsid w:val="00FE7E8D"/>
    <w:rsid w:val="00FF03D3"/>
    <w:rsid w:val="00FF0549"/>
    <w:rsid w:val="00FF0592"/>
    <w:rsid w:val="00FF0657"/>
    <w:rsid w:val="00FF069F"/>
    <w:rsid w:val="00FF0784"/>
    <w:rsid w:val="00FF0924"/>
    <w:rsid w:val="00FF0C1D"/>
    <w:rsid w:val="00FF0CE7"/>
    <w:rsid w:val="00FF0F8E"/>
    <w:rsid w:val="00FF0FD2"/>
    <w:rsid w:val="00FF105A"/>
    <w:rsid w:val="00FF15DD"/>
    <w:rsid w:val="00FF1649"/>
    <w:rsid w:val="00FF16D2"/>
    <w:rsid w:val="00FF16F9"/>
    <w:rsid w:val="00FF1726"/>
    <w:rsid w:val="00FF1788"/>
    <w:rsid w:val="00FF1867"/>
    <w:rsid w:val="00FF1C49"/>
    <w:rsid w:val="00FF1CCA"/>
    <w:rsid w:val="00FF1D54"/>
    <w:rsid w:val="00FF1DBA"/>
    <w:rsid w:val="00FF2546"/>
    <w:rsid w:val="00FF2803"/>
    <w:rsid w:val="00FF28CD"/>
    <w:rsid w:val="00FF2B3C"/>
    <w:rsid w:val="00FF2E91"/>
    <w:rsid w:val="00FF2F4C"/>
    <w:rsid w:val="00FF3293"/>
    <w:rsid w:val="00FF32B4"/>
    <w:rsid w:val="00FF34F0"/>
    <w:rsid w:val="00FF375C"/>
    <w:rsid w:val="00FF390F"/>
    <w:rsid w:val="00FF3B97"/>
    <w:rsid w:val="00FF3C75"/>
    <w:rsid w:val="00FF4023"/>
    <w:rsid w:val="00FF402F"/>
    <w:rsid w:val="00FF40D5"/>
    <w:rsid w:val="00FF4512"/>
    <w:rsid w:val="00FF4666"/>
    <w:rsid w:val="00FF4954"/>
    <w:rsid w:val="00FF49B4"/>
    <w:rsid w:val="00FF4B60"/>
    <w:rsid w:val="00FF4CDB"/>
    <w:rsid w:val="00FF4F81"/>
    <w:rsid w:val="00FF5289"/>
    <w:rsid w:val="00FF5352"/>
    <w:rsid w:val="00FF5410"/>
    <w:rsid w:val="00FF546B"/>
    <w:rsid w:val="00FF5722"/>
    <w:rsid w:val="00FF58D2"/>
    <w:rsid w:val="00FF5A60"/>
    <w:rsid w:val="00FF5B4F"/>
    <w:rsid w:val="00FF5DFC"/>
    <w:rsid w:val="00FF5EAF"/>
    <w:rsid w:val="00FF6129"/>
    <w:rsid w:val="00FF62AE"/>
    <w:rsid w:val="00FF62D1"/>
    <w:rsid w:val="00FF62ED"/>
    <w:rsid w:val="00FF6341"/>
    <w:rsid w:val="00FF6884"/>
    <w:rsid w:val="00FF6A8B"/>
    <w:rsid w:val="00FF6B0B"/>
    <w:rsid w:val="00FF6C42"/>
    <w:rsid w:val="00FF6FC0"/>
    <w:rsid w:val="00FF7026"/>
    <w:rsid w:val="00FF71BC"/>
    <w:rsid w:val="00FF728C"/>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213F01"/>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List Paragraph"/>
    <w:basedOn w:val="a2"/>
    <w:link w:val="a9"/>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213F01"/>
    <w:pPr>
      <w:spacing w:line="240" w:lineRule="auto"/>
    </w:pPr>
    <w:rPr>
      <w:rFonts w:ascii="Times New Roman" w:hAnsi="Times New Roman"/>
      <w:sz w:val="24"/>
      <w:szCs w:val="20"/>
      <w:lang w:val="x-none"/>
    </w:rPr>
  </w:style>
  <w:style w:type="character" w:customStyle="1" w:styleId="af2">
    <w:name w:val="Текст примечания Знак"/>
    <w:link w:val="af1"/>
    <w:uiPriority w:val="99"/>
    <w:rsid w:val="00213F01"/>
    <w:rPr>
      <w:rFonts w:ascii="Times New Roman" w:hAnsi="Times New Roman"/>
      <w:sz w:val="24"/>
      <w:lang w:val="x-none" w:eastAsia="en-US"/>
    </w:rPr>
  </w:style>
  <w:style w:type="paragraph" w:styleId="af3">
    <w:name w:val="Balloon Text"/>
    <w:basedOn w:val="a2"/>
    <w:link w:val="af4"/>
    <w:uiPriority w:val="99"/>
    <w:unhideWhenUsed/>
    <w:rsid w:val="00213F01"/>
    <w:pPr>
      <w:spacing w:after="0" w:line="240" w:lineRule="auto"/>
    </w:pPr>
    <w:rPr>
      <w:rFonts w:ascii="Times New Roman" w:hAnsi="Times New Roman"/>
      <w:sz w:val="24"/>
      <w:szCs w:val="16"/>
      <w:lang w:val="x-none"/>
    </w:rPr>
  </w:style>
  <w:style w:type="character" w:customStyle="1" w:styleId="af4">
    <w:name w:val="Текст выноски Знак"/>
    <w:link w:val="af3"/>
    <w:uiPriority w:val="99"/>
    <w:rsid w:val="00213F01"/>
    <w:rPr>
      <w:rFonts w:ascii="Times New Roman" w:hAnsi="Times New Roman"/>
      <w:sz w:val="24"/>
      <w:szCs w:val="16"/>
      <w:lang w:val="x-none"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List Paragraph Знак"/>
    <w:link w:val="a8"/>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3"/>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1">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4"/>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unhideWhenUsed/>
    <w:rsid w:val="00CE2325"/>
    <w:pPr>
      <w:spacing w:after="120"/>
    </w:pPr>
    <w:rPr>
      <w:sz w:val="16"/>
      <w:szCs w:val="16"/>
    </w:rPr>
  </w:style>
  <w:style w:type="character" w:customStyle="1" w:styleId="38">
    <w:name w:val="Основной текст 3 Знак"/>
    <w:basedOn w:val="a3"/>
    <w:link w:val="37"/>
    <w:uiPriority w:val="99"/>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3A5A87"/>
    <w:pPr>
      <w:numPr>
        <w:numId w:val="5"/>
      </w:numPr>
      <w:spacing w:after="0" w:line="240" w:lineRule="auto"/>
      <w:jc w:val="both"/>
    </w:pPr>
    <w:rPr>
      <w:rFonts w:ascii="Times New Roman" w:hAnsi="Times New Roman"/>
      <w:sz w:val="28"/>
      <w:szCs w:val="16"/>
    </w:rPr>
  </w:style>
  <w:style w:type="character" w:customStyle="1" w:styleId="afffff9">
    <w:name w:val="Мой абзац Знак"/>
    <w:link w:val="a0"/>
    <w:rsid w:val="003A5A87"/>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6"/>
      </w:numPr>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semiHidden/>
    <w:rsid w:val="002638DA"/>
  </w:style>
  <w:style w:type="numbering" w:customStyle="1" w:styleId="1111111">
    <w:name w:val="Нет списка1111111"/>
    <w:next w:val="a5"/>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bookmark">
    <w:name w:val="bookmark"/>
    <w:basedOn w:val="a3"/>
    <w:rsid w:val="00921812"/>
  </w:style>
  <w:style w:type="table" w:customStyle="1" w:styleId="300">
    <w:name w:val="Сетка таблицы30"/>
    <w:basedOn w:val="a4"/>
    <w:next w:val="a7"/>
    <w:uiPriority w:val="39"/>
    <w:rsid w:val="0092181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Нет списка111111111"/>
    <w:next w:val="a5"/>
    <w:semiHidden/>
    <w:rsid w:val="00921812"/>
  </w:style>
  <w:style w:type="numbering" w:customStyle="1" w:styleId="1111111111">
    <w:name w:val="Нет списка1111111111"/>
    <w:next w:val="a5"/>
    <w:semiHidden/>
    <w:rsid w:val="00921812"/>
  </w:style>
  <w:style w:type="numbering" w:customStyle="1" w:styleId="11111111111">
    <w:name w:val="Нет списка11111111111"/>
    <w:next w:val="a5"/>
    <w:semiHidden/>
    <w:rsid w:val="00F661A3"/>
  </w:style>
  <w:style w:type="numbering" w:customStyle="1" w:styleId="111111111111">
    <w:name w:val="Нет списка111111111111"/>
    <w:next w:val="a5"/>
    <w:semiHidden/>
    <w:rsid w:val="00F661A3"/>
  </w:style>
  <w:style w:type="numbering" w:customStyle="1" w:styleId="1111111111111">
    <w:name w:val="Нет списка1111111111111"/>
    <w:next w:val="a5"/>
    <w:semiHidden/>
    <w:rsid w:val="00F661A3"/>
  </w:style>
  <w:style w:type="numbering" w:customStyle="1" w:styleId="101">
    <w:name w:val="Нет списка10"/>
    <w:next w:val="a5"/>
    <w:uiPriority w:val="99"/>
    <w:semiHidden/>
    <w:unhideWhenUsed/>
    <w:rsid w:val="00F6506D"/>
  </w:style>
  <w:style w:type="table" w:customStyle="1" w:styleId="330">
    <w:name w:val="Сетка таблицы33"/>
    <w:basedOn w:val="a4"/>
    <w:next w:val="a7"/>
    <w:uiPriority w:val="59"/>
    <w:rsid w:val="00F650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4"/>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5"/>
    <w:uiPriority w:val="99"/>
    <w:semiHidden/>
    <w:unhideWhenUsed/>
    <w:rsid w:val="00F6506D"/>
  </w:style>
  <w:style w:type="numbering" w:customStyle="1" w:styleId="215">
    <w:name w:val="Нет списка21"/>
    <w:next w:val="a5"/>
    <w:uiPriority w:val="99"/>
    <w:semiHidden/>
    <w:unhideWhenUsed/>
    <w:rsid w:val="00F6506D"/>
  </w:style>
  <w:style w:type="table" w:customStyle="1" w:styleId="340">
    <w:name w:val="Сетка таблицы34"/>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5"/>
    <w:uiPriority w:val="99"/>
    <w:semiHidden/>
    <w:rsid w:val="00F6506D"/>
  </w:style>
  <w:style w:type="table" w:customStyle="1" w:styleId="2100">
    <w:name w:val="Сетка таблицы210"/>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7"/>
    <w:uiPriority w:val="9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
    <w:name w:val="Нет списка31"/>
    <w:next w:val="a5"/>
    <w:uiPriority w:val="99"/>
    <w:semiHidden/>
    <w:unhideWhenUsed/>
    <w:rsid w:val="00F6506D"/>
  </w:style>
  <w:style w:type="numbering" w:customStyle="1" w:styleId="413">
    <w:name w:val="Нет списка41"/>
    <w:next w:val="a5"/>
    <w:uiPriority w:val="99"/>
    <w:semiHidden/>
    <w:unhideWhenUsed/>
    <w:rsid w:val="00F6506D"/>
  </w:style>
  <w:style w:type="table" w:customStyle="1" w:styleId="710">
    <w:name w:val="Сетка таблицы7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простая 111"/>
    <w:basedOn w:val="a4"/>
    <w:uiPriority w:val="41"/>
    <w:rsid w:val="00F6506D"/>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numbering" w:customStyle="1" w:styleId="511">
    <w:name w:val="Нет списка51"/>
    <w:next w:val="a5"/>
    <w:uiPriority w:val="99"/>
    <w:semiHidden/>
    <w:unhideWhenUsed/>
    <w:rsid w:val="00F6506D"/>
  </w:style>
  <w:style w:type="table" w:customStyle="1" w:styleId="131">
    <w:name w:val="Сетка таблицы13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
    <w:name w:val="Нет списка61"/>
    <w:next w:val="a5"/>
    <w:uiPriority w:val="99"/>
    <w:semiHidden/>
    <w:unhideWhenUsed/>
    <w:rsid w:val="00F6506D"/>
  </w:style>
  <w:style w:type="table" w:customStyle="1" w:styleId="141">
    <w:name w:val="Сетка таблицы14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1">
    <w:name w:val="Нет списка71"/>
    <w:next w:val="a5"/>
    <w:uiPriority w:val="99"/>
    <w:semiHidden/>
    <w:unhideWhenUsed/>
    <w:rsid w:val="00F6506D"/>
  </w:style>
  <w:style w:type="table" w:customStyle="1" w:styleId="161">
    <w:name w:val="Сетка таблицы16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4"/>
    <w:next w:val="a7"/>
    <w:uiPriority w:val="59"/>
    <w:rsid w:val="00F6506D"/>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
    <w:name w:val="Нет списка81"/>
    <w:next w:val="a5"/>
    <w:uiPriority w:val="99"/>
    <w:semiHidden/>
    <w:unhideWhenUsed/>
    <w:rsid w:val="00F6506D"/>
  </w:style>
  <w:style w:type="table" w:customStyle="1" w:styleId="201">
    <w:name w:val="Сетка таблицы20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
    <w:name w:val="Нет списка91"/>
    <w:next w:val="a5"/>
    <w:uiPriority w:val="99"/>
    <w:semiHidden/>
    <w:unhideWhenUsed/>
    <w:rsid w:val="00F6506D"/>
  </w:style>
  <w:style w:type="table" w:customStyle="1" w:styleId="251">
    <w:name w:val="Сетка таблицы251"/>
    <w:basedOn w:val="a4"/>
    <w:next w:val="a7"/>
    <w:uiPriority w:val="59"/>
    <w:rsid w:val="00F6506D"/>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0">
    <w:name w:val="Нет списка1112"/>
    <w:next w:val="a5"/>
    <w:uiPriority w:val="99"/>
    <w:semiHidden/>
    <w:rsid w:val="00F6506D"/>
  </w:style>
  <w:style w:type="table" w:customStyle="1" w:styleId="271">
    <w:name w:val="Сетка таблицы271"/>
    <w:basedOn w:val="a4"/>
    <w:next w:val="a7"/>
    <w:uiPriority w:val="59"/>
    <w:rsid w:val="00F650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4"/>
    <w:next w:val="a7"/>
    <w:uiPriority w:val="59"/>
    <w:rsid w:val="00F650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20">
    <w:name w:val="Нет списка11112"/>
    <w:next w:val="a5"/>
    <w:semiHidden/>
    <w:rsid w:val="00F6506D"/>
  </w:style>
  <w:style w:type="numbering" w:customStyle="1" w:styleId="111112">
    <w:name w:val="Нет списка111112"/>
    <w:next w:val="a5"/>
    <w:semiHidden/>
    <w:rsid w:val="00F6506D"/>
  </w:style>
  <w:style w:type="numbering" w:customStyle="1" w:styleId="1111112">
    <w:name w:val="Нет списка1111112"/>
    <w:next w:val="a5"/>
    <w:semiHidden/>
    <w:rsid w:val="00F6506D"/>
  </w:style>
  <w:style w:type="numbering" w:customStyle="1" w:styleId="11111112">
    <w:name w:val="Нет списка11111112"/>
    <w:next w:val="a5"/>
    <w:semiHidden/>
    <w:rsid w:val="00F6506D"/>
  </w:style>
  <w:style w:type="numbering" w:customStyle="1" w:styleId="111111112">
    <w:name w:val="Нет списка111111112"/>
    <w:next w:val="a5"/>
    <w:semiHidden/>
    <w:rsid w:val="00F6506D"/>
  </w:style>
  <w:style w:type="table" w:customStyle="1" w:styleId="291">
    <w:name w:val="Сетка таблицы291"/>
    <w:basedOn w:val="a4"/>
    <w:next w:val="a7"/>
    <w:uiPriority w:val="3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4"/>
    <w:next w:val="a7"/>
    <w:uiPriority w:val="3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105pt">
    <w:name w:val="Основной текст (6) + 10;5 pt"/>
    <w:basedOn w:val="a3"/>
    <w:rsid w:val="00F6506D"/>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6">
    <w:name w:val="Основной текст (4)_"/>
    <w:basedOn w:val="a3"/>
    <w:link w:val="47"/>
    <w:rsid w:val="00F6506D"/>
    <w:rPr>
      <w:rFonts w:eastAsia="Times New Roman"/>
      <w:b/>
      <w:bCs/>
      <w:sz w:val="24"/>
      <w:szCs w:val="24"/>
      <w:shd w:val="clear" w:color="auto" w:fill="FFFFFF"/>
    </w:rPr>
  </w:style>
  <w:style w:type="paragraph" w:customStyle="1" w:styleId="47">
    <w:name w:val="Основной текст (4)"/>
    <w:basedOn w:val="a2"/>
    <w:link w:val="46"/>
    <w:rsid w:val="00F6506D"/>
    <w:pPr>
      <w:widowControl w:val="0"/>
      <w:shd w:val="clear" w:color="auto" w:fill="FFFFFF"/>
      <w:spacing w:after="300" w:line="266" w:lineRule="exact"/>
      <w:jc w:val="center"/>
    </w:pPr>
    <w:rPr>
      <w:rFonts w:eastAsia="Times New Roman"/>
      <w:b/>
      <w:bCs/>
      <w:sz w:val="24"/>
      <w:szCs w:val="24"/>
      <w:lang w:eastAsia="ru-RU"/>
    </w:rPr>
  </w:style>
  <w:style w:type="paragraph" w:customStyle="1" w:styleId="affffff2">
    <w:name w:val="Заголовок таблицы"/>
    <w:basedOn w:val="a2"/>
    <w:next w:val="a2"/>
    <w:link w:val="affffff3"/>
    <w:qFormat/>
    <w:rsid w:val="00F6506D"/>
    <w:pPr>
      <w:keepNext/>
      <w:tabs>
        <w:tab w:val="decimal" w:pos="907"/>
      </w:tabs>
      <w:spacing w:before="60" w:after="60" w:line="240" w:lineRule="auto"/>
      <w:jc w:val="center"/>
      <w:outlineLvl w:val="3"/>
    </w:pPr>
    <w:rPr>
      <w:rFonts w:ascii="Arial" w:eastAsia="Times New Roman" w:hAnsi="Arial"/>
      <w:b/>
      <w:sz w:val="20"/>
      <w:szCs w:val="18"/>
      <w:lang w:val="x-none" w:eastAsia="x-none"/>
    </w:rPr>
  </w:style>
  <w:style w:type="character" w:customStyle="1" w:styleId="affffff3">
    <w:name w:val="Заголовок таблицы Знак"/>
    <w:link w:val="affffff2"/>
    <w:rsid w:val="00F6506D"/>
    <w:rPr>
      <w:rFonts w:ascii="Arial" w:eastAsia="Times New Roman" w:hAnsi="Arial"/>
      <w:b/>
      <w:szCs w:val="18"/>
      <w:lang w:val="x-none" w:eastAsia="x-none"/>
    </w:rPr>
  </w:style>
  <w:style w:type="paragraph" w:customStyle="1" w:styleId="affffff4">
    <w:name w:val="Текст (цнтр)"/>
    <w:basedOn w:val="a2"/>
    <w:next w:val="a2"/>
    <w:link w:val="affffff5"/>
    <w:rsid w:val="00F6506D"/>
    <w:pPr>
      <w:spacing w:after="60" w:line="240" w:lineRule="auto"/>
      <w:jc w:val="center"/>
    </w:pPr>
    <w:rPr>
      <w:rFonts w:ascii="Arial" w:eastAsia="Times New Roman" w:hAnsi="Arial"/>
      <w:sz w:val="18"/>
      <w:szCs w:val="20"/>
      <w:lang w:eastAsia="ru-RU"/>
    </w:rPr>
  </w:style>
  <w:style w:type="character" w:customStyle="1" w:styleId="affffff5">
    <w:name w:val="Текст (цнтр) Знак"/>
    <w:basedOn w:val="a3"/>
    <w:link w:val="affffff4"/>
    <w:rsid w:val="00F6506D"/>
    <w:rPr>
      <w:rFonts w:ascii="Arial" w:eastAsia="Times New Roman" w:hAnsi="Arial"/>
      <w:sz w:val="18"/>
    </w:rPr>
  </w:style>
  <w:style w:type="paragraph" w:customStyle="1" w:styleId="advertising">
    <w:name w:val="advertising"/>
    <w:basedOn w:val="a2"/>
    <w:rsid w:val="00F6506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
    <w:name w:val="s1"/>
    <w:rsid w:val="00F6506D"/>
  </w:style>
  <w:style w:type="paragraph" w:customStyle="1" w:styleId="8f4506aa708e2a26msolistparagraph">
    <w:name w:val="8f4506aa708e2a26msolistparagraph"/>
    <w:basedOn w:val="a2"/>
    <w:rsid w:val="00F6506D"/>
    <w:pPr>
      <w:spacing w:before="100" w:beforeAutospacing="1" w:after="100" w:afterAutospacing="1" w:line="240" w:lineRule="auto"/>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81437">
      <w:bodyDiv w:val="1"/>
      <w:marLeft w:val="0"/>
      <w:marRight w:val="0"/>
      <w:marTop w:val="0"/>
      <w:marBottom w:val="0"/>
      <w:divBdr>
        <w:top w:val="none" w:sz="0" w:space="0" w:color="auto"/>
        <w:left w:val="none" w:sz="0" w:space="0" w:color="auto"/>
        <w:bottom w:val="none" w:sz="0" w:space="0" w:color="auto"/>
        <w:right w:val="none" w:sz="0" w:space="0" w:color="auto"/>
      </w:divBdr>
    </w:div>
    <w:div w:id="24672509">
      <w:bodyDiv w:val="1"/>
      <w:marLeft w:val="0"/>
      <w:marRight w:val="0"/>
      <w:marTop w:val="0"/>
      <w:marBottom w:val="0"/>
      <w:divBdr>
        <w:top w:val="none" w:sz="0" w:space="0" w:color="auto"/>
        <w:left w:val="none" w:sz="0" w:space="0" w:color="auto"/>
        <w:bottom w:val="none" w:sz="0" w:space="0" w:color="auto"/>
        <w:right w:val="none" w:sz="0" w:space="0" w:color="auto"/>
      </w:divBdr>
    </w:div>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55476096">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28405837">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19943886">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463011903">
      <w:bodyDiv w:val="1"/>
      <w:marLeft w:val="0"/>
      <w:marRight w:val="0"/>
      <w:marTop w:val="0"/>
      <w:marBottom w:val="0"/>
      <w:divBdr>
        <w:top w:val="none" w:sz="0" w:space="0" w:color="auto"/>
        <w:left w:val="none" w:sz="0" w:space="0" w:color="auto"/>
        <w:bottom w:val="none" w:sz="0" w:space="0" w:color="auto"/>
        <w:right w:val="none" w:sz="0" w:space="0" w:color="auto"/>
      </w:divBdr>
    </w:div>
    <w:div w:id="468590149">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071595">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24931262">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863713174">
      <w:bodyDiv w:val="1"/>
      <w:marLeft w:val="0"/>
      <w:marRight w:val="0"/>
      <w:marTop w:val="0"/>
      <w:marBottom w:val="0"/>
      <w:divBdr>
        <w:top w:val="none" w:sz="0" w:space="0" w:color="auto"/>
        <w:left w:val="none" w:sz="0" w:space="0" w:color="auto"/>
        <w:bottom w:val="none" w:sz="0" w:space="0" w:color="auto"/>
        <w:right w:val="none" w:sz="0" w:space="0" w:color="auto"/>
      </w:divBdr>
    </w:div>
    <w:div w:id="920338243">
      <w:bodyDiv w:val="1"/>
      <w:marLeft w:val="0"/>
      <w:marRight w:val="0"/>
      <w:marTop w:val="0"/>
      <w:marBottom w:val="0"/>
      <w:divBdr>
        <w:top w:val="none" w:sz="0" w:space="0" w:color="auto"/>
        <w:left w:val="none" w:sz="0" w:space="0" w:color="auto"/>
        <w:bottom w:val="none" w:sz="0" w:space="0" w:color="auto"/>
        <w:right w:val="none" w:sz="0" w:space="0" w:color="auto"/>
      </w:divBdr>
    </w:div>
    <w:div w:id="1009792128">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094085043">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5578988">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09778353">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1402897">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58359676">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71333148">
      <w:bodyDiv w:val="1"/>
      <w:marLeft w:val="0"/>
      <w:marRight w:val="0"/>
      <w:marTop w:val="0"/>
      <w:marBottom w:val="0"/>
      <w:divBdr>
        <w:top w:val="none" w:sz="0" w:space="0" w:color="auto"/>
        <w:left w:val="none" w:sz="0" w:space="0" w:color="auto"/>
        <w:bottom w:val="none" w:sz="0" w:space="0" w:color="auto"/>
        <w:right w:val="none" w:sz="0" w:space="0" w:color="auto"/>
      </w:divBdr>
    </w:div>
    <w:div w:id="1886257733">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2.png"/><Relationship Id="rId54" Type="http://schemas.openxmlformats.org/officeDocument/2006/relationships/image" Target="media/image4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http://kias.dvinaland.ru" TargetMode="External"/><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A11292-6B3F-4E5C-9225-B6B9CF4F9F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20302</TotalTime>
  <Pages>1</Pages>
  <Words>54398</Words>
  <Characters>310074</Characters>
  <Application>Microsoft Office Word</Application>
  <DocSecurity>0</DocSecurity>
  <Lines>2583</Lines>
  <Paragraphs>727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363745</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758</cp:revision>
  <cp:lastPrinted>2023-09-15T08:01:00Z</cp:lastPrinted>
  <dcterms:created xsi:type="dcterms:W3CDTF">2020-05-28T11:03:00Z</dcterms:created>
  <dcterms:modified xsi:type="dcterms:W3CDTF">2023-09-25T08:41:00Z</dcterms:modified>
</cp:coreProperties>
</file>