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19" w:rsidRPr="008A5D19" w:rsidRDefault="008A5D19" w:rsidP="008A5D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5D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13 ноября 2018 года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2857" cy="2057143"/>
            <wp:effectExtent l="0" t="0" r="635" b="635"/>
            <wp:wrapSquare wrapText="bothSides"/>
            <wp:docPr id="1" name="Рисунок 1" descr="http://kspao.ru/news/2018/document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8/document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7" cy="20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  ноября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заседании приняли участие Чесноков И.А. заместитель председателя Архангельского областного Собрания депутатов, Петросян В.С. председатель комитета Архангельского областного Собрания депутатов по промышленности, коммуникациям и инфраструктуре, Арсентьев И.В. заместитель председателя комитета Архангельского областного Собрания депутатов по сельскому хозяйству и рыболовству, Кукин Н.А. и. 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области,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Янович М.В. координатор по проектной работе Регионального исполкома Общероссийского народного фронта в Архангельской области, представители Прокуратуры Архангельской области и </w:t>
      </w:r>
      <w:proofErr w:type="spellStart"/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>УЭБиПК</w:t>
      </w:r>
      <w:proofErr w:type="spellEnd"/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УМВД России по Архангельской области, </w:t>
      </w:r>
      <w:proofErr w:type="spellStart"/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Липницкий</w:t>
      </w:r>
      <w:proofErr w:type="spellEnd"/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 директор издательского дома «Имидж-пресс», аудиторы контрольно-счетной палаты Архангельской области Колмогорова Л.В. и Качанова Л.Н.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были рассмотрены результаты контрольных мероприятий: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 результатах контрольного мероприятия «Совместная проверка с правоохранительными органами финансово-хозяйственной деятельности государственного автономного учреждения Архангельской области «Региональный центр патриотического воспитания и подготовки граждан (молодежи) к военной службе».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результатах контрольного мероприятия «Проверка соблюдения порядка и условий предоставления субсидий сельскохозяйственным товаропроизводителям на оказание несвязанной поддержки сельскохозяйственным товаропроизводителям в области растениеводства; на возмещение части понесенных затрат на создание и модернизацию объектов агропромышленного комплекса, а также на приобретение техники и оборудования; на содействие достижению целевых показателей региональных программ развития агропромышленного комплекса (поддержка начинающих фермеров); на содействие достижению целевых показателей региональных программ развития агропромышленного комплекса (развитие семейных животноводческих ферм)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Архангельской области на 2013-2020 год». </w:t>
      </w:r>
    </w:p>
    <w:p w:rsidR="008A5D19" w:rsidRPr="008A5D19" w:rsidRDefault="008A5D19" w:rsidP="008A5D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Совещательного органа рекомендовали главному распорядителю бюджетных средств во исполнение полномочий, определенных бюджетным кодексом РФ иными нормативными актами Российской Федерации и Архангельской области обеспечить надлежащий контроль за соблюдением получателями субсидий, грантов условий, порядка их предоставления. Осуществлять проверку использования средств не только в сроки, определенные порядком, соглашением, но и на промежуточных этапах плана расходов. </w:t>
      </w:r>
    </w:p>
    <w:p w:rsidR="00FC5F1B" w:rsidRDefault="00FC5F1B"/>
    <w:sectPr w:rsidR="00FC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19"/>
    <w:rsid w:val="008A5D19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197C-AEBE-4CA5-A588-2488A53A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A5D19"/>
  </w:style>
  <w:style w:type="paragraph" w:styleId="a3">
    <w:name w:val="Normal (Web)"/>
    <w:basedOn w:val="a"/>
    <w:uiPriority w:val="99"/>
    <w:semiHidden/>
    <w:unhideWhenUsed/>
    <w:rsid w:val="008A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2018-12-20T13:14:00Z</dcterms:created>
</cp:coreProperties>
</file>